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4744"/>
        <w:gridCol w:w="4827"/>
      </w:tblGrid>
      <w:tr w:rsidR="00297E23" w:rsidRPr="00B041EE" w:rsidTr="00B041EE">
        <w:trPr>
          <w:trHeight w:val="1418"/>
        </w:trPr>
        <w:tc>
          <w:tcPr>
            <w:tcW w:w="4744" w:type="dxa"/>
          </w:tcPr>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СХВАЛЕНО</w:t>
            </w:r>
          </w:p>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Рішення виконавчого комітету</w:t>
            </w:r>
          </w:p>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 xml:space="preserve">Городоцької сільської ради </w:t>
            </w:r>
          </w:p>
          <w:p w:rsidR="00297E23" w:rsidRPr="00B041EE" w:rsidRDefault="00297E23" w:rsidP="00B041EE">
            <w:pPr>
              <w:pStyle w:val="18"/>
              <w:rPr>
                <w:rFonts w:ascii="Times New Roman" w:eastAsia="Calibri" w:hAnsi="Times New Roman" w:cs="Times New Roman"/>
                <w:color w:val="FF0000"/>
              </w:rPr>
            </w:pPr>
            <w:r w:rsidRPr="00B041EE">
              <w:rPr>
                <w:rFonts w:ascii="Times New Roman" w:eastAsia="Calibri" w:hAnsi="Times New Roman" w:cs="Times New Roman"/>
              </w:rPr>
              <w:t>27 серпня 2026 № 201</w:t>
            </w:r>
          </w:p>
        </w:tc>
        <w:tc>
          <w:tcPr>
            <w:tcW w:w="4827" w:type="dxa"/>
          </w:tcPr>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ЗАТВЕРДЖЕНО</w:t>
            </w:r>
          </w:p>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 xml:space="preserve">Рішення Городоцької </w:t>
            </w:r>
          </w:p>
          <w:p w:rsidR="00297E23" w:rsidRPr="00B041EE" w:rsidRDefault="00297E23" w:rsidP="00B041EE">
            <w:pPr>
              <w:pStyle w:val="18"/>
              <w:rPr>
                <w:rFonts w:ascii="Times New Roman" w:eastAsia="Calibri" w:hAnsi="Times New Roman" w:cs="Times New Roman"/>
              </w:rPr>
            </w:pPr>
            <w:r w:rsidRPr="00B041EE">
              <w:rPr>
                <w:rFonts w:ascii="Times New Roman" w:eastAsia="Calibri" w:hAnsi="Times New Roman" w:cs="Times New Roman"/>
              </w:rPr>
              <w:t xml:space="preserve">сільської ради </w:t>
            </w:r>
          </w:p>
          <w:p w:rsidR="00297E23" w:rsidRPr="00B041EE" w:rsidRDefault="00297E23" w:rsidP="00B041EE">
            <w:pPr>
              <w:pStyle w:val="18"/>
              <w:rPr>
                <w:rFonts w:ascii="Times New Roman" w:eastAsia="Calibri" w:hAnsi="Times New Roman" w:cs="Times New Roman"/>
                <w:color w:val="FF0000"/>
              </w:rPr>
            </w:pPr>
            <w:proofErr w:type="gramStart"/>
            <w:r w:rsidRPr="00B041EE">
              <w:rPr>
                <w:rFonts w:ascii="Times New Roman" w:eastAsia="Calibri" w:hAnsi="Times New Roman" w:cs="Times New Roman"/>
              </w:rPr>
              <w:t>10.09.2026  №</w:t>
            </w:r>
            <w:proofErr w:type="gramEnd"/>
            <w:r w:rsidRPr="00B041EE">
              <w:rPr>
                <w:rFonts w:ascii="Times New Roman" w:eastAsia="Calibri" w:hAnsi="Times New Roman" w:cs="Times New Roman"/>
              </w:rPr>
              <w:t xml:space="preserve"> 2444</w:t>
            </w:r>
          </w:p>
        </w:tc>
      </w:tr>
    </w:tbl>
    <w:p w:rsidR="00297E23" w:rsidRPr="00297E23" w:rsidRDefault="00297E23" w:rsidP="00297E23">
      <w:pPr>
        <w:pStyle w:val="18"/>
        <w:jc w:val="center"/>
        <w:rPr>
          <w:rFonts w:ascii="Times New Roman" w:hAnsi="Times New Roman" w:cs="Times New Roman"/>
          <w:b/>
        </w:rPr>
      </w:pPr>
      <w:r w:rsidRPr="00297E23">
        <w:rPr>
          <w:rFonts w:ascii="Times New Roman" w:hAnsi="Times New Roman" w:cs="Times New Roman"/>
          <w:b/>
        </w:rPr>
        <w:t>ПРОГНОЗ</w:t>
      </w:r>
      <w:r w:rsidRPr="00297E23">
        <w:rPr>
          <w:rFonts w:ascii="Times New Roman" w:hAnsi="Times New Roman" w:cs="Times New Roman"/>
          <w:b/>
        </w:rPr>
        <w:br/>
        <w:t xml:space="preserve">бюджету Городоцької сільської </w:t>
      </w:r>
      <w:proofErr w:type="spellStart"/>
      <w:r w:rsidRPr="00297E23">
        <w:rPr>
          <w:rFonts w:ascii="Times New Roman" w:hAnsi="Times New Roman" w:cs="Times New Roman"/>
          <w:b/>
        </w:rPr>
        <w:t>територіальної</w:t>
      </w:r>
      <w:proofErr w:type="spellEnd"/>
      <w:r w:rsidRPr="00297E23">
        <w:rPr>
          <w:rFonts w:ascii="Times New Roman" w:hAnsi="Times New Roman" w:cs="Times New Roman"/>
          <w:b/>
        </w:rPr>
        <w:t xml:space="preserve"> </w:t>
      </w:r>
      <w:proofErr w:type="spellStart"/>
      <w:r w:rsidRPr="00297E23">
        <w:rPr>
          <w:rFonts w:ascii="Times New Roman" w:hAnsi="Times New Roman" w:cs="Times New Roman"/>
          <w:b/>
        </w:rPr>
        <w:t>громади</w:t>
      </w:r>
      <w:proofErr w:type="spellEnd"/>
      <w:r w:rsidRPr="00297E23">
        <w:rPr>
          <w:rFonts w:ascii="Times New Roman" w:hAnsi="Times New Roman" w:cs="Times New Roman"/>
          <w:b/>
        </w:rPr>
        <w:t xml:space="preserve"> на</w:t>
      </w:r>
    </w:p>
    <w:p w:rsidR="00297E23" w:rsidRPr="00297E23" w:rsidRDefault="00297E23" w:rsidP="00297E23">
      <w:pPr>
        <w:pStyle w:val="18"/>
        <w:jc w:val="center"/>
        <w:rPr>
          <w:rFonts w:ascii="Times New Roman" w:hAnsi="Times New Roman" w:cs="Times New Roman"/>
          <w:b/>
        </w:rPr>
      </w:pPr>
      <w:r w:rsidRPr="00297E23">
        <w:rPr>
          <w:rFonts w:ascii="Times New Roman" w:hAnsi="Times New Roman" w:cs="Times New Roman"/>
          <w:b/>
        </w:rPr>
        <w:t>2027-2029 роки</w:t>
      </w:r>
    </w:p>
    <w:p w:rsidR="00297E23" w:rsidRPr="00297E23" w:rsidRDefault="00297E23" w:rsidP="00297E23">
      <w:pPr>
        <w:pStyle w:val="18"/>
        <w:jc w:val="center"/>
        <w:rPr>
          <w:rFonts w:ascii="Times New Roman" w:hAnsi="Times New Roman" w:cs="Times New Roman"/>
          <w:b/>
          <w:sz w:val="20"/>
          <w:szCs w:val="20"/>
        </w:rPr>
      </w:pPr>
      <w:r w:rsidRPr="00297E23">
        <w:rPr>
          <w:rFonts w:ascii="Times New Roman" w:hAnsi="Times New Roman" w:cs="Times New Roman"/>
          <w:b/>
          <w:sz w:val="20"/>
          <w:szCs w:val="20"/>
        </w:rPr>
        <w:t>(1755300000) «Код бюджету»</w:t>
      </w:r>
    </w:p>
    <w:p w:rsidR="00297E23" w:rsidRPr="00197F52" w:rsidRDefault="00297E23" w:rsidP="00297E23">
      <w:pPr>
        <w:pStyle w:val="afff4"/>
        <w:ind w:left="0" w:firstLine="0"/>
        <w:jc w:val="center"/>
        <w:rPr>
          <w:sz w:val="28"/>
          <w:szCs w:val="28"/>
        </w:rPr>
      </w:pPr>
    </w:p>
    <w:p w:rsidR="00297E23" w:rsidRPr="00197F52" w:rsidRDefault="00297E23" w:rsidP="00297E23">
      <w:pPr>
        <w:outlineLvl w:val="2"/>
        <w:rPr>
          <w:rFonts w:ascii="Times New Roman" w:hAnsi="Times New Roman" w:cs="Times New Roman"/>
          <w:b/>
          <w:bCs/>
          <w:color w:val="000000"/>
          <w:sz w:val="28"/>
          <w:szCs w:val="28"/>
        </w:rPr>
      </w:pPr>
      <w:r w:rsidRPr="00197F52">
        <w:rPr>
          <w:rFonts w:ascii="Times New Roman" w:hAnsi="Times New Roman" w:cs="Times New Roman"/>
          <w:b/>
          <w:bCs/>
          <w:color w:val="000000"/>
          <w:sz w:val="28"/>
          <w:szCs w:val="28"/>
        </w:rPr>
        <w:t xml:space="preserve">                                             І. Загальна частина </w:t>
      </w:r>
    </w:p>
    <w:p w:rsidR="00297E23" w:rsidRPr="00197F52" w:rsidRDefault="00297E23" w:rsidP="00297E23">
      <w:pPr>
        <w:ind w:right="-1" w:firstLine="708"/>
        <w:jc w:val="both"/>
        <w:outlineLvl w:val="2"/>
        <w:rPr>
          <w:rFonts w:ascii="Times New Roman" w:hAnsi="Times New Roman" w:cs="Times New Roman"/>
          <w:color w:val="FF0000"/>
          <w:sz w:val="28"/>
          <w:szCs w:val="28"/>
        </w:rPr>
      </w:pPr>
      <w:r w:rsidRPr="00197F52">
        <w:rPr>
          <w:rFonts w:ascii="Times New Roman" w:hAnsi="Times New Roman" w:cs="Times New Roman"/>
          <w:color w:val="000000"/>
          <w:sz w:val="28"/>
          <w:szCs w:val="28"/>
        </w:rPr>
        <w:t xml:space="preserve">Прогноз </w:t>
      </w:r>
      <w:r w:rsidRPr="00197F52">
        <w:rPr>
          <w:rFonts w:ascii="Times New Roman" w:hAnsi="Times New Roman" w:cs="Times New Roman"/>
          <w:bCs/>
          <w:color w:val="000000"/>
          <w:sz w:val="28"/>
          <w:szCs w:val="28"/>
        </w:rPr>
        <w:t>сільського бюджету</w:t>
      </w:r>
      <w:r w:rsidRPr="00197F52">
        <w:rPr>
          <w:rFonts w:ascii="Times New Roman" w:hAnsi="Times New Roman" w:cs="Times New Roman"/>
          <w:b/>
          <w:bCs/>
          <w:color w:val="000000"/>
          <w:sz w:val="28"/>
          <w:szCs w:val="28"/>
        </w:rPr>
        <w:t xml:space="preserve"> </w:t>
      </w:r>
      <w:r w:rsidRPr="00197F52">
        <w:rPr>
          <w:rFonts w:ascii="Times New Roman" w:hAnsi="Times New Roman" w:cs="Times New Roman"/>
          <w:color w:val="000000"/>
          <w:sz w:val="28"/>
          <w:szCs w:val="28"/>
        </w:rPr>
        <w:t xml:space="preserve">на 2027-2029 роки (далі – Прогноз) розроблено на основі положень Бюджетного та  Податкового кодексів України, Бюджетної декларації на 2027-2029 роки, схваленої  постановою Кабінету Міністрів України від 17  червня 2026 року № 793, державних та  місцевих цільових програм, Державної стратегії регіонального розвитку на 2021-2027 роки, </w:t>
      </w:r>
      <w:r w:rsidRPr="00197F52">
        <w:rPr>
          <w:rFonts w:ascii="Times New Roman" w:hAnsi="Times New Roman" w:cs="Times New Roman"/>
          <w:sz w:val="28"/>
          <w:szCs w:val="28"/>
        </w:rPr>
        <w:t>Стратегії розвитку  Городоцької сільської  ради до 2027 року, затвердженої рішенням сільської ради від 24.</w:t>
      </w:r>
      <w:bookmarkStart w:id="0" w:name="_GoBack"/>
      <w:bookmarkEnd w:id="0"/>
      <w:r w:rsidRPr="00197F52">
        <w:rPr>
          <w:rFonts w:ascii="Times New Roman" w:hAnsi="Times New Roman" w:cs="Times New Roman"/>
          <w:sz w:val="28"/>
          <w:szCs w:val="28"/>
        </w:rPr>
        <w:t xml:space="preserve">02.2026 № 2273, </w:t>
      </w:r>
      <w:r w:rsidRPr="00197F52">
        <w:rPr>
          <w:rFonts w:ascii="Times New Roman" w:hAnsi="Times New Roman" w:cs="Times New Roman"/>
          <w:color w:val="000000"/>
          <w:sz w:val="28"/>
          <w:szCs w:val="28"/>
        </w:rPr>
        <w:t>рішення сільської ради від 29 червня 2023 року № 1264 «Про встановлення місцевих податків та зборів на території Городоцької сільської ради (із внесеними змінами), Інструкції з підготовки  бюджетної пропозиції  до прогнозу бюджету Городоцької  сільської територіальної громади, затвердженої наказом фінансового відділу Городоцької сільської ради від 21 липня 2025 року № 3.</w:t>
      </w:r>
    </w:p>
    <w:p w:rsidR="00297E23" w:rsidRPr="00197F52" w:rsidRDefault="00297E23" w:rsidP="00297E23">
      <w:pPr>
        <w:spacing w:after="180"/>
        <w:ind w:right="-1" w:firstLine="709"/>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Метою середньострокового бюджетного прогнозування є створення дієвого механізму управління бюджетним процесом як складової системи управління місцевих фінансів, встановлення взаємозв’язку між стратегічними цілями розвитку громади та можливостями бюджету у середньостроковій перспективі, </w:t>
      </w:r>
      <w:r w:rsidRPr="00197F52">
        <w:rPr>
          <w:rFonts w:ascii="Times New Roman" w:hAnsi="Times New Roman" w:cs="Times New Roman"/>
          <w:sz w:val="28"/>
          <w:szCs w:val="28"/>
        </w:rPr>
        <w:t>забезпечення прозорості, передбачуваності та послідовності бюджетної політики.</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Основними завданнями Прогнозу є:</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 підвищення результативності та ефективності бюджетних видатків;</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 посилення бюджетної дисципліни та контролю за витратами бюджету;</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 xml:space="preserve">- забезпечення фінансування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(програм), що мають термін реалізації більше одного року;</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 зниження впливу політичного фактору на формування бюджетних пріоритетів.</w:t>
      </w:r>
    </w:p>
    <w:p w:rsidR="00297E23" w:rsidRPr="00197F52" w:rsidRDefault="00297E23" w:rsidP="00297E23">
      <w:pPr>
        <w:spacing w:after="180"/>
        <w:ind w:firstLine="709"/>
        <w:jc w:val="both"/>
        <w:rPr>
          <w:rFonts w:ascii="Times New Roman" w:hAnsi="Times New Roman" w:cs="Times New Roman"/>
          <w:sz w:val="28"/>
          <w:szCs w:val="28"/>
        </w:rPr>
      </w:pPr>
      <w:r w:rsidRPr="00197F52">
        <w:rPr>
          <w:rFonts w:ascii="Times New Roman" w:hAnsi="Times New Roman" w:cs="Times New Roman"/>
          <w:sz w:val="28"/>
          <w:szCs w:val="28"/>
        </w:rPr>
        <w:t xml:space="preserve">Прогноз включає індикативні прогнозні показники економічного і соціального розвитку громади, бюджету територіальної громади  за основними видами доходів, фінансування, видатків, взаємовідносин місцевих бюджетів, а </w:t>
      </w:r>
      <w:r w:rsidRPr="00197F52">
        <w:rPr>
          <w:rFonts w:ascii="Times New Roman" w:hAnsi="Times New Roman" w:cs="Times New Roman"/>
          <w:sz w:val="28"/>
          <w:szCs w:val="28"/>
        </w:rPr>
        <w:lastRenderedPageBreak/>
        <w:t>також за бюджетними програмами, які забезпечують протягом декількох років, виконання інвестиційних програм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w:t>
      </w:r>
    </w:p>
    <w:p w:rsidR="00297E23" w:rsidRPr="00197F52" w:rsidRDefault="00297E23" w:rsidP="00297E23">
      <w:pPr>
        <w:spacing w:after="100" w:afterAutospacing="1"/>
        <w:ind w:firstLine="709"/>
        <w:contextualSpacing/>
        <w:jc w:val="both"/>
        <w:rPr>
          <w:rFonts w:ascii="Times New Roman" w:hAnsi="Times New Roman" w:cs="Times New Roman"/>
          <w:sz w:val="28"/>
          <w:szCs w:val="28"/>
        </w:rPr>
      </w:pPr>
      <w:r w:rsidRPr="00197F52">
        <w:rPr>
          <w:rFonts w:ascii="Times New Roman" w:hAnsi="Times New Roman" w:cs="Times New Roman"/>
          <w:sz w:val="28"/>
          <w:szCs w:val="28"/>
        </w:rPr>
        <w:t xml:space="preserve">На середньострокову перспективу основними завданнями прогнозу бюджету сільської територіальної громади  є: </w:t>
      </w:r>
    </w:p>
    <w:p w:rsidR="00297E23" w:rsidRPr="00197F52" w:rsidRDefault="00297E23" w:rsidP="00297E23">
      <w:pPr>
        <w:spacing w:after="100" w:afterAutospacing="1"/>
        <w:ind w:firstLine="709"/>
        <w:contextualSpacing/>
        <w:jc w:val="both"/>
        <w:rPr>
          <w:rFonts w:ascii="Times New Roman" w:hAnsi="Times New Roman" w:cs="Times New Roman"/>
          <w:sz w:val="28"/>
          <w:szCs w:val="28"/>
        </w:rPr>
      </w:pPr>
      <w:r w:rsidRPr="00197F52">
        <w:rPr>
          <w:rFonts w:ascii="Times New Roman" w:hAnsi="Times New Roman" w:cs="Times New Roman"/>
          <w:sz w:val="28"/>
          <w:szCs w:val="28"/>
        </w:rPr>
        <w:t>- забезпечення справедливої, стабільної, спрямованої на забезпечення фіскальної достатності системи оподаткування, як фактору активізації підприємницького потенціалу та зниження частки тіньової економіки;</w:t>
      </w:r>
    </w:p>
    <w:p w:rsidR="00297E23" w:rsidRPr="00197F52" w:rsidRDefault="00297E23" w:rsidP="00297E23">
      <w:pPr>
        <w:spacing w:after="180"/>
        <w:ind w:firstLine="709"/>
        <w:contextualSpacing/>
        <w:jc w:val="both"/>
        <w:rPr>
          <w:rFonts w:ascii="Times New Roman" w:hAnsi="Times New Roman" w:cs="Times New Roman"/>
          <w:sz w:val="28"/>
          <w:szCs w:val="28"/>
        </w:rPr>
      </w:pPr>
      <w:r w:rsidRPr="00197F52">
        <w:rPr>
          <w:rFonts w:ascii="Times New Roman" w:hAnsi="Times New Roman" w:cs="Times New Roman"/>
          <w:sz w:val="28"/>
          <w:szCs w:val="28"/>
        </w:rPr>
        <w:t xml:space="preserve">- підтримка структурних реформ в реальному секторі економіки і соціальній сфері та залучення інвестицій в економіку; </w:t>
      </w:r>
    </w:p>
    <w:p w:rsidR="00297E23" w:rsidRPr="00197F52" w:rsidRDefault="00297E23" w:rsidP="00297E23">
      <w:pPr>
        <w:spacing w:after="180"/>
        <w:ind w:firstLine="709"/>
        <w:contextualSpacing/>
        <w:jc w:val="both"/>
        <w:rPr>
          <w:rFonts w:ascii="Times New Roman" w:hAnsi="Times New Roman" w:cs="Times New Roman"/>
          <w:sz w:val="28"/>
          <w:szCs w:val="28"/>
        </w:rPr>
      </w:pPr>
      <w:r w:rsidRPr="00197F52">
        <w:rPr>
          <w:rFonts w:ascii="Times New Roman" w:hAnsi="Times New Roman" w:cs="Times New Roman"/>
          <w:sz w:val="28"/>
          <w:szCs w:val="28"/>
        </w:rPr>
        <w:t xml:space="preserve">- підвищення ефективності управління бюджетними коштами шляхом удосконалення та розширення сфери застосування програмно-цільового методу та подальшої оптимізації бюджетних програм. </w:t>
      </w:r>
    </w:p>
    <w:p w:rsidR="00297E23" w:rsidRPr="00197F52" w:rsidRDefault="00297E23" w:rsidP="00297E23">
      <w:pPr>
        <w:spacing w:after="180"/>
        <w:ind w:firstLine="709"/>
        <w:contextualSpacing/>
        <w:jc w:val="both"/>
        <w:rPr>
          <w:rFonts w:ascii="Times New Roman" w:hAnsi="Times New Roman" w:cs="Times New Roman"/>
          <w:sz w:val="28"/>
          <w:szCs w:val="28"/>
        </w:rPr>
      </w:pPr>
      <w:r w:rsidRPr="00197F52">
        <w:rPr>
          <w:rFonts w:ascii="Times New Roman" w:hAnsi="Times New Roman" w:cs="Times New Roman"/>
          <w:sz w:val="28"/>
          <w:szCs w:val="28"/>
        </w:rPr>
        <w:t xml:space="preserve">Індикативні прогнозні показники прогнозу бюджету  на 2027 - 2029 роки є основою для складання планів діяльності та формування показників </w:t>
      </w:r>
      <w:proofErr w:type="spellStart"/>
      <w:r w:rsidRPr="00197F52">
        <w:rPr>
          <w:rFonts w:ascii="Times New Roman" w:hAnsi="Times New Roman" w:cs="Times New Roman"/>
          <w:sz w:val="28"/>
          <w:szCs w:val="28"/>
        </w:rPr>
        <w:t>проєкту</w:t>
      </w:r>
      <w:proofErr w:type="spellEnd"/>
      <w:r w:rsidRPr="00197F52">
        <w:rPr>
          <w:rFonts w:ascii="Times New Roman" w:hAnsi="Times New Roman" w:cs="Times New Roman"/>
          <w:sz w:val="28"/>
          <w:szCs w:val="28"/>
        </w:rPr>
        <w:t xml:space="preserve"> бюджету сільської територіальної громади на відповідні роки.</w:t>
      </w:r>
    </w:p>
    <w:p w:rsidR="00297E23" w:rsidRPr="00197F52" w:rsidRDefault="00297E23" w:rsidP="00297E23">
      <w:pPr>
        <w:spacing w:after="180"/>
        <w:ind w:firstLine="709"/>
        <w:contextualSpacing/>
        <w:jc w:val="both"/>
        <w:rPr>
          <w:rFonts w:ascii="Times New Roman" w:hAnsi="Times New Roman" w:cs="Times New Roman"/>
          <w:b/>
          <w:sz w:val="28"/>
          <w:szCs w:val="28"/>
        </w:rPr>
      </w:pPr>
      <w:r w:rsidRPr="00197F52">
        <w:rPr>
          <w:rFonts w:ascii="Times New Roman" w:hAnsi="Times New Roman" w:cs="Times New Roman"/>
          <w:sz w:val="28"/>
          <w:szCs w:val="28"/>
        </w:rPr>
        <w:t xml:space="preserve">Провадження положень Податкового кодексу щодо зменшення податкового навантаження та удосконалення системи адміністрування податків, з одного боку, формуватиме умови для зменшення масштабів тіньового сектору та, як наслідок, збільшення податкових надходжень до бюджету, а з іншого – збільшуватиме обсяги власних коштів підприємств, які вони можуть спрямувати на інвестиційні цілі. </w:t>
      </w:r>
    </w:p>
    <w:p w:rsidR="00297E23" w:rsidRPr="00197F52" w:rsidRDefault="00297E23" w:rsidP="00297E23">
      <w:pPr>
        <w:spacing w:before="360"/>
        <w:contextualSpacing/>
        <w:jc w:val="center"/>
        <w:rPr>
          <w:rFonts w:ascii="Times New Roman" w:hAnsi="Times New Roman" w:cs="Times New Roman"/>
          <w:b/>
          <w:sz w:val="28"/>
          <w:szCs w:val="28"/>
        </w:rPr>
      </w:pPr>
    </w:p>
    <w:p w:rsidR="00297E23" w:rsidRPr="00197F52" w:rsidRDefault="00297E23" w:rsidP="00297E23">
      <w:pPr>
        <w:spacing w:before="360"/>
        <w:contextualSpacing/>
        <w:jc w:val="center"/>
        <w:rPr>
          <w:rFonts w:ascii="Times New Roman" w:hAnsi="Times New Roman" w:cs="Times New Roman"/>
          <w:b/>
          <w:sz w:val="28"/>
          <w:szCs w:val="28"/>
        </w:rPr>
      </w:pPr>
      <w:r w:rsidRPr="00197F52">
        <w:rPr>
          <w:rFonts w:ascii="Times New Roman" w:hAnsi="Times New Roman" w:cs="Times New Roman"/>
          <w:b/>
          <w:sz w:val="28"/>
          <w:szCs w:val="28"/>
        </w:rPr>
        <w:t>ІІ. Основні прогнозні показники економічного та соціального розвитку Городоцької сільської територіальної громади</w:t>
      </w:r>
    </w:p>
    <w:p w:rsidR="00297E23" w:rsidRPr="00197F52" w:rsidRDefault="00297E23" w:rsidP="00297E23">
      <w:pPr>
        <w:ind w:firstLine="720"/>
        <w:jc w:val="center"/>
        <w:rPr>
          <w:rFonts w:ascii="Times New Roman" w:hAnsi="Times New Roman" w:cs="Times New Roman"/>
          <w:b/>
          <w:sz w:val="28"/>
          <w:szCs w:val="28"/>
        </w:rPr>
      </w:pPr>
      <w:r w:rsidRPr="00197F52">
        <w:rPr>
          <w:rFonts w:ascii="Times New Roman" w:hAnsi="Times New Roman" w:cs="Times New Roman"/>
          <w:b/>
          <w:sz w:val="28"/>
          <w:szCs w:val="28"/>
        </w:rPr>
        <w:t>Поточний стан  соціально- економічного розвитку території громади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ab/>
        <w:t xml:space="preserve">  </w:t>
      </w:r>
      <w:r w:rsidRPr="00197F52">
        <w:rPr>
          <w:rFonts w:ascii="Times New Roman" w:hAnsi="Times New Roman" w:cs="Times New Roman"/>
          <w:sz w:val="28"/>
          <w:szCs w:val="28"/>
        </w:rPr>
        <w:t>Городоцька сільська рада займає площу 131,7 км</w:t>
      </w:r>
      <w:r w:rsidRPr="00197F52">
        <w:rPr>
          <w:rFonts w:ascii="Times New Roman" w:hAnsi="Times New Roman" w:cs="Times New Roman"/>
          <w:sz w:val="28"/>
          <w:szCs w:val="28"/>
          <w:vertAlign w:val="superscript"/>
        </w:rPr>
        <w:t>2</w:t>
      </w:r>
      <w:r w:rsidRPr="00197F52">
        <w:rPr>
          <w:rFonts w:ascii="Times New Roman" w:hAnsi="Times New Roman" w:cs="Times New Roman"/>
          <w:sz w:val="28"/>
          <w:szCs w:val="28"/>
        </w:rPr>
        <w:t xml:space="preserve">. </w:t>
      </w:r>
    </w:p>
    <w:p w:rsidR="00297E23" w:rsidRPr="00197F52" w:rsidRDefault="00297E23" w:rsidP="00297E23">
      <w:pPr>
        <w:pStyle w:val="afb"/>
        <w:shd w:val="clear" w:color="auto" w:fill="FFFFFF"/>
        <w:spacing w:after="0" w:line="240" w:lineRule="auto"/>
        <w:ind w:left="0" w:firstLine="567"/>
        <w:jc w:val="both"/>
        <w:rPr>
          <w:noProof/>
          <w:sz w:val="28"/>
          <w:szCs w:val="28"/>
        </w:rPr>
      </w:pPr>
      <w:r>
        <w:rPr>
          <w:rFonts w:eastAsia="Times New Roman"/>
          <w:sz w:val="28"/>
          <w:szCs w:val="28"/>
          <w:lang w:val="uk-UA" w:eastAsia="ru-RU"/>
        </w:rPr>
        <w:t xml:space="preserve"> </w:t>
      </w:r>
      <w:r>
        <w:rPr>
          <w:rFonts w:eastAsia="Times New Roman"/>
          <w:sz w:val="28"/>
          <w:szCs w:val="28"/>
          <w:lang w:val="uk-UA" w:eastAsia="ru-RU"/>
        </w:rPr>
        <w:tab/>
        <w:t xml:space="preserve"> </w:t>
      </w:r>
      <w:r w:rsidRPr="00197F52">
        <w:rPr>
          <w:rFonts w:eastAsia="Times New Roman"/>
          <w:sz w:val="28"/>
          <w:szCs w:val="28"/>
          <w:lang w:eastAsia="ru-RU"/>
        </w:rPr>
        <w:t xml:space="preserve">На </w:t>
      </w:r>
      <w:proofErr w:type="spellStart"/>
      <w:r w:rsidRPr="00197F52">
        <w:rPr>
          <w:rFonts w:eastAsia="Times New Roman"/>
          <w:sz w:val="28"/>
          <w:szCs w:val="28"/>
          <w:lang w:eastAsia="ru-RU"/>
        </w:rPr>
        <w:t>території</w:t>
      </w:r>
      <w:proofErr w:type="spellEnd"/>
      <w:r w:rsidRPr="00197F52">
        <w:rPr>
          <w:rFonts w:eastAsia="Times New Roman"/>
          <w:sz w:val="28"/>
          <w:szCs w:val="28"/>
          <w:lang w:eastAsia="ru-RU"/>
        </w:rPr>
        <w:t xml:space="preserve"> Городоцької сільської ради </w:t>
      </w:r>
      <w:r w:rsidRPr="00197F52">
        <w:rPr>
          <w:rFonts w:eastAsia="Times New Roman"/>
          <w:sz w:val="28"/>
          <w:szCs w:val="28"/>
          <w:lang w:val="uk-UA" w:eastAsia="ru-RU"/>
        </w:rPr>
        <w:t>фактично проживає</w:t>
      </w:r>
      <w:r w:rsidRPr="00197F52">
        <w:rPr>
          <w:rFonts w:eastAsia="Times New Roman"/>
          <w:sz w:val="28"/>
          <w:szCs w:val="28"/>
          <w:lang w:eastAsia="ru-RU"/>
        </w:rPr>
        <w:t xml:space="preserve"> </w:t>
      </w:r>
      <w:r w:rsidRPr="00197F52">
        <w:rPr>
          <w:rFonts w:eastAsia="Times New Roman"/>
          <w:sz w:val="28"/>
          <w:szCs w:val="28"/>
          <w:lang w:val="uk-UA" w:eastAsia="ru-RU"/>
        </w:rPr>
        <w:t xml:space="preserve">14294 </w:t>
      </w:r>
      <w:proofErr w:type="spellStart"/>
      <w:r w:rsidRPr="00197F52">
        <w:rPr>
          <w:rFonts w:eastAsia="Times New Roman"/>
          <w:sz w:val="28"/>
          <w:szCs w:val="28"/>
          <w:lang w:eastAsia="ru-RU"/>
        </w:rPr>
        <w:t>громадян</w:t>
      </w:r>
      <w:proofErr w:type="spellEnd"/>
      <w:r w:rsidRPr="00197F52">
        <w:rPr>
          <w:rFonts w:eastAsia="Times New Roman"/>
          <w:sz w:val="28"/>
          <w:szCs w:val="28"/>
          <w:lang w:eastAsia="ru-RU"/>
        </w:rPr>
        <w:t xml:space="preserve"> у 12 </w:t>
      </w:r>
      <w:proofErr w:type="spellStart"/>
      <w:r w:rsidRPr="00197F52">
        <w:rPr>
          <w:rFonts w:eastAsia="Times New Roman"/>
          <w:sz w:val="28"/>
          <w:szCs w:val="28"/>
          <w:lang w:eastAsia="ru-RU"/>
        </w:rPr>
        <w:t>населених</w:t>
      </w:r>
      <w:proofErr w:type="spellEnd"/>
      <w:r w:rsidRPr="00197F52">
        <w:rPr>
          <w:rFonts w:eastAsia="Times New Roman"/>
          <w:sz w:val="28"/>
          <w:szCs w:val="28"/>
          <w:lang w:eastAsia="ru-RU"/>
        </w:rPr>
        <w:t xml:space="preserve"> пунктах Городоцької сільської ради. </w:t>
      </w:r>
    </w:p>
    <w:p w:rsidR="00297E23" w:rsidRPr="00197F52" w:rsidRDefault="00297E23" w:rsidP="00297E23">
      <w:pPr>
        <w:jc w:val="both"/>
        <w:rPr>
          <w:rFonts w:ascii="Times New Roman" w:hAnsi="Times New Roman" w:cs="Times New Roman"/>
          <w:noProof/>
          <w:sz w:val="28"/>
          <w:szCs w:val="28"/>
        </w:rPr>
      </w:pPr>
      <w:r w:rsidRPr="00197F52">
        <w:rPr>
          <w:rFonts w:ascii="Times New Roman" w:hAnsi="Times New Roman" w:cs="Times New Roman"/>
          <w:noProof/>
          <w:sz w:val="28"/>
          <w:szCs w:val="28"/>
        </w:rPr>
        <w:t xml:space="preserve">           Громада об’єднала 5 великих поселень: Обарів, Городок, Карпилівка, Бронники та Ставки, 3 середні села: Понебель, Рогачів, Караєвичі, всі інші – малі села. </w:t>
      </w:r>
      <w:r w:rsidRPr="00197F52">
        <w:rPr>
          <w:rFonts w:ascii="Times New Roman" w:hAnsi="Times New Roman" w:cs="Times New Roman"/>
          <w:sz w:val="28"/>
          <w:szCs w:val="28"/>
        </w:rPr>
        <w:t xml:space="preserve">Громада межує з Рівненською,  </w:t>
      </w:r>
      <w:proofErr w:type="spellStart"/>
      <w:r w:rsidRPr="00197F52">
        <w:rPr>
          <w:rFonts w:ascii="Times New Roman" w:hAnsi="Times New Roman" w:cs="Times New Roman"/>
          <w:sz w:val="28"/>
          <w:szCs w:val="28"/>
        </w:rPr>
        <w:t>Великоомелянською</w:t>
      </w:r>
      <w:proofErr w:type="spellEnd"/>
      <w:r w:rsidRPr="00197F52">
        <w:rPr>
          <w:rFonts w:ascii="Times New Roman" w:hAnsi="Times New Roman" w:cs="Times New Roman"/>
          <w:sz w:val="28"/>
          <w:szCs w:val="28"/>
        </w:rPr>
        <w:t xml:space="preserve">, </w:t>
      </w:r>
      <w:proofErr w:type="spellStart"/>
      <w:r w:rsidRPr="00197F52">
        <w:rPr>
          <w:rFonts w:ascii="Times New Roman" w:hAnsi="Times New Roman" w:cs="Times New Roman"/>
          <w:sz w:val="28"/>
          <w:szCs w:val="28"/>
        </w:rPr>
        <w:t>Дядьковицькою</w:t>
      </w:r>
      <w:proofErr w:type="spellEnd"/>
      <w:r w:rsidRPr="00197F52">
        <w:rPr>
          <w:rFonts w:ascii="Times New Roman" w:hAnsi="Times New Roman" w:cs="Times New Roman"/>
          <w:sz w:val="28"/>
          <w:szCs w:val="28"/>
        </w:rPr>
        <w:t xml:space="preserve">, </w:t>
      </w:r>
      <w:proofErr w:type="spellStart"/>
      <w:r w:rsidRPr="00197F52">
        <w:rPr>
          <w:rFonts w:ascii="Times New Roman" w:hAnsi="Times New Roman" w:cs="Times New Roman"/>
          <w:sz w:val="28"/>
          <w:szCs w:val="28"/>
        </w:rPr>
        <w:t>Зорянською</w:t>
      </w:r>
      <w:proofErr w:type="spellEnd"/>
      <w:r w:rsidRPr="00197F52">
        <w:rPr>
          <w:rFonts w:ascii="Times New Roman" w:hAnsi="Times New Roman" w:cs="Times New Roman"/>
          <w:sz w:val="28"/>
          <w:szCs w:val="28"/>
        </w:rPr>
        <w:t xml:space="preserve">, </w:t>
      </w:r>
      <w:proofErr w:type="spellStart"/>
      <w:r w:rsidRPr="00197F52">
        <w:rPr>
          <w:rFonts w:ascii="Times New Roman" w:hAnsi="Times New Roman" w:cs="Times New Roman"/>
          <w:sz w:val="28"/>
          <w:szCs w:val="28"/>
        </w:rPr>
        <w:t>Клеванською</w:t>
      </w:r>
      <w:proofErr w:type="spellEnd"/>
      <w:r w:rsidRPr="00197F52">
        <w:rPr>
          <w:rFonts w:ascii="Times New Roman" w:hAnsi="Times New Roman" w:cs="Times New Roman"/>
          <w:sz w:val="28"/>
          <w:szCs w:val="28"/>
        </w:rPr>
        <w:t xml:space="preserve">, </w:t>
      </w:r>
      <w:proofErr w:type="spellStart"/>
      <w:r w:rsidRPr="00197F52">
        <w:rPr>
          <w:rFonts w:ascii="Times New Roman" w:hAnsi="Times New Roman" w:cs="Times New Roman"/>
          <w:sz w:val="28"/>
          <w:szCs w:val="28"/>
        </w:rPr>
        <w:t>Деражненською</w:t>
      </w:r>
      <w:proofErr w:type="spellEnd"/>
      <w:r w:rsidRPr="00197F52">
        <w:rPr>
          <w:rFonts w:ascii="Times New Roman" w:hAnsi="Times New Roman" w:cs="Times New Roman"/>
          <w:sz w:val="28"/>
          <w:szCs w:val="28"/>
        </w:rPr>
        <w:t xml:space="preserve">, Олександрійською та </w:t>
      </w:r>
      <w:proofErr w:type="spellStart"/>
      <w:r w:rsidRPr="00197F52">
        <w:rPr>
          <w:rFonts w:ascii="Times New Roman" w:hAnsi="Times New Roman" w:cs="Times New Roman"/>
          <w:sz w:val="28"/>
          <w:szCs w:val="28"/>
        </w:rPr>
        <w:t>Шпанівською</w:t>
      </w:r>
      <w:proofErr w:type="spellEnd"/>
      <w:r w:rsidRPr="00197F52">
        <w:rPr>
          <w:rFonts w:ascii="Times New Roman" w:hAnsi="Times New Roman" w:cs="Times New Roman"/>
          <w:sz w:val="28"/>
          <w:szCs w:val="28"/>
        </w:rPr>
        <w:t xml:space="preserve"> територіальними громадами. </w:t>
      </w:r>
    </w:p>
    <w:tbl>
      <w:tblPr>
        <w:tblW w:w="9835" w:type="dxa"/>
        <w:tblInd w:w="108" w:type="dxa"/>
        <w:tblLayout w:type="fixed"/>
        <w:tblLook w:val="04A0" w:firstRow="1" w:lastRow="0" w:firstColumn="1" w:lastColumn="0" w:noHBand="0" w:noVBand="1"/>
      </w:tblPr>
      <w:tblGrid>
        <w:gridCol w:w="2410"/>
        <w:gridCol w:w="1155"/>
        <w:gridCol w:w="884"/>
        <w:gridCol w:w="992"/>
        <w:gridCol w:w="850"/>
        <w:gridCol w:w="851"/>
        <w:gridCol w:w="851"/>
        <w:gridCol w:w="811"/>
        <w:gridCol w:w="39"/>
        <w:gridCol w:w="88"/>
        <w:gridCol w:w="708"/>
        <w:gridCol w:w="196"/>
      </w:tblGrid>
      <w:tr w:rsidR="00297E23" w:rsidRPr="00197F52" w:rsidTr="00427B71">
        <w:trPr>
          <w:gridAfter w:val="4"/>
          <w:wAfter w:w="1031" w:type="dxa"/>
          <w:trHeight w:val="255"/>
        </w:trPr>
        <w:tc>
          <w:tcPr>
            <w:tcW w:w="8804" w:type="dxa"/>
            <w:gridSpan w:val="8"/>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b/>
                <w:color w:val="000000"/>
                <w:sz w:val="28"/>
                <w:szCs w:val="28"/>
              </w:rPr>
            </w:pPr>
            <w:r w:rsidRPr="00197F52">
              <w:rPr>
                <w:rFonts w:ascii="Times New Roman" w:hAnsi="Times New Roman" w:cs="Times New Roman"/>
                <w:b/>
                <w:color w:val="000000"/>
                <w:sz w:val="28"/>
                <w:szCs w:val="28"/>
              </w:rPr>
              <w:t>Склад земель  Городоцької сільської територіальної громади</w:t>
            </w:r>
          </w:p>
        </w:tc>
      </w:tr>
      <w:tr w:rsidR="00297E23" w:rsidRPr="00197F52" w:rsidTr="00427B71">
        <w:trPr>
          <w:trHeight w:val="255"/>
        </w:trPr>
        <w:tc>
          <w:tcPr>
            <w:tcW w:w="2410"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p>
        </w:tc>
        <w:tc>
          <w:tcPr>
            <w:tcW w:w="1155"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884"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992"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850"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851"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851" w:type="dxa"/>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850" w:type="dxa"/>
            <w:gridSpan w:val="2"/>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c>
          <w:tcPr>
            <w:tcW w:w="992" w:type="dxa"/>
            <w:gridSpan w:val="3"/>
            <w:tcBorders>
              <w:top w:val="nil"/>
              <w:left w:val="nil"/>
              <w:bottom w:val="nil"/>
              <w:right w:val="nil"/>
            </w:tcBorders>
            <w:shd w:val="clear" w:color="auto" w:fill="auto"/>
            <w:noWrap/>
            <w:vAlign w:val="center"/>
            <w:hideMark/>
          </w:tcPr>
          <w:p w:rsidR="00297E23" w:rsidRPr="00197F52" w:rsidRDefault="00297E23" w:rsidP="00427B71">
            <w:pPr>
              <w:jc w:val="center"/>
              <w:rPr>
                <w:rFonts w:ascii="Times New Roman" w:hAnsi="Times New Roman" w:cs="Times New Roman"/>
                <w:sz w:val="28"/>
                <w:szCs w:val="28"/>
              </w:rPr>
            </w:pPr>
          </w:p>
        </w:tc>
      </w:tr>
      <w:tr w:rsidR="00297E23" w:rsidRPr="00197F52" w:rsidTr="006C0D65">
        <w:trPr>
          <w:gridAfter w:val="1"/>
          <w:wAfter w:w="196" w:type="dxa"/>
          <w:trHeight w:val="255"/>
        </w:trPr>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4"/>
                <w:szCs w:val="24"/>
              </w:rPr>
              <w:lastRenderedPageBreak/>
              <w:t>Назва адміністративної</w:t>
            </w:r>
            <w:r w:rsidRPr="00197F52">
              <w:rPr>
                <w:rFonts w:ascii="Times New Roman" w:hAnsi="Times New Roman" w:cs="Times New Roman"/>
                <w:color w:val="000000"/>
                <w:sz w:val="28"/>
                <w:szCs w:val="28"/>
              </w:rPr>
              <w:t xml:space="preserve"> </w:t>
            </w:r>
            <w:r w:rsidRPr="00423661">
              <w:rPr>
                <w:rFonts w:ascii="Times New Roman" w:hAnsi="Times New Roman" w:cs="Times New Roman"/>
                <w:color w:val="000000"/>
                <w:sz w:val="24"/>
                <w:szCs w:val="24"/>
              </w:rPr>
              <w:t xml:space="preserve">одиниці </w:t>
            </w:r>
          </w:p>
        </w:tc>
        <w:tc>
          <w:tcPr>
            <w:tcW w:w="11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4"/>
                <w:szCs w:val="24"/>
              </w:rPr>
              <w:t>Загальна площа</w:t>
            </w:r>
            <w:r w:rsidRPr="00197F52">
              <w:rPr>
                <w:rFonts w:ascii="Times New Roman" w:hAnsi="Times New Roman" w:cs="Times New Roman"/>
                <w:color w:val="000000"/>
                <w:sz w:val="28"/>
                <w:szCs w:val="28"/>
              </w:rPr>
              <w:t xml:space="preserve"> </w:t>
            </w:r>
            <w:r w:rsidRPr="00423661">
              <w:rPr>
                <w:rFonts w:ascii="Times New Roman" w:hAnsi="Times New Roman" w:cs="Times New Roman"/>
                <w:color w:val="000000"/>
                <w:sz w:val="24"/>
                <w:szCs w:val="24"/>
              </w:rPr>
              <w:t>земель,</w:t>
            </w:r>
            <w:r w:rsidRPr="00197F52">
              <w:rPr>
                <w:rFonts w:ascii="Times New Roman" w:hAnsi="Times New Roman" w:cs="Times New Roman"/>
                <w:color w:val="000000"/>
                <w:sz w:val="28"/>
                <w:szCs w:val="28"/>
              </w:rPr>
              <w:t xml:space="preserve"> </w:t>
            </w:r>
            <w:r w:rsidRPr="00423661">
              <w:rPr>
                <w:rFonts w:ascii="Times New Roman" w:hAnsi="Times New Roman" w:cs="Times New Roman"/>
                <w:color w:val="000000"/>
                <w:sz w:val="24"/>
                <w:szCs w:val="24"/>
              </w:rPr>
              <w:t>тис га</w:t>
            </w:r>
          </w:p>
        </w:tc>
        <w:tc>
          <w:tcPr>
            <w:tcW w:w="6074" w:type="dxa"/>
            <w:gridSpan w:val="9"/>
            <w:tcBorders>
              <w:top w:val="single" w:sz="4" w:space="0" w:color="auto"/>
              <w:left w:val="nil"/>
              <w:bottom w:val="single" w:sz="4" w:space="0" w:color="auto"/>
              <w:right w:val="single" w:sz="4" w:space="0" w:color="000000"/>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r w:rsidRPr="00423661">
              <w:rPr>
                <w:rFonts w:ascii="Times New Roman" w:hAnsi="Times New Roman" w:cs="Times New Roman"/>
                <w:color w:val="000000"/>
                <w:sz w:val="24"/>
                <w:szCs w:val="24"/>
              </w:rPr>
              <w:t>в тому числі, що перебувають у власності</w:t>
            </w:r>
          </w:p>
        </w:tc>
      </w:tr>
      <w:tr w:rsidR="00297E23" w:rsidRPr="00197F52" w:rsidTr="006C0D65">
        <w:trPr>
          <w:gridAfter w:val="1"/>
          <w:wAfter w:w="196" w:type="dxa"/>
          <w:trHeight w:val="255"/>
        </w:trPr>
        <w:tc>
          <w:tcPr>
            <w:tcW w:w="2410"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1155"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84"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 </w:t>
            </w:r>
          </w:p>
        </w:tc>
        <w:tc>
          <w:tcPr>
            <w:tcW w:w="992"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 </w:t>
            </w:r>
          </w:p>
        </w:tc>
        <w:tc>
          <w:tcPr>
            <w:tcW w:w="850"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 </w:t>
            </w:r>
          </w:p>
        </w:tc>
        <w:tc>
          <w:tcPr>
            <w:tcW w:w="3348" w:type="dxa"/>
            <w:gridSpan w:val="6"/>
            <w:tcBorders>
              <w:top w:val="single" w:sz="4" w:space="0" w:color="auto"/>
              <w:left w:val="nil"/>
              <w:bottom w:val="single" w:sz="4" w:space="0" w:color="auto"/>
              <w:right w:val="single" w:sz="4" w:space="0" w:color="000000"/>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r w:rsidRPr="00423661">
              <w:rPr>
                <w:rFonts w:ascii="Times New Roman" w:hAnsi="Times New Roman" w:cs="Times New Roman"/>
                <w:color w:val="000000"/>
                <w:sz w:val="24"/>
                <w:szCs w:val="24"/>
              </w:rPr>
              <w:t>комунальній власності</w:t>
            </w:r>
          </w:p>
        </w:tc>
      </w:tr>
      <w:tr w:rsidR="00297E23" w:rsidRPr="00423661" w:rsidTr="006C0D65">
        <w:trPr>
          <w:gridAfter w:val="1"/>
          <w:wAfter w:w="196" w:type="dxa"/>
          <w:trHeight w:val="255"/>
        </w:trPr>
        <w:tc>
          <w:tcPr>
            <w:tcW w:w="2410"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1155"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84" w:type="dxa"/>
            <w:vMerge w:val="restart"/>
            <w:tcBorders>
              <w:top w:val="nil"/>
              <w:left w:val="single" w:sz="4" w:space="0" w:color="auto"/>
              <w:bottom w:val="single" w:sz="4" w:space="0" w:color="000000"/>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proofErr w:type="spellStart"/>
            <w:r w:rsidRPr="00423661">
              <w:rPr>
                <w:rFonts w:ascii="Times New Roman" w:hAnsi="Times New Roman" w:cs="Times New Roman"/>
                <w:color w:val="000000"/>
                <w:sz w:val="24"/>
                <w:szCs w:val="24"/>
              </w:rPr>
              <w:t>фізич</w:t>
            </w:r>
            <w:proofErr w:type="spellEnd"/>
            <w:r w:rsidRPr="00423661">
              <w:rPr>
                <w:rFonts w:ascii="Times New Roman" w:hAnsi="Times New Roman" w:cs="Times New Roman"/>
                <w:color w:val="000000"/>
                <w:sz w:val="24"/>
                <w:szCs w:val="24"/>
              </w:rPr>
              <w:t xml:space="preserve">-них осіб (при-ватна </w:t>
            </w:r>
            <w:proofErr w:type="spellStart"/>
            <w:r w:rsidRPr="00423661">
              <w:rPr>
                <w:rFonts w:ascii="Times New Roman" w:hAnsi="Times New Roman" w:cs="Times New Roman"/>
                <w:color w:val="000000"/>
                <w:sz w:val="24"/>
                <w:szCs w:val="24"/>
              </w:rPr>
              <w:t>влас-ність</w:t>
            </w:r>
            <w:proofErr w:type="spellEnd"/>
            <w:r w:rsidRPr="00423661">
              <w:rPr>
                <w:rFonts w:ascii="Times New Roman" w:hAnsi="Times New Roman" w:cs="Times New Roman"/>
                <w:color w:val="000000"/>
                <w:sz w:val="24"/>
                <w:szCs w:val="24"/>
              </w:rPr>
              <w:t>)</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proofErr w:type="spellStart"/>
            <w:r>
              <w:rPr>
                <w:color w:val="000000"/>
                <w:sz w:val="24"/>
                <w:szCs w:val="24"/>
              </w:rPr>
              <w:t>ю</w:t>
            </w:r>
            <w:r w:rsidRPr="00423661">
              <w:rPr>
                <w:rFonts w:ascii="Times New Roman" w:hAnsi="Times New Roman" w:cs="Times New Roman"/>
                <w:color w:val="000000"/>
                <w:sz w:val="24"/>
                <w:szCs w:val="24"/>
              </w:rPr>
              <w:t>ри</w:t>
            </w:r>
            <w:r>
              <w:rPr>
                <w:color w:val="000000"/>
                <w:sz w:val="24"/>
                <w:szCs w:val="24"/>
              </w:rPr>
              <w:t>ди-</w:t>
            </w:r>
            <w:r w:rsidRPr="00423661">
              <w:rPr>
                <w:rFonts w:ascii="Times New Roman" w:hAnsi="Times New Roman" w:cs="Times New Roman"/>
                <w:color w:val="000000"/>
                <w:sz w:val="24"/>
                <w:szCs w:val="24"/>
              </w:rPr>
              <w:t>чних</w:t>
            </w:r>
            <w:proofErr w:type="spellEnd"/>
            <w:r w:rsidRPr="00423661">
              <w:rPr>
                <w:rFonts w:ascii="Times New Roman" w:hAnsi="Times New Roman" w:cs="Times New Roman"/>
                <w:color w:val="000000"/>
                <w:sz w:val="24"/>
                <w:szCs w:val="24"/>
              </w:rPr>
              <w:t xml:space="preserve"> осіб (при-ватна </w:t>
            </w:r>
            <w:proofErr w:type="spellStart"/>
            <w:r w:rsidRPr="00423661">
              <w:rPr>
                <w:rFonts w:ascii="Times New Roman" w:hAnsi="Times New Roman" w:cs="Times New Roman"/>
                <w:color w:val="000000"/>
                <w:sz w:val="24"/>
                <w:szCs w:val="24"/>
              </w:rPr>
              <w:t>влас-ність</w:t>
            </w:r>
            <w:proofErr w:type="spellEnd"/>
            <w:r w:rsidRPr="00423661">
              <w:rPr>
                <w:rFonts w:ascii="Times New Roman" w:hAnsi="Times New Roman" w:cs="Times New Roman"/>
                <w:color w:val="000000"/>
                <w:sz w:val="24"/>
                <w:szCs w:val="24"/>
              </w:rPr>
              <w:t>)</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r w:rsidRPr="00423661">
              <w:rPr>
                <w:rFonts w:ascii="Times New Roman" w:hAnsi="Times New Roman" w:cs="Times New Roman"/>
                <w:color w:val="000000"/>
                <w:sz w:val="24"/>
                <w:szCs w:val="24"/>
              </w:rPr>
              <w:t xml:space="preserve">дер-жав-ній </w:t>
            </w:r>
            <w:proofErr w:type="spellStart"/>
            <w:r w:rsidRPr="00423661">
              <w:rPr>
                <w:rFonts w:ascii="Times New Roman" w:hAnsi="Times New Roman" w:cs="Times New Roman"/>
                <w:color w:val="000000"/>
                <w:sz w:val="24"/>
                <w:szCs w:val="24"/>
              </w:rPr>
              <w:t>влас-ності</w:t>
            </w:r>
            <w:proofErr w:type="spellEnd"/>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proofErr w:type="spellStart"/>
            <w:r w:rsidRPr="00423661">
              <w:rPr>
                <w:rFonts w:ascii="Times New Roman" w:hAnsi="Times New Roman" w:cs="Times New Roman"/>
                <w:color w:val="000000"/>
                <w:sz w:val="24"/>
                <w:szCs w:val="24"/>
              </w:rPr>
              <w:t>всьо</w:t>
            </w:r>
            <w:proofErr w:type="spellEnd"/>
            <w:r w:rsidRPr="00423661">
              <w:rPr>
                <w:rFonts w:ascii="Times New Roman" w:hAnsi="Times New Roman" w:cs="Times New Roman"/>
                <w:color w:val="000000"/>
                <w:sz w:val="24"/>
                <w:szCs w:val="24"/>
              </w:rPr>
              <w:t>-го</w:t>
            </w:r>
          </w:p>
        </w:tc>
        <w:tc>
          <w:tcPr>
            <w:tcW w:w="2497" w:type="dxa"/>
            <w:gridSpan w:val="5"/>
            <w:tcBorders>
              <w:top w:val="single" w:sz="4" w:space="0" w:color="auto"/>
              <w:left w:val="nil"/>
              <w:bottom w:val="single" w:sz="4" w:space="0" w:color="auto"/>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r w:rsidRPr="00423661">
              <w:rPr>
                <w:rFonts w:ascii="Times New Roman" w:hAnsi="Times New Roman" w:cs="Times New Roman"/>
                <w:color w:val="000000"/>
                <w:sz w:val="24"/>
                <w:szCs w:val="24"/>
              </w:rPr>
              <w:t>в тому числі</w:t>
            </w:r>
          </w:p>
        </w:tc>
      </w:tr>
      <w:tr w:rsidR="00297E23" w:rsidRPr="00197F52" w:rsidTr="006C0D65">
        <w:trPr>
          <w:gridAfter w:val="1"/>
          <w:wAfter w:w="196" w:type="dxa"/>
          <w:trHeight w:val="765"/>
        </w:trPr>
        <w:tc>
          <w:tcPr>
            <w:tcW w:w="2410"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1155" w:type="dxa"/>
            <w:vMerge/>
            <w:tcBorders>
              <w:top w:val="single" w:sz="4" w:space="0" w:color="auto"/>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84" w:type="dxa"/>
            <w:vMerge/>
            <w:tcBorders>
              <w:top w:val="nil"/>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992" w:type="dxa"/>
            <w:vMerge/>
            <w:tcBorders>
              <w:top w:val="nil"/>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50" w:type="dxa"/>
            <w:vMerge/>
            <w:tcBorders>
              <w:top w:val="nil"/>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51" w:type="dxa"/>
            <w:vMerge/>
            <w:tcBorders>
              <w:top w:val="nil"/>
              <w:left w:val="single" w:sz="4" w:space="0" w:color="auto"/>
              <w:bottom w:val="single" w:sz="4" w:space="0" w:color="000000"/>
              <w:right w:val="single" w:sz="4" w:space="0" w:color="auto"/>
            </w:tcBorders>
            <w:vAlign w:val="center"/>
            <w:hideMark/>
          </w:tcPr>
          <w:p w:rsidR="00297E23" w:rsidRPr="00197F52" w:rsidRDefault="00297E23" w:rsidP="00427B71">
            <w:pPr>
              <w:rPr>
                <w:rFonts w:ascii="Times New Roman" w:hAnsi="Times New Roman" w:cs="Times New Roman"/>
                <w:color w:val="000000"/>
                <w:sz w:val="28"/>
                <w:szCs w:val="28"/>
              </w:rPr>
            </w:pPr>
          </w:p>
        </w:tc>
        <w:tc>
          <w:tcPr>
            <w:tcW w:w="851" w:type="dxa"/>
            <w:tcBorders>
              <w:top w:val="nil"/>
              <w:left w:val="nil"/>
              <w:bottom w:val="single" w:sz="4" w:space="0" w:color="auto"/>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proofErr w:type="spellStart"/>
            <w:r w:rsidRPr="00423661">
              <w:rPr>
                <w:rFonts w:ascii="Times New Roman" w:hAnsi="Times New Roman" w:cs="Times New Roman"/>
                <w:color w:val="000000"/>
                <w:sz w:val="24"/>
                <w:szCs w:val="24"/>
              </w:rPr>
              <w:t>орен</w:t>
            </w:r>
            <w:proofErr w:type="spellEnd"/>
            <w:r w:rsidRPr="00423661">
              <w:rPr>
                <w:rFonts w:ascii="Times New Roman" w:hAnsi="Times New Roman" w:cs="Times New Roman"/>
                <w:color w:val="000000"/>
                <w:sz w:val="24"/>
                <w:szCs w:val="24"/>
              </w:rPr>
              <w:t>-да</w:t>
            </w:r>
          </w:p>
        </w:tc>
        <w:tc>
          <w:tcPr>
            <w:tcW w:w="938" w:type="dxa"/>
            <w:gridSpan w:val="3"/>
            <w:tcBorders>
              <w:top w:val="nil"/>
              <w:left w:val="nil"/>
              <w:bottom w:val="single" w:sz="4" w:space="0" w:color="auto"/>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proofErr w:type="spellStart"/>
            <w:r w:rsidRPr="00423661">
              <w:rPr>
                <w:rFonts w:ascii="Times New Roman" w:hAnsi="Times New Roman" w:cs="Times New Roman"/>
                <w:color w:val="000000"/>
                <w:sz w:val="24"/>
                <w:szCs w:val="24"/>
              </w:rPr>
              <w:t>пос-тійне</w:t>
            </w:r>
            <w:proofErr w:type="spellEnd"/>
            <w:r w:rsidRPr="00423661">
              <w:rPr>
                <w:rFonts w:ascii="Times New Roman" w:hAnsi="Times New Roman" w:cs="Times New Roman"/>
                <w:color w:val="000000"/>
                <w:sz w:val="24"/>
                <w:szCs w:val="24"/>
              </w:rPr>
              <w:t xml:space="preserve"> </w:t>
            </w:r>
            <w:proofErr w:type="spellStart"/>
            <w:r w:rsidRPr="00423661">
              <w:rPr>
                <w:rFonts w:ascii="Times New Roman" w:hAnsi="Times New Roman" w:cs="Times New Roman"/>
                <w:color w:val="000000"/>
                <w:sz w:val="24"/>
                <w:szCs w:val="24"/>
              </w:rPr>
              <w:t>корис</w:t>
            </w:r>
            <w:proofErr w:type="spellEnd"/>
            <w:r w:rsidRPr="00423661">
              <w:rPr>
                <w:rFonts w:ascii="Times New Roman" w:hAnsi="Times New Roman" w:cs="Times New Roman"/>
                <w:color w:val="000000"/>
                <w:sz w:val="24"/>
                <w:szCs w:val="24"/>
              </w:rPr>
              <w:t>-</w:t>
            </w:r>
            <w:proofErr w:type="spellStart"/>
            <w:r w:rsidRPr="00423661">
              <w:rPr>
                <w:rFonts w:ascii="Times New Roman" w:hAnsi="Times New Roman" w:cs="Times New Roman"/>
                <w:color w:val="000000"/>
                <w:sz w:val="24"/>
                <w:szCs w:val="24"/>
              </w:rPr>
              <w:t>туван</w:t>
            </w:r>
            <w:proofErr w:type="spellEnd"/>
            <w:r w:rsidRPr="00423661">
              <w:rPr>
                <w:rFonts w:ascii="Times New Roman" w:hAnsi="Times New Roman" w:cs="Times New Roman"/>
                <w:color w:val="000000"/>
                <w:sz w:val="24"/>
                <w:szCs w:val="24"/>
              </w:rPr>
              <w:t>-ня</w:t>
            </w:r>
          </w:p>
        </w:tc>
        <w:tc>
          <w:tcPr>
            <w:tcW w:w="708" w:type="dxa"/>
            <w:tcBorders>
              <w:top w:val="nil"/>
              <w:left w:val="nil"/>
              <w:bottom w:val="single" w:sz="4" w:space="0" w:color="auto"/>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4"/>
                <w:szCs w:val="24"/>
              </w:rPr>
            </w:pPr>
            <w:r w:rsidRPr="00423661">
              <w:rPr>
                <w:rFonts w:ascii="Times New Roman" w:hAnsi="Times New Roman" w:cs="Times New Roman"/>
                <w:color w:val="000000"/>
                <w:sz w:val="24"/>
                <w:szCs w:val="24"/>
              </w:rPr>
              <w:t>землі запасу</w:t>
            </w:r>
          </w:p>
        </w:tc>
      </w:tr>
      <w:tr w:rsidR="00297E23" w:rsidRPr="00197F52" w:rsidTr="006C0D65">
        <w:trPr>
          <w:gridAfter w:val="1"/>
          <w:wAfter w:w="196" w:type="dxa"/>
          <w:trHeight w:val="51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Городоцька сільська рада</w:t>
            </w:r>
          </w:p>
        </w:tc>
        <w:tc>
          <w:tcPr>
            <w:tcW w:w="1155"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13,17</w:t>
            </w:r>
          </w:p>
        </w:tc>
        <w:tc>
          <w:tcPr>
            <w:tcW w:w="884"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6,92</w:t>
            </w:r>
          </w:p>
        </w:tc>
        <w:tc>
          <w:tcPr>
            <w:tcW w:w="992"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0,18</w:t>
            </w:r>
          </w:p>
        </w:tc>
        <w:tc>
          <w:tcPr>
            <w:tcW w:w="850"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1,55</w:t>
            </w:r>
          </w:p>
        </w:tc>
        <w:tc>
          <w:tcPr>
            <w:tcW w:w="851"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4,53</w:t>
            </w:r>
          </w:p>
        </w:tc>
        <w:tc>
          <w:tcPr>
            <w:tcW w:w="851"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0,18</w:t>
            </w:r>
          </w:p>
        </w:tc>
        <w:tc>
          <w:tcPr>
            <w:tcW w:w="938" w:type="dxa"/>
            <w:gridSpan w:val="3"/>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0,82</w:t>
            </w:r>
          </w:p>
        </w:tc>
        <w:tc>
          <w:tcPr>
            <w:tcW w:w="708" w:type="dxa"/>
            <w:tcBorders>
              <w:top w:val="nil"/>
              <w:left w:val="nil"/>
              <w:bottom w:val="single" w:sz="4" w:space="0" w:color="auto"/>
              <w:right w:val="single" w:sz="4" w:space="0" w:color="auto"/>
            </w:tcBorders>
            <w:shd w:val="clear" w:color="auto" w:fill="auto"/>
            <w:noWrap/>
            <w:vAlign w:val="center"/>
            <w:hideMark/>
          </w:tcPr>
          <w:p w:rsidR="00297E23" w:rsidRPr="00423661" w:rsidRDefault="00297E23" w:rsidP="00427B71">
            <w:pPr>
              <w:jc w:val="center"/>
              <w:rPr>
                <w:rFonts w:ascii="Times New Roman" w:hAnsi="Times New Roman" w:cs="Times New Roman"/>
                <w:color w:val="000000"/>
                <w:sz w:val="28"/>
                <w:szCs w:val="28"/>
              </w:rPr>
            </w:pPr>
            <w:r w:rsidRPr="00423661">
              <w:rPr>
                <w:rFonts w:ascii="Times New Roman" w:hAnsi="Times New Roman" w:cs="Times New Roman"/>
                <w:color w:val="000000"/>
                <w:sz w:val="28"/>
                <w:szCs w:val="28"/>
              </w:rPr>
              <w:t>3,53</w:t>
            </w:r>
          </w:p>
        </w:tc>
      </w:tr>
    </w:tbl>
    <w:p w:rsidR="00297E23" w:rsidRPr="00197F52" w:rsidRDefault="00297E23" w:rsidP="00297E23">
      <w:pPr>
        <w:jc w:val="both"/>
        <w:rPr>
          <w:rFonts w:ascii="Times New Roman" w:hAnsi="Times New Roman" w:cs="Times New Roman"/>
          <w:noProof/>
          <w:sz w:val="28"/>
          <w:szCs w:val="28"/>
        </w:rPr>
      </w:pPr>
    </w:p>
    <w:tbl>
      <w:tblPr>
        <w:tblW w:w="9493" w:type="dxa"/>
        <w:tblInd w:w="113" w:type="dxa"/>
        <w:tblLook w:val="04A0" w:firstRow="1" w:lastRow="0" w:firstColumn="1" w:lastColumn="0" w:noHBand="0" w:noVBand="1"/>
      </w:tblPr>
      <w:tblGrid>
        <w:gridCol w:w="1734"/>
        <w:gridCol w:w="6433"/>
        <w:gridCol w:w="1326"/>
      </w:tblGrid>
      <w:tr w:rsidR="00297E23" w:rsidRPr="00197F52" w:rsidTr="00427B71">
        <w:trPr>
          <w:trHeight w:val="1449"/>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Код виду цільового призначення</w:t>
            </w:r>
          </w:p>
        </w:tc>
        <w:tc>
          <w:tcPr>
            <w:tcW w:w="6433" w:type="dxa"/>
            <w:tcBorders>
              <w:top w:val="single" w:sz="4" w:space="0" w:color="auto"/>
              <w:left w:val="nil"/>
              <w:bottom w:val="single" w:sz="4" w:space="0" w:color="auto"/>
              <w:right w:val="nil"/>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Назва виду цільового призначення</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Загальна площа земель, тис. га</w:t>
            </w:r>
          </w:p>
        </w:tc>
      </w:tr>
      <w:tr w:rsidR="00297E23" w:rsidRPr="00197F52" w:rsidTr="00427B71">
        <w:trPr>
          <w:trHeight w:val="2296"/>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01</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7,17</w:t>
            </w:r>
          </w:p>
        </w:tc>
      </w:tr>
      <w:tr w:rsidR="00297E23" w:rsidRPr="00197F52" w:rsidTr="00427B71">
        <w:trPr>
          <w:trHeight w:val="1549"/>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02</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1,01</w:t>
            </w:r>
          </w:p>
        </w:tc>
      </w:tr>
      <w:tr w:rsidR="00297E23" w:rsidRPr="00197F52" w:rsidTr="00427B71">
        <w:trPr>
          <w:trHeight w:val="1742"/>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03</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0,07</w:t>
            </w:r>
          </w:p>
        </w:tc>
      </w:tr>
      <w:tr w:rsidR="00297E23" w:rsidRPr="00197F52" w:rsidTr="00427B71">
        <w:trPr>
          <w:trHeight w:val="280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04</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0,03</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05</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Земельні ділянки іншого природоохоронного призначення </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06</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07</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w:t>
            </w:r>
            <w:r w:rsidRPr="00197F52">
              <w:rPr>
                <w:rFonts w:ascii="Times New Roman" w:hAnsi="Times New Roman" w:cs="Times New Roman"/>
                <w:color w:val="000000"/>
                <w:sz w:val="28"/>
                <w:szCs w:val="28"/>
              </w:rPr>
              <w:lastRenderedPageBreak/>
              <w:t>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0,01</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08</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09</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0,01</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10</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0,17</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11</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Земельні ділянки промисловості (земельні ділянки, надані для розміщення та експлуатації основних, підсобних і допоміжних будівель та споруд </w:t>
            </w:r>
            <w:r w:rsidRPr="00197F52">
              <w:rPr>
                <w:rFonts w:ascii="Times New Roman" w:hAnsi="Times New Roman" w:cs="Times New Roman"/>
                <w:color w:val="000000"/>
                <w:sz w:val="28"/>
                <w:szCs w:val="28"/>
              </w:rPr>
              <w:lastRenderedPageBreak/>
              <w:t>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0,93</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12</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транспорту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0,18</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13</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Земельні ділянки електронних комунікацій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0,005</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14</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197F52">
              <w:rPr>
                <w:rFonts w:ascii="Times New Roman" w:hAnsi="Times New Roman" w:cs="Times New Roman"/>
                <w:color w:val="000000"/>
                <w:sz w:val="28"/>
                <w:szCs w:val="28"/>
              </w:rPr>
              <w:t>гідроакумулюючі</w:t>
            </w:r>
            <w:proofErr w:type="spellEnd"/>
            <w:r w:rsidRPr="00197F52">
              <w:rPr>
                <w:rFonts w:ascii="Times New Roman" w:hAnsi="Times New Roman" w:cs="Times New Roman"/>
                <w:color w:val="000000"/>
                <w:sz w:val="28"/>
                <w:szCs w:val="28"/>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0,001</w:t>
            </w:r>
          </w:p>
        </w:tc>
      </w:tr>
      <w:tr w:rsidR="00297E23" w:rsidRPr="00197F52" w:rsidTr="00427B71">
        <w:trPr>
          <w:trHeight w:val="25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15</w:t>
            </w:r>
          </w:p>
        </w:tc>
        <w:tc>
          <w:tcPr>
            <w:tcW w:w="6433"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both"/>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w:t>
            </w:r>
            <w:r w:rsidRPr="00197F52">
              <w:rPr>
                <w:rFonts w:ascii="Times New Roman" w:hAnsi="Times New Roman" w:cs="Times New Roman"/>
                <w:color w:val="000000"/>
                <w:sz w:val="28"/>
                <w:szCs w:val="28"/>
              </w:rPr>
              <w:lastRenderedPageBreak/>
              <w:t>інших військових формувань, утворених відповідно до законодавства)</w:t>
            </w:r>
          </w:p>
        </w:tc>
        <w:tc>
          <w:tcPr>
            <w:tcW w:w="1326" w:type="dxa"/>
            <w:tcBorders>
              <w:top w:val="nil"/>
              <w:left w:val="nil"/>
              <w:bottom w:val="single" w:sz="4" w:space="0" w:color="auto"/>
              <w:right w:val="single" w:sz="4" w:space="0" w:color="auto"/>
            </w:tcBorders>
            <w:shd w:val="clear" w:color="auto" w:fill="auto"/>
            <w:vAlign w:val="center"/>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0,04</w:t>
            </w:r>
          </w:p>
        </w:tc>
      </w:tr>
    </w:tbl>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Основу економічного розвитку Городоцької громади становить промисловість та сільське господарство. Найбільшими підприємствами – роботодавцями громади є </w:t>
      </w:r>
      <w:hyperlink r:id="rId7" w:history="1">
        <w:r w:rsidRPr="00197F52">
          <w:rPr>
            <w:rFonts w:ascii="Times New Roman" w:hAnsi="Times New Roman" w:cs="Times New Roman"/>
            <w:sz w:val="28"/>
            <w:szCs w:val="28"/>
          </w:rPr>
          <w:t xml:space="preserve">ПрАТ РІВНЕАЗОТ OSTCHEM </w:t>
        </w:r>
      </w:hyperlink>
      <w:r w:rsidRPr="00197F52">
        <w:rPr>
          <w:rFonts w:ascii="Times New Roman" w:hAnsi="Times New Roman" w:cs="Times New Roman"/>
          <w:sz w:val="28"/>
          <w:szCs w:val="28"/>
        </w:rPr>
        <w:t xml:space="preserve"> – більше 4000 робочих місць, з них близько 2 800 є робітниками, які забезпечують виробничі процеси мінеральних добрив та іншої хімічної продукції. ТОВ «</w:t>
      </w:r>
      <w:proofErr w:type="spellStart"/>
      <w:r w:rsidRPr="00197F52">
        <w:rPr>
          <w:rFonts w:ascii="Times New Roman" w:hAnsi="Times New Roman" w:cs="Times New Roman"/>
          <w:sz w:val="28"/>
          <w:szCs w:val="28"/>
        </w:rPr>
        <w:t>Кроноспан</w:t>
      </w:r>
      <w:proofErr w:type="spellEnd"/>
      <w:r w:rsidRPr="00197F52">
        <w:rPr>
          <w:rFonts w:ascii="Times New Roman" w:hAnsi="Times New Roman" w:cs="Times New Roman"/>
          <w:sz w:val="28"/>
          <w:szCs w:val="28"/>
        </w:rPr>
        <w:t xml:space="preserve"> Рівне» – більше  250 робочих місць. </w:t>
      </w:r>
    </w:p>
    <w:p w:rsidR="00297E23" w:rsidRPr="00197F52" w:rsidRDefault="00297E23" w:rsidP="00297E23">
      <w:pPr>
        <w:ind w:firstLine="708"/>
        <w:jc w:val="both"/>
        <w:rPr>
          <w:rFonts w:ascii="Times New Roman" w:hAnsi="Times New Roman" w:cs="Times New Roman"/>
          <w:sz w:val="28"/>
          <w:szCs w:val="28"/>
        </w:rPr>
      </w:pPr>
      <w:r w:rsidRPr="00197F52">
        <w:rPr>
          <w:rFonts w:ascii="Times New Roman" w:hAnsi="Times New Roman" w:cs="Times New Roman"/>
          <w:sz w:val="28"/>
          <w:szCs w:val="28"/>
        </w:rPr>
        <w:t xml:space="preserve">На території громади зареєстровано 208 юридичних осіб та більше 650 фізичних осіб-підприємців. </w:t>
      </w:r>
    </w:p>
    <w:p w:rsidR="00297E23" w:rsidRPr="00197F52" w:rsidRDefault="00297E23" w:rsidP="00297E23">
      <w:pPr>
        <w:ind w:firstLine="708"/>
        <w:jc w:val="center"/>
        <w:rPr>
          <w:rFonts w:ascii="Times New Roman" w:hAnsi="Times New Roman" w:cs="Times New Roman"/>
          <w:b/>
          <w:sz w:val="28"/>
          <w:szCs w:val="28"/>
        </w:rPr>
      </w:pPr>
      <w:r w:rsidRPr="00197F52">
        <w:rPr>
          <w:rFonts w:ascii="Times New Roman" w:hAnsi="Times New Roman" w:cs="Times New Roman"/>
          <w:b/>
          <w:sz w:val="28"/>
          <w:szCs w:val="28"/>
        </w:rPr>
        <w:t>Основні діючі підприємства та організації на території Городоцької громади</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
        <w:gridCol w:w="8681"/>
      </w:tblGrid>
      <w:tr w:rsidR="00297E23" w:rsidRPr="00197F52" w:rsidTr="00427B71">
        <w:trPr>
          <w:cantSplit/>
          <w:trHeight w:val="20"/>
          <w:tblHeader/>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 з/п</w:t>
            </w: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Назва підприємства, юридична адреса та фактичне місце знаходження об’єкта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w:t>
            </w:r>
            <w:proofErr w:type="spellStart"/>
            <w:r w:rsidRPr="00197F52">
              <w:rPr>
                <w:rFonts w:ascii="Times New Roman" w:hAnsi="Times New Roman" w:cs="Times New Roman"/>
                <w:sz w:val="28"/>
                <w:szCs w:val="28"/>
              </w:rPr>
              <w:t>Кроноспан</w:t>
            </w:r>
            <w:proofErr w:type="spellEnd"/>
            <w:r w:rsidRPr="00197F52">
              <w:rPr>
                <w:rFonts w:ascii="Times New Roman" w:hAnsi="Times New Roman" w:cs="Times New Roman"/>
                <w:sz w:val="28"/>
                <w:szCs w:val="28"/>
              </w:rPr>
              <w:t xml:space="preserve"> Рівне”</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„Інноваційна компанія „</w:t>
            </w:r>
            <w:proofErr w:type="spellStart"/>
            <w:r w:rsidRPr="00197F52">
              <w:rPr>
                <w:rFonts w:ascii="Times New Roman" w:hAnsi="Times New Roman" w:cs="Times New Roman"/>
                <w:sz w:val="28"/>
                <w:szCs w:val="28"/>
              </w:rPr>
              <w:t>Техенерго</w:t>
            </w:r>
            <w:proofErr w:type="spellEnd"/>
            <w:r w:rsidRPr="00197F52">
              <w:rPr>
                <w:rFonts w:ascii="Times New Roman" w:hAnsi="Times New Roman" w:cs="Times New Roman"/>
                <w:sz w:val="28"/>
                <w:szCs w:val="28"/>
              </w:rPr>
              <w:t>”</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"ВЕСТ ІНДАСТРІАЛ ПАРК"</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w:t>
            </w:r>
            <w:proofErr w:type="spellStart"/>
            <w:r w:rsidRPr="00197F52">
              <w:rPr>
                <w:rFonts w:ascii="Times New Roman" w:hAnsi="Times New Roman" w:cs="Times New Roman"/>
                <w:sz w:val="28"/>
                <w:szCs w:val="28"/>
              </w:rPr>
              <w:t>Ролшип</w:t>
            </w:r>
            <w:proofErr w:type="spellEnd"/>
            <w:r w:rsidRPr="00197F52">
              <w:rPr>
                <w:rFonts w:ascii="Times New Roman" w:hAnsi="Times New Roman" w:cs="Times New Roman"/>
                <w:sz w:val="28"/>
                <w:szCs w:val="28"/>
              </w:rPr>
              <w:t>”</w:t>
            </w:r>
          </w:p>
        </w:tc>
      </w:tr>
      <w:tr w:rsidR="00297E23" w:rsidRPr="00197F52" w:rsidTr="00427B71">
        <w:trPr>
          <w:cantSplit/>
          <w:trHeight w:val="291"/>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«АТБ-маркет»</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ДП „Городоцький виправний центр (№131)”</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„Інвестиційна група „</w:t>
            </w:r>
            <w:proofErr w:type="spellStart"/>
            <w:r w:rsidRPr="00197F52">
              <w:rPr>
                <w:rFonts w:ascii="Times New Roman" w:hAnsi="Times New Roman" w:cs="Times New Roman"/>
                <w:sz w:val="28"/>
                <w:szCs w:val="28"/>
              </w:rPr>
              <w:t>Архі</w:t>
            </w:r>
            <w:proofErr w:type="spellEnd"/>
            <w:r w:rsidRPr="00197F52">
              <w:rPr>
                <w:rFonts w:ascii="Times New Roman" w:hAnsi="Times New Roman" w:cs="Times New Roman"/>
                <w:sz w:val="28"/>
                <w:szCs w:val="28"/>
              </w:rPr>
              <w:t xml:space="preserve">-Буд”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297E23" w:rsidRDefault="00297E23" w:rsidP="00427B71">
            <w:pPr>
              <w:rPr>
                <w:rFonts w:ascii="Times New Roman" w:hAnsi="Times New Roman" w:cs="Times New Roman"/>
                <w:sz w:val="28"/>
                <w:szCs w:val="28"/>
              </w:rPr>
            </w:pPr>
            <w:r w:rsidRPr="00297E23">
              <w:rPr>
                <w:rFonts w:ascii="Times New Roman" w:hAnsi="Times New Roman" w:cs="Times New Roman"/>
                <w:sz w:val="28"/>
                <w:szCs w:val="28"/>
              </w:rPr>
              <w:t>ПрАТ „РІВНЕАЗОТ”</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ПАТ „Рівненський завод надміцних залізобетонних конструкцій”</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ПФ „Терміт”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ТзОВ „Городоцький завод будматеріали і К”</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ТОВ „Р.В. Метал Сервіс”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ТОВ „Тепло-Інвест-Рівне”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w:t>
            </w:r>
            <w:proofErr w:type="spellStart"/>
            <w:r w:rsidRPr="00197F52">
              <w:rPr>
                <w:rFonts w:ascii="Times New Roman" w:hAnsi="Times New Roman" w:cs="Times New Roman"/>
                <w:sz w:val="28"/>
                <w:szCs w:val="28"/>
              </w:rPr>
              <w:t>Вармхаус</w:t>
            </w:r>
            <w:proofErr w:type="spellEnd"/>
            <w:r w:rsidRPr="00197F52">
              <w:rPr>
                <w:rFonts w:ascii="Times New Roman" w:hAnsi="Times New Roman" w:cs="Times New Roman"/>
                <w:sz w:val="28"/>
                <w:szCs w:val="28"/>
              </w:rPr>
              <w:t xml:space="preserve"> Груп”</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„Захід-Метал”</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СФГ „Калина”</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ТОВ „</w:t>
            </w:r>
            <w:proofErr w:type="spellStart"/>
            <w:r w:rsidRPr="00197F52">
              <w:rPr>
                <w:rFonts w:ascii="Times New Roman" w:hAnsi="Times New Roman" w:cs="Times New Roman"/>
                <w:sz w:val="28"/>
                <w:szCs w:val="28"/>
              </w:rPr>
              <w:t>Міо-Автотранс</w:t>
            </w:r>
            <w:proofErr w:type="spellEnd"/>
            <w:r w:rsidRPr="00197F52">
              <w:rPr>
                <w:rFonts w:ascii="Times New Roman" w:hAnsi="Times New Roman" w:cs="Times New Roman"/>
                <w:sz w:val="28"/>
                <w:szCs w:val="28"/>
              </w:rPr>
              <w:t xml:space="preserve">” </w:t>
            </w:r>
          </w:p>
        </w:tc>
      </w:tr>
      <w:tr w:rsidR="00297E23" w:rsidRPr="00197F52" w:rsidTr="00427B71">
        <w:trPr>
          <w:cantSplit/>
          <w:trHeight w:val="369"/>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ПАТ „Укрнафта” </w:t>
            </w:r>
          </w:p>
        </w:tc>
      </w:tr>
      <w:tr w:rsidR="00297E23" w:rsidRPr="00197F52" w:rsidTr="00427B71">
        <w:trPr>
          <w:cantSplit/>
          <w:trHeight w:val="20"/>
        </w:trPr>
        <w:tc>
          <w:tcPr>
            <w:tcW w:w="522" w:type="pct"/>
            <w:tcBorders>
              <w:top w:val="single" w:sz="4" w:space="0" w:color="auto"/>
              <w:left w:val="single" w:sz="4" w:space="0" w:color="auto"/>
              <w:bottom w:val="single" w:sz="4" w:space="0" w:color="auto"/>
              <w:right w:val="single" w:sz="4" w:space="0" w:color="auto"/>
            </w:tcBorders>
          </w:tcPr>
          <w:p w:rsidR="00297E23" w:rsidRPr="00197F52" w:rsidRDefault="00297E23" w:rsidP="00297E23">
            <w:pPr>
              <w:numPr>
                <w:ilvl w:val="0"/>
                <w:numId w:val="9"/>
              </w:numPr>
              <w:tabs>
                <w:tab w:val="clear" w:pos="360"/>
                <w:tab w:val="num" w:pos="786"/>
              </w:tabs>
              <w:spacing w:after="0" w:line="240" w:lineRule="auto"/>
              <w:ind w:left="786" w:hanging="326"/>
              <w:jc w:val="center"/>
              <w:rPr>
                <w:rFonts w:ascii="Times New Roman" w:hAnsi="Times New Roman" w:cs="Times New Roman"/>
                <w:sz w:val="28"/>
                <w:szCs w:val="28"/>
              </w:rPr>
            </w:pPr>
          </w:p>
        </w:tc>
        <w:tc>
          <w:tcPr>
            <w:tcW w:w="4478" w:type="pct"/>
            <w:tcBorders>
              <w:top w:val="single" w:sz="4" w:space="0" w:color="auto"/>
              <w:left w:val="single" w:sz="4" w:space="0" w:color="auto"/>
              <w:bottom w:val="single" w:sz="4" w:space="0" w:color="auto"/>
              <w:right w:val="single" w:sz="4" w:space="0" w:color="auto"/>
            </w:tcBorders>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АТ „Українська залізниця”</w:t>
            </w:r>
          </w:p>
        </w:tc>
      </w:tr>
    </w:tbl>
    <w:p w:rsidR="00297E23" w:rsidRPr="00197F52" w:rsidRDefault="00297E23" w:rsidP="00297E23">
      <w:pPr>
        <w:shd w:val="clear" w:color="auto" w:fill="FFFFFF"/>
        <w:rPr>
          <w:rFonts w:ascii="Times New Roman" w:hAnsi="Times New Roman" w:cs="Times New Roman"/>
          <w:sz w:val="28"/>
          <w:szCs w:val="28"/>
        </w:rPr>
      </w:pP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Надходження до загального фонду бюджету територіальної громади за період склали 174450,2 тис. грн.  Найбільшими донорами бюджету громади є ПрАТ </w:t>
      </w:r>
      <w:r>
        <w:rPr>
          <w:szCs w:val="28"/>
        </w:rPr>
        <w:t>«</w:t>
      </w:r>
      <w:r w:rsidRPr="00197F52">
        <w:rPr>
          <w:rFonts w:ascii="Times New Roman" w:hAnsi="Times New Roman" w:cs="Times New Roman"/>
          <w:sz w:val="28"/>
          <w:szCs w:val="28"/>
        </w:rPr>
        <w:t>РІВНЕАЗОТ</w:t>
      </w:r>
      <w:r>
        <w:rPr>
          <w:szCs w:val="28"/>
        </w:rPr>
        <w:t>»</w:t>
      </w:r>
      <w:r w:rsidRPr="00197F52">
        <w:rPr>
          <w:rFonts w:ascii="Times New Roman" w:hAnsi="Times New Roman" w:cs="Times New Roman"/>
          <w:sz w:val="28"/>
          <w:szCs w:val="28"/>
        </w:rPr>
        <w:t>, ТОВ „Інвестиційна група „</w:t>
      </w:r>
      <w:proofErr w:type="spellStart"/>
      <w:r w:rsidRPr="00197F52">
        <w:rPr>
          <w:rFonts w:ascii="Times New Roman" w:hAnsi="Times New Roman" w:cs="Times New Roman"/>
          <w:sz w:val="28"/>
          <w:szCs w:val="28"/>
        </w:rPr>
        <w:t>Архі</w:t>
      </w:r>
      <w:proofErr w:type="spellEnd"/>
      <w:r w:rsidRPr="00197F52">
        <w:rPr>
          <w:rFonts w:ascii="Times New Roman" w:hAnsi="Times New Roman" w:cs="Times New Roman"/>
          <w:sz w:val="28"/>
          <w:szCs w:val="28"/>
        </w:rPr>
        <w:t>-Буд”, ТОВ „</w:t>
      </w:r>
      <w:proofErr w:type="spellStart"/>
      <w:r w:rsidRPr="00197F52">
        <w:rPr>
          <w:rFonts w:ascii="Times New Roman" w:hAnsi="Times New Roman" w:cs="Times New Roman"/>
          <w:sz w:val="28"/>
          <w:szCs w:val="28"/>
        </w:rPr>
        <w:t>Кроноспан</w:t>
      </w:r>
      <w:proofErr w:type="spellEnd"/>
      <w:r w:rsidRPr="00197F52">
        <w:rPr>
          <w:rFonts w:ascii="Times New Roman" w:hAnsi="Times New Roman" w:cs="Times New Roman"/>
          <w:sz w:val="28"/>
          <w:szCs w:val="28"/>
        </w:rPr>
        <w:t xml:space="preserve"> Рівне”, надходження від яких за 7 місяців поточного року склали 1092034,4 тис. грн., що становить 62,7 відсотка в загальному обсязі надходжень громади.</w:t>
      </w:r>
    </w:p>
    <w:p w:rsidR="00297E23" w:rsidRPr="00197F52" w:rsidRDefault="00297E23" w:rsidP="00297E23">
      <w:pPr>
        <w:shd w:val="clear" w:color="auto" w:fill="FFFFFF"/>
        <w:spacing w:after="225"/>
        <w:ind w:firstLine="708"/>
        <w:jc w:val="both"/>
        <w:rPr>
          <w:rFonts w:ascii="Times New Roman" w:hAnsi="Times New Roman" w:cs="Times New Roman"/>
          <w:color w:val="7A7A7A"/>
          <w:sz w:val="28"/>
          <w:szCs w:val="28"/>
        </w:rPr>
      </w:pPr>
      <w:r w:rsidRPr="00197F52">
        <w:rPr>
          <w:rFonts w:ascii="Times New Roman" w:hAnsi="Times New Roman" w:cs="Times New Roman"/>
          <w:sz w:val="28"/>
          <w:szCs w:val="28"/>
        </w:rPr>
        <w:t xml:space="preserve">На території громади працює 27 закладів роздрібної торгівлі, 10 </w:t>
      </w:r>
      <w:r w:rsidRPr="00197F52">
        <w:rPr>
          <w:rFonts w:ascii="Times New Roman" w:hAnsi="Times New Roman" w:cs="Times New Roman"/>
          <w:color w:val="000000"/>
          <w:sz w:val="28"/>
          <w:szCs w:val="28"/>
        </w:rPr>
        <w:t>закладів ресторанного господарства. Наявні заклади з побутового обслуговування населення: перукарні, майстерні з пошиття одягу, лазні, тощо. Місцевих ринків чи ярмарків на території громади не зареєстровано.</w:t>
      </w:r>
    </w:p>
    <w:p w:rsidR="00297E23" w:rsidRPr="00197F52" w:rsidRDefault="00297E23" w:rsidP="00297E23">
      <w:pPr>
        <w:shd w:val="clear" w:color="auto" w:fill="FFFFFF"/>
        <w:spacing w:after="225"/>
        <w:ind w:firstLine="708"/>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населених пунктах громади працює 2 відділення Укрпошти та 1 відділення Нової пошти. У селах, де відсутні поштові відділення, працюють пересувні відділення поштового зв’язку. Поштове відділення забезпечує своєчасну доставку кореспонденції і періодичних видань до споживачів. На пошті також приймаються платежі за спожиті комунальні послуги, земельний податок, тощо. Листоноші доставляють пенсіонерам пенсію та соціальні виплати.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Городоцькій сільській раді відсутні комунальні підприємства, що надають послуги з водопостачання, водовідведення, теплопостачання та вивезення твердих побутових відходів.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Тверді побутові відходи збираються та вивозяться спеціально обладнаними для цього транспортними засобами з усіх 12 населених пунктів територіальної громади комунальним підприємством «</w:t>
      </w:r>
      <w:proofErr w:type="spellStart"/>
      <w:r w:rsidRPr="00197F52">
        <w:rPr>
          <w:rFonts w:ascii="Times New Roman" w:hAnsi="Times New Roman" w:cs="Times New Roman"/>
          <w:color w:val="000000"/>
          <w:sz w:val="28"/>
          <w:szCs w:val="28"/>
        </w:rPr>
        <w:t>Великошпанівське</w:t>
      </w:r>
      <w:proofErr w:type="spellEnd"/>
      <w:r w:rsidRPr="00197F52">
        <w:rPr>
          <w:rFonts w:ascii="Times New Roman" w:hAnsi="Times New Roman" w:cs="Times New Roman"/>
          <w:color w:val="000000"/>
          <w:sz w:val="28"/>
          <w:szCs w:val="28"/>
        </w:rPr>
        <w:t xml:space="preserve">», яке </w:t>
      </w:r>
      <w:r w:rsidRPr="00197F52">
        <w:rPr>
          <w:rFonts w:ascii="Times New Roman" w:hAnsi="Times New Roman" w:cs="Times New Roman"/>
          <w:color w:val="000000"/>
          <w:sz w:val="28"/>
          <w:szCs w:val="28"/>
        </w:rPr>
        <w:lastRenderedPageBreak/>
        <w:t>було відібране на конкурсних засадах. В громаді запроваджено роздільне збирання твердих побутових відходів.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Окремі вулиці населених пунктів забезпечуються централізованим водопостачанням на договірних засадах від локальних джерел водопостачання.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2025 році проведено поточний ремонт громадських колодязів в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по вулицях Ставківська і Набережна, а також в с. Бронники по вулиці Тиха на загальну суму 198 525,00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Здійснено впорядкування території навколо джерела в   с. Карпилівка  на суму 65 222,00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Постійно проводяться заходи з озеленення населених пунктів та підтримка існуючих зелених насаджень в належному стані.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297E23">
        <w:rPr>
          <w:rFonts w:ascii="Times New Roman" w:hAnsi="Times New Roman" w:cs="Times New Roman"/>
          <w:color w:val="000000"/>
          <w:sz w:val="28"/>
          <w:szCs w:val="28"/>
        </w:rPr>
        <w:t>У селі</w:t>
      </w:r>
      <w:r w:rsidRPr="00197F52">
        <w:rPr>
          <w:rFonts w:ascii="Times New Roman" w:hAnsi="Times New Roman" w:cs="Times New Roman"/>
          <w:color w:val="000000"/>
          <w:sz w:val="28"/>
          <w:szCs w:val="28"/>
        </w:rPr>
        <w:t xml:space="preserve"> Ставки по вулиці Свято-Михайлівська встановлено огорожу парку, на що витрачено коштів на суму 85 544,00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Забезпечення утримання в належному стані кладовищ здійснюється Службою господарського забезпечення Городоцької сільської ради. Упродовж поточного року вжито низку заходів щодо утримання у належному стані місцевих кладовищ, зокрема регулярно проводилося викошування трави на території кладовищ, прибирання та вивезення сміття. У  2025 році встановлено  туалети на кладовищах в селах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Городок. Загалом, на здійснення заходів із проведення благоустрою кладовищ з бюджету громади витрачено – 313,7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Упродовж звітного періоду значна увага приділялася проведенню поточних ремонтів зупинок. Зокрема, проведено ремонт зупинок у наступних населених пунктах: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с. Ставки, с. Городок, с. Карпилівка на загальну суму – 515 558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Здійснено ремонт пішохідних доріжок в с. Городок, по вулицях </w:t>
      </w:r>
      <w:proofErr w:type="spellStart"/>
      <w:r w:rsidRPr="00197F52">
        <w:rPr>
          <w:rFonts w:ascii="Times New Roman" w:hAnsi="Times New Roman" w:cs="Times New Roman"/>
          <w:color w:val="000000"/>
          <w:sz w:val="28"/>
          <w:szCs w:val="28"/>
        </w:rPr>
        <w:t>Б.Хмельницького</w:t>
      </w:r>
      <w:proofErr w:type="spellEnd"/>
      <w:r w:rsidRPr="00197F52">
        <w:rPr>
          <w:rFonts w:ascii="Times New Roman" w:hAnsi="Times New Roman" w:cs="Times New Roman"/>
          <w:color w:val="000000"/>
          <w:sz w:val="28"/>
          <w:szCs w:val="28"/>
        </w:rPr>
        <w:t xml:space="preserve">, Шевченка; в </w:t>
      </w:r>
      <w:proofErr w:type="spellStart"/>
      <w:r w:rsidRPr="00197F52">
        <w:rPr>
          <w:rFonts w:ascii="Times New Roman" w:hAnsi="Times New Roman" w:cs="Times New Roman"/>
          <w:color w:val="000000"/>
          <w:sz w:val="28"/>
          <w:szCs w:val="28"/>
        </w:rPr>
        <w:t>с.Бронники</w:t>
      </w:r>
      <w:proofErr w:type="spellEnd"/>
      <w:r w:rsidRPr="00197F52">
        <w:rPr>
          <w:rFonts w:ascii="Times New Roman" w:hAnsi="Times New Roman" w:cs="Times New Roman"/>
          <w:color w:val="000000"/>
          <w:sz w:val="28"/>
          <w:szCs w:val="28"/>
        </w:rPr>
        <w:t xml:space="preserve"> по вулиці Тиха та в </w:t>
      </w:r>
      <w:proofErr w:type="spellStart"/>
      <w:r w:rsidRPr="00197F52">
        <w:rPr>
          <w:rFonts w:ascii="Times New Roman" w:hAnsi="Times New Roman" w:cs="Times New Roman"/>
          <w:color w:val="000000"/>
          <w:sz w:val="28"/>
          <w:szCs w:val="28"/>
        </w:rPr>
        <w:t>с.Понебель</w:t>
      </w:r>
      <w:proofErr w:type="spellEnd"/>
      <w:r w:rsidRPr="00197F52">
        <w:rPr>
          <w:rFonts w:ascii="Times New Roman" w:hAnsi="Times New Roman" w:cs="Times New Roman"/>
          <w:color w:val="000000"/>
          <w:sz w:val="28"/>
          <w:szCs w:val="28"/>
        </w:rPr>
        <w:t xml:space="preserve"> на кладовищі на загальну суму – 509 915,00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Упродовж року в населених пунктах тергромади проведено поточні ремонти дитячих майданчиків, зокрема в </w:t>
      </w:r>
      <w:proofErr w:type="spellStart"/>
      <w:r w:rsidRPr="00197F52">
        <w:rPr>
          <w:rFonts w:ascii="Times New Roman" w:hAnsi="Times New Roman" w:cs="Times New Roman"/>
          <w:color w:val="000000"/>
          <w:sz w:val="28"/>
          <w:szCs w:val="28"/>
        </w:rPr>
        <w:t>с.Карпилівка</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xml:space="preserve"> та с. Городок на загальну суму – 276 456,00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населених пунктах територіальної громади у 2025 році проведено поточні ремонти вуличного освітлення на загальну суму – 11 529,5 тис. грн. У </w:t>
      </w:r>
      <w:r w:rsidRPr="00197F52">
        <w:rPr>
          <w:rFonts w:ascii="Times New Roman" w:hAnsi="Times New Roman" w:cs="Times New Roman"/>
          <w:color w:val="000000"/>
          <w:sz w:val="28"/>
          <w:szCs w:val="28"/>
        </w:rPr>
        <w:lastRenderedPageBreak/>
        <w:t xml:space="preserve">населених пунктах громади систематично проводиться обрізка дерев, які заважають руху транспорту, пішоходам або були в охоронних зонах ліній </w:t>
      </w:r>
      <w:proofErr w:type="spellStart"/>
      <w:r w:rsidRPr="00197F52">
        <w:rPr>
          <w:rFonts w:ascii="Times New Roman" w:hAnsi="Times New Roman" w:cs="Times New Roman"/>
          <w:color w:val="000000"/>
          <w:sz w:val="28"/>
          <w:szCs w:val="28"/>
        </w:rPr>
        <w:t>електропередач</w:t>
      </w:r>
      <w:proofErr w:type="spellEnd"/>
      <w:r w:rsidRPr="00197F52">
        <w:rPr>
          <w:rFonts w:ascii="Times New Roman" w:hAnsi="Times New Roman" w:cs="Times New Roman"/>
          <w:color w:val="000000"/>
          <w:sz w:val="28"/>
          <w:szCs w:val="28"/>
        </w:rPr>
        <w:t>, на що витрачено коштів на суму – 12,0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Як і у минулі роки у 2025 році на території територіальної громади проведено ремонти дорожнього покриття низки доріг місцевого значення, зокрема: капітальні ремонти доріг в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xml:space="preserve"> по вулицях: Лугова, </w:t>
      </w:r>
      <w:proofErr w:type="spellStart"/>
      <w:r w:rsidRPr="00197F52">
        <w:rPr>
          <w:rFonts w:ascii="Times New Roman" w:hAnsi="Times New Roman" w:cs="Times New Roman"/>
          <w:color w:val="000000"/>
          <w:sz w:val="28"/>
          <w:szCs w:val="28"/>
        </w:rPr>
        <w:t>С.Бандери</w:t>
      </w:r>
      <w:proofErr w:type="spellEnd"/>
      <w:r w:rsidRPr="00197F52">
        <w:rPr>
          <w:rFonts w:ascii="Times New Roman" w:hAnsi="Times New Roman" w:cs="Times New Roman"/>
          <w:color w:val="000000"/>
          <w:sz w:val="28"/>
          <w:szCs w:val="28"/>
        </w:rPr>
        <w:t xml:space="preserve"> (частково), Коротка, Крейдяна, Джерельна; </w:t>
      </w:r>
      <w:proofErr w:type="spellStart"/>
      <w:r w:rsidRPr="00197F52">
        <w:rPr>
          <w:rFonts w:ascii="Times New Roman" w:hAnsi="Times New Roman" w:cs="Times New Roman"/>
          <w:color w:val="000000"/>
          <w:sz w:val="28"/>
          <w:szCs w:val="28"/>
        </w:rPr>
        <w:t>с.Карпилівка</w:t>
      </w:r>
      <w:proofErr w:type="spellEnd"/>
      <w:r w:rsidRPr="00197F52">
        <w:rPr>
          <w:rFonts w:ascii="Times New Roman" w:hAnsi="Times New Roman" w:cs="Times New Roman"/>
          <w:color w:val="000000"/>
          <w:sz w:val="28"/>
          <w:szCs w:val="28"/>
        </w:rPr>
        <w:t xml:space="preserve"> по вулиці Вишнева;   </w:t>
      </w:r>
      <w:proofErr w:type="spellStart"/>
      <w:r w:rsidRPr="00197F52">
        <w:rPr>
          <w:rFonts w:ascii="Times New Roman" w:hAnsi="Times New Roman" w:cs="Times New Roman"/>
          <w:color w:val="000000"/>
          <w:sz w:val="28"/>
          <w:szCs w:val="28"/>
        </w:rPr>
        <w:t>с.Ставки</w:t>
      </w:r>
      <w:proofErr w:type="spellEnd"/>
      <w:r w:rsidRPr="00197F52">
        <w:rPr>
          <w:rFonts w:ascii="Times New Roman" w:hAnsi="Times New Roman" w:cs="Times New Roman"/>
          <w:color w:val="000000"/>
          <w:sz w:val="28"/>
          <w:szCs w:val="28"/>
        </w:rPr>
        <w:t xml:space="preserve"> по вулиці Джерельна; </w:t>
      </w:r>
      <w:proofErr w:type="spellStart"/>
      <w:r w:rsidRPr="00197F52">
        <w:rPr>
          <w:rFonts w:ascii="Times New Roman" w:hAnsi="Times New Roman" w:cs="Times New Roman"/>
          <w:color w:val="000000"/>
          <w:sz w:val="28"/>
          <w:szCs w:val="28"/>
        </w:rPr>
        <w:t>с.Рогачів</w:t>
      </w:r>
      <w:proofErr w:type="spellEnd"/>
      <w:r w:rsidRPr="00197F52">
        <w:rPr>
          <w:rFonts w:ascii="Times New Roman" w:hAnsi="Times New Roman" w:cs="Times New Roman"/>
          <w:color w:val="000000"/>
          <w:sz w:val="28"/>
          <w:szCs w:val="28"/>
        </w:rPr>
        <w:t xml:space="preserve"> по вулиці Калинова.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Крім того, було проведено поточні ремонти доріг в населених пунктах громади: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xml:space="preserve"> по вулицях Гарна, Озерна, Польова, Франка, Тиха, Провулок Шостий, Заводська, Хіміків, Сонячна, Паркова, </w:t>
      </w:r>
      <w:proofErr w:type="spellStart"/>
      <w:r w:rsidRPr="00197F52">
        <w:rPr>
          <w:rFonts w:ascii="Times New Roman" w:hAnsi="Times New Roman" w:cs="Times New Roman"/>
          <w:color w:val="000000"/>
          <w:sz w:val="28"/>
          <w:szCs w:val="28"/>
        </w:rPr>
        <w:t>Насікайла</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с.Ставки</w:t>
      </w:r>
      <w:proofErr w:type="spellEnd"/>
      <w:r w:rsidRPr="00197F52">
        <w:rPr>
          <w:rFonts w:ascii="Times New Roman" w:hAnsi="Times New Roman" w:cs="Times New Roman"/>
          <w:color w:val="000000"/>
          <w:sz w:val="28"/>
          <w:szCs w:val="28"/>
        </w:rPr>
        <w:t xml:space="preserve"> по вулицях Свято-Михайлівська, Шевченка, Весняна; с. Городок по вулицях Незалежності та Шевченка; с. Карпилівка по вулицях </w:t>
      </w:r>
      <w:proofErr w:type="spellStart"/>
      <w:r w:rsidRPr="00197F52">
        <w:rPr>
          <w:rFonts w:ascii="Times New Roman" w:hAnsi="Times New Roman" w:cs="Times New Roman"/>
          <w:color w:val="000000"/>
          <w:sz w:val="28"/>
          <w:szCs w:val="28"/>
        </w:rPr>
        <w:t>Караєвицька</w:t>
      </w:r>
      <w:proofErr w:type="spellEnd"/>
      <w:r w:rsidRPr="00197F52">
        <w:rPr>
          <w:rFonts w:ascii="Times New Roman" w:hAnsi="Times New Roman" w:cs="Times New Roman"/>
          <w:color w:val="000000"/>
          <w:sz w:val="28"/>
          <w:szCs w:val="28"/>
        </w:rPr>
        <w:t xml:space="preserve">, Вербова, Центральна;  </w:t>
      </w:r>
      <w:proofErr w:type="spellStart"/>
      <w:r w:rsidRPr="00197F52">
        <w:rPr>
          <w:rFonts w:ascii="Times New Roman" w:hAnsi="Times New Roman" w:cs="Times New Roman"/>
          <w:color w:val="000000"/>
          <w:sz w:val="28"/>
          <w:szCs w:val="28"/>
        </w:rPr>
        <w:t>с.Бронники</w:t>
      </w:r>
      <w:proofErr w:type="spellEnd"/>
      <w:r w:rsidRPr="00197F52">
        <w:rPr>
          <w:rFonts w:ascii="Times New Roman" w:hAnsi="Times New Roman" w:cs="Times New Roman"/>
          <w:color w:val="000000"/>
          <w:sz w:val="28"/>
          <w:szCs w:val="28"/>
        </w:rPr>
        <w:t xml:space="preserve"> по вулицях </w:t>
      </w:r>
      <w:proofErr w:type="spellStart"/>
      <w:r w:rsidRPr="00197F52">
        <w:rPr>
          <w:rFonts w:ascii="Times New Roman" w:hAnsi="Times New Roman" w:cs="Times New Roman"/>
          <w:color w:val="000000"/>
          <w:sz w:val="28"/>
          <w:szCs w:val="28"/>
        </w:rPr>
        <w:t>Л.Українки</w:t>
      </w:r>
      <w:proofErr w:type="spellEnd"/>
      <w:r w:rsidRPr="00197F52">
        <w:rPr>
          <w:rFonts w:ascii="Times New Roman" w:hAnsi="Times New Roman" w:cs="Times New Roman"/>
          <w:color w:val="000000"/>
          <w:sz w:val="28"/>
          <w:szCs w:val="28"/>
        </w:rPr>
        <w:t xml:space="preserve">, Покровська, Нова,  Тиха, </w:t>
      </w:r>
      <w:proofErr w:type="spellStart"/>
      <w:r w:rsidRPr="00197F52">
        <w:rPr>
          <w:rFonts w:ascii="Times New Roman" w:hAnsi="Times New Roman" w:cs="Times New Roman"/>
          <w:color w:val="000000"/>
          <w:sz w:val="28"/>
          <w:szCs w:val="28"/>
        </w:rPr>
        <w:t>Б.Хмельницького</w:t>
      </w:r>
      <w:proofErr w:type="spellEnd"/>
      <w:r w:rsidRPr="00197F52">
        <w:rPr>
          <w:rFonts w:ascii="Times New Roman" w:hAnsi="Times New Roman" w:cs="Times New Roman"/>
          <w:color w:val="000000"/>
          <w:sz w:val="28"/>
          <w:szCs w:val="28"/>
        </w:rPr>
        <w:t xml:space="preserve">, Весняна; </w:t>
      </w:r>
      <w:proofErr w:type="spellStart"/>
      <w:r w:rsidRPr="00197F52">
        <w:rPr>
          <w:rFonts w:ascii="Times New Roman" w:hAnsi="Times New Roman" w:cs="Times New Roman"/>
          <w:color w:val="000000"/>
          <w:sz w:val="28"/>
          <w:szCs w:val="28"/>
        </w:rPr>
        <w:t>с.Рогачів</w:t>
      </w:r>
      <w:proofErr w:type="spellEnd"/>
      <w:r w:rsidRPr="00197F52">
        <w:rPr>
          <w:rFonts w:ascii="Times New Roman" w:hAnsi="Times New Roman" w:cs="Times New Roman"/>
          <w:color w:val="000000"/>
          <w:sz w:val="28"/>
          <w:szCs w:val="28"/>
        </w:rPr>
        <w:t xml:space="preserve"> по вулицях Вишнева, Залізнична.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Загалом, на експлуатаційне утримання доріг, проведення поточних та  капітальних ремонтів місцевих доріг з бюджету громади було використано – 21 860,6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 кошти природоохоронного фонду сільської ради придбано 3 трактори LOVOL з навісним обладнанням  на суму 5 221,2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галузі функціонування та розвитку транспортної мережі, робота виконавчого комітету ради направлена першочергово на збереження існуючих пасажирських маршрутів та їх вдосконалення, зокрема: додаткового охоплення маршрутом частини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відновлення маршруту до с. Рогачів, можливість охоплення маршрутами громадського транспорту сіл </w:t>
      </w:r>
      <w:proofErr w:type="spellStart"/>
      <w:r w:rsidRPr="00197F52">
        <w:rPr>
          <w:rFonts w:ascii="Times New Roman" w:hAnsi="Times New Roman" w:cs="Times New Roman"/>
          <w:color w:val="000000"/>
          <w:sz w:val="28"/>
          <w:szCs w:val="28"/>
        </w:rPr>
        <w:t>Понебель</w:t>
      </w:r>
      <w:proofErr w:type="spellEnd"/>
      <w:r w:rsidRPr="00197F52">
        <w:rPr>
          <w:rFonts w:ascii="Times New Roman" w:hAnsi="Times New Roman" w:cs="Times New Roman"/>
          <w:color w:val="000000"/>
          <w:sz w:val="28"/>
          <w:szCs w:val="28"/>
        </w:rPr>
        <w:t xml:space="preserve"> та </w:t>
      </w:r>
      <w:proofErr w:type="spellStart"/>
      <w:r w:rsidRPr="00197F52">
        <w:rPr>
          <w:rFonts w:ascii="Times New Roman" w:hAnsi="Times New Roman" w:cs="Times New Roman"/>
          <w:color w:val="000000"/>
          <w:sz w:val="28"/>
          <w:szCs w:val="28"/>
        </w:rPr>
        <w:t>Караєвичі</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Забезпечення соціально-культурних закладів комунальної власності паливом, електроенергією, газом здійснювалось в рамках проходження осінньо-зимового періоду 2025-2026 років.</w:t>
      </w:r>
    </w:p>
    <w:p w:rsidR="00297E23" w:rsidRPr="00197F52" w:rsidRDefault="00297E23" w:rsidP="00297E23">
      <w:pPr>
        <w:ind w:firstLine="709"/>
        <w:jc w:val="both"/>
        <w:rPr>
          <w:rFonts w:ascii="Times New Roman" w:hAnsi="Times New Roman" w:cs="Times New Roman"/>
          <w:sz w:val="28"/>
          <w:szCs w:val="28"/>
        </w:rPr>
      </w:pPr>
      <w:r w:rsidRPr="00197F52">
        <w:rPr>
          <w:rFonts w:ascii="Times New Roman" w:hAnsi="Times New Roman" w:cs="Times New Roman"/>
          <w:color w:val="000000"/>
          <w:sz w:val="28"/>
          <w:szCs w:val="28"/>
        </w:rPr>
        <w:t xml:space="preserve">Станом на 01 січня 2026  року на всі заклади, виходячи від потреб та у межах кошторисних призначень на 2025 рік, проведено процедури </w:t>
      </w:r>
      <w:proofErr w:type="spellStart"/>
      <w:r w:rsidRPr="00197F52">
        <w:rPr>
          <w:rFonts w:ascii="Times New Roman" w:hAnsi="Times New Roman" w:cs="Times New Roman"/>
          <w:color w:val="000000"/>
          <w:sz w:val="28"/>
          <w:szCs w:val="28"/>
        </w:rPr>
        <w:t>закупівель</w:t>
      </w:r>
      <w:proofErr w:type="spellEnd"/>
      <w:r w:rsidRPr="00197F52">
        <w:rPr>
          <w:rFonts w:ascii="Times New Roman" w:hAnsi="Times New Roman" w:cs="Times New Roman"/>
          <w:color w:val="000000"/>
          <w:sz w:val="28"/>
          <w:szCs w:val="28"/>
        </w:rPr>
        <w:t xml:space="preserve"> електропостачання з ПрАТ «</w:t>
      </w:r>
      <w:proofErr w:type="spellStart"/>
      <w:r w:rsidRPr="00197F52">
        <w:rPr>
          <w:rFonts w:ascii="Times New Roman" w:hAnsi="Times New Roman" w:cs="Times New Roman"/>
          <w:color w:val="000000"/>
          <w:sz w:val="28"/>
          <w:szCs w:val="28"/>
        </w:rPr>
        <w:t>Рівнеобленерго</w:t>
      </w:r>
      <w:proofErr w:type="spellEnd"/>
      <w:r w:rsidRPr="00197F52">
        <w:rPr>
          <w:rFonts w:ascii="Times New Roman" w:hAnsi="Times New Roman" w:cs="Times New Roman"/>
          <w:color w:val="000000"/>
          <w:sz w:val="28"/>
          <w:szCs w:val="28"/>
        </w:rPr>
        <w:t xml:space="preserve">», ТОВ «РОЕК».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Мережа закладів загальної середньої освіти Городоцької сільської ради нараховує 4 заклади, в яких здобуває освіту 1269 учнів. Всього класів 59, груп продовженого дня – 3, в них перебуває 77 здобувачів освіти. 22 дитини з </w:t>
      </w:r>
      <w:r w:rsidRPr="00197F52">
        <w:rPr>
          <w:rFonts w:ascii="Times New Roman" w:hAnsi="Times New Roman" w:cs="Times New Roman"/>
          <w:color w:val="000000"/>
          <w:sz w:val="28"/>
          <w:szCs w:val="28"/>
        </w:rPr>
        <w:lastRenderedPageBreak/>
        <w:t>особливими освітніми потребами охоплені інклюзивним навчанням у 19 класах. Дану категорію дітей супроводжують 18 асистентів вчителів. Середня наповнюваність класів по громаді складає 22,03 %.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4 заклади надають освітні послуги 7 учням із числа внутрішньо переміщених осіб. На сімейній формі навчання здобуває освіту 31 учень, на </w:t>
      </w:r>
      <w:proofErr w:type="spellStart"/>
      <w:r w:rsidRPr="00197F52">
        <w:rPr>
          <w:rFonts w:ascii="Times New Roman" w:hAnsi="Times New Roman" w:cs="Times New Roman"/>
          <w:color w:val="000000"/>
          <w:sz w:val="28"/>
          <w:szCs w:val="28"/>
        </w:rPr>
        <w:t>екстернатній</w:t>
      </w:r>
      <w:proofErr w:type="spellEnd"/>
      <w:r w:rsidRPr="00197F52">
        <w:rPr>
          <w:rFonts w:ascii="Times New Roman" w:hAnsi="Times New Roman" w:cs="Times New Roman"/>
          <w:color w:val="000000"/>
          <w:sz w:val="28"/>
          <w:szCs w:val="28"/>
        </w:rPr>
        <w:t xml:space="preserve"> формі – 41.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Дошкільну освіту здобувають 162 вихованці у 2 дошкільних закладах освіти. 2 дитини з особливими освітніми потребами виховуються в 2 інклюзивних групах. Дану категорію дітей супроводжують 2 асистенти вихователя. Охоплення дітей дошкільною освітою (різними формами) становить 100%. В закладах дошкільної освіти запроваджено електронну реєстрацію. Заклади дошкільної освіти здійснюють освітній процес за очною формою навчання – наявні укриття.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Загалом мережа закладів освіти забезпечує освітні потреби здобувачів освіти. Повністю забезпечена можливість отримання освіти державною мовою. Здобувачів освіти забезпечено підручниками на 98%. Діти пільгових категорій забезпечені на 100%. Створено умови для самоосвіти. Вжито заходів щодо забезпечення рівного доступу до освіти дітей з особливими освітніми потребами. В закладах запроваджено інклюзивне навчання відповідно до потреб.</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 усіх закладах загальної середньої освіти створені безпечні умови для змішаної (у поєднанні очної та дистанційної форм здобуття освіти) форми навчання. У 3 закладах наявні власні укриття, з них 1 протирадіаційне укриття  та 4 – найпростіше укриття, в 1-му закладі  орендоване найпростіше укриття.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Усі захисні споруди підключені до швидкісного інтернету. Забезпечується контроль за їх належним облаштуванням та готовністю до використання у разі надзвичайних ситуацій.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листопаді 2025 року Городоцька територіальна громада поповнила свій автопарк новим сучасним шкільним автобусом, який забезпечує комфортне та безпечне підвезення школярів до </w:t>
      </w:r>
      <w:proofErr w:type="spellStart"/>
      <w:r w:rsidRPr="00197F52">
        <w:rPr>
          <w:rFonts w:ascii="Times New Roman" w:hAnsi="Times New Roman" w:cs="Times New Roman"/>
          <w:color w:val="000000"/>
          <w:sz w:val="28"/>
          <w:szCs w:val="28"/>
        </w:rPr>
        <w:t>Обарівського</w:t>
      </w:r>
      <w:proofErr w:type="spellEnd"/>
      <w:r w:rsidRPr="00197F52">
        <w:rPr>
          <w:rFonts w:ascii="Times New Roman" w:hAnsi="Times New Roman" w:cs="Times New Roman"/>
          <w:color w:val="000000"/>
          <w:sz w:val="28"/>
          <w:szCs w:val="28"/>
        </w:rPr>
        <w:t xml:space="preserve"> ліцею. Загалом, разом з новим автобусом, підвезення дітей, які проживають поза межею пішохідної доступності, здійснюється 5 шкільними автобусами.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Усі заклади загальної середньої освіти мають функціонуючі харчоблоки. Частина дітей харчується безкоштовно відповідно до рішення Городоцької </w:t>
      </w:r>
      <w:r w:rsidRPr="00197F52">
        <w:rPr>
          <w:rFonts w:ascii="Times New Roman" w:hAnsi="Times New Roman" w:cs="Times New Roman"/>
          <w:color w:val="000000"/>
          <w:sz w:val="28"/>
          <w:szCs w:val="28"/>
        </w:rPr>
        <w:lastRenderedPageBreak/>
        <w:t>сільської ради від 14.08.2025 № 2120 «Про організацію харчування дітей дошкільного та шкільного віку у закладах освіти Городоцької сільської ради у 2025-2026 навчальному році».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Організація харчування у закладах освіти здійснюється самостійно з дотриманням норм харчування, вимог санітарного законодавства та законодавства про безпечність та окремі показники якості харчових продуктів. Приготування готових страв здійснюється з дотриманням процедур, заснованих на принципах системи аналізу небезпечних факторів та контролю у критичних точках (НАССР).</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Безоплатним харчуванням охоплено близько 661 учня, а саме:</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учні 1-4 класів;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діти пільгових категорій, які проживають на території громади (діти-сироти; діти, позбавлені батьківського піклування, діти з інвалідністю,  діти із числа внутрішньо переміщених осіб, діти, з особливими освітніми потребами, які навчаються у спеціальних та інклюзивних класах та ін.);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діти, які не належать до вказаних категорій, але вкрай потребують безоплатного харчування на основі довідки органів місцевого самоврядування.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Учасники освітнього процесу  мають можливість скористатись послугами платного харчування.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Харчування організоване на підставі перспективного меню, яке погоджене з Рівненським районним управлінням Головного управління </w:t>
      </w:r>
      <w:proofErr w:type="spellStart"/>
      <w:r w:rsidRPr="00197F52">
        <w:rPr>
          <w:rFonts w:ascii="Times New Roman" w:hAnsi="Times New Roman" w:cs="Times New Roman"/>
          <w:color w:val="000000"/>
          <w:sz w:val="28"/>
          <w:szCs w:val="28"/>
        </w:rPr>
        <w:t>Держпродспоживслужби</w:t>
      </w:r>
      <w:proofErr w:type="spellEnd"/>
      <w:r w:rsidRPr="00197F52">
        <w:rPr>
          <w:rFonts w:ascii="Times New Roman" w:hAnsi="Times New Roman" w:cs="Times New Roman"/>
          <w:color w:val="000000"/>
          <w:sz w:val="28"/>
          <w:szCs w:val="28"/>
        </w:rPr>
        <w:t xml:space="preserve"> в Рівненській області. Закупівля продуктів харчування здійснюється у постачальників, які здійснюють постачання продуктів харчування на підставі документів, що засвідчують їх якість. Заклади освіти забезпечені медичними працівниками.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Встановлено камери </w:t>
      </w:r>
      <w:proofErr w:type="spellStart"/>
      <w:r w:rsidRPr="00197F52">
        <w:rPr>
          <w:rFonts w:ascii="Times New Roman" w:hAnsi="Times New Roman" w:cs="Times New Roman"/>
          <w:color w:val="000000"/>
          <w:sz w:val="28"/>
          <w:szCs w:val="28"/>
        </w:rPr>
        <w:t>відеонагляду</w:t>
      </w:r>
      <w:proofErr w:type="spellEnd"/>
      <w:r w:rsidRPr="00197F52">
        <w:rPr>
          <w:rFonts w:ascii="Times New Roman" w:hAnsi="Times New Roman" w:cs="Times New Roman"/>
          <w:color w:val="000000"/>
          <w:sz w:val="28"/>
          <w:szCs w:val="28"/>
        </w:rPr>
        <w:t xml:space="preserve"> в закладах дошкільної освіти,   ОЗ «Городоцький</w:t>
      </w:r>
      <w:r>
        <w:rPr>
          <w:color w:val="000000"/>
          <w:szCs w:val="28"/>
        </w:rPr>
        <w:t xml:space="preserve"> </w:t>
      </w:r>
      <w:r w:rsidRPr="00297E23">
        <w:rPr>
          <w:rFonts w:ascii="Times New Roman" w:hAnsi="Times New Roman" w:cs="Times New Roman"/>
          <w:color w:val="000000"/>
          <w:sz w:val="28"/>
          <w:szCs w:val="28"/>
        </w:rPr>
        <w:t xml:space="preserve">ліцей», </w:t>
      </w:r>
      <w:proofErr w:type="spellStart"/>
      <w:r w:rsidRPr="00297E23">
        <w:rPr>
          <w:rFonts w:ascii="Times New Roman" w:hAnsi="Times New Roman" w:cs="Times New Roman"/>
          <w:color w:val="000000"/>
          <w:sz w:val="28"/>
          <w:szCs w:val="28"/>
        </w:rPr>
        <w:t>Карпилівській</w:t>
      </w:r>
      <w:proofErr w:type="spellEnd"/>
      <w:r w:rsidRPr="00297E23">
        <w:rPr>
          <w:rFonts w:ascii="Times New Roman" w:hAnsi="Times New Roman" w:cs="Times New Roman"/>
          <w:color w:val="000000"/>
          <w:sz w:val="28"/>
          <w:szCs w:val="28"/>
        </w:rPr>
        <w:t xml:space="preserve"> та </w:t>
      </w:r>
      <w:proofErr w:type="spellStart"/>
      <w:r w:rsidRPr="00297E23">
        <w:rPr>
          <w:rFonts w:ascii="Times New Roman" w:hAnsi="Times New Roman" w:cs="Times New Roman"/>
          <w:color w:val="000000"/>
          <w:sz w:val="28"/>
          <w:szCs w:val="28"/>
        </w:rPr>
        <w:t>Бронницькій</w:t>
      </w:r>
      <w:proofErr w:type="spellEnd"/>
      <w:r w:rsidRPr="00297E23">
        <w:rPr>
          <w:rFonts w:ascii="Times New Roman" w:hAnsi="Times New Roman" w:cs="Times New Roman"/>
          <w:color w:val="000000"/>
          <w:sz w:val="28"/>
          <w:szCs w:val="28"/>
        </w:rPr>
        <w:t xml:space="preserve"> гімназіях.</w:t>
      </w:r>
      <w:r w:rsidRPr="00197F52">
        <w:rPr>
          <w:rFonts w:ascii="Times New Roman" w:hAnsi="Times New Roman" w:cs="Times New Roman"/>
          <w:color w:val="000000"/>
          <w:sz w:val="28"/>
          <w:szCs w:val="28"/>
        </w:rPr>
        <w:t xml:space="preserve"> Усі заклади загальної середньої освіти забезпечено тривожними кнопками з виведенням на пульт поліції охорони.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 ОЗ «Городоцький ліцей», </w:t>
      </w:r>
      <w:proofErr w:type="spellStart"/>
      <w:r w:rsidRPr="00197F52">
        <w:rPr>
          <w:rFonts w:ascii="Times New Roman" w:hAnsi="Times New Roman" w:cs="Times New Roman"/>
          <w:color w:val="000000"/>
          <w:sz w:val="28"/>
          <w:szCs w:val="28"/>
        </w:rPr>
        <w:t>Обарівському</w:t>
      </w:r>
      <w:proofErr w:type="spellEnd"/>
      <w:r w:rsidRPr="00197F52">
        <w:rPr>
          <w:rFonts w:ascii="Times New Roman" w:hAnsi="Times New Roman" w:cs="Times New Roman"/>
          <w:color w:val="000000"/>
          <w:sz w:val="28"/>
          <w:szCs w:val="28"/>
        </w:rPr>
        <w:t xml:space="preserve"> ліцеї забезпечують безпеку учнів та співробітників офіцери безпеки навчального закладу. У зазначених закладах наявні </w:t>
      </w:r>
      <w:proofErr w:type="spellStart"/>
      <w:r w:rsidRPr="00197F52">
        <w:rPr>
          <w:rFonts w:ascii="Times New Roman" w:hAnsi="Times New Roman" w:cs="Times New Roman"/>
          <w:color w:val="000000"/>
          <w:sz w:val="28"/>
          <w:szCs w:val="28"/>
        </w:rPr>
        <w:t>металодетектори</w:t>
      </w:r>
      <w:proofErr w:type="spellEnd"/>
      <w:r w:rsidRPr="00197F52">
        <w:rPr>
          <w:rFonts w:ascii="Times New Roman" w:hAnsi="Times New Roman" w:cs="Times New Roman"/>
          <w:color w:val="000000"/>
          <w:sz w:val="28"/>
          <w:szCs w:val="28"/>
        </w:rPr>
        <w:t>. У 2 навчальних  закладах громади функціонують класи безпеки.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 xml:space="preserve">У жовтні-листопаді 2025 року на базі закладів освіти громади організовано та  проведено І етап учнівських олімпіад з 14 навчальних предметів для 647 учнів Городоцької, </w:t>
      </w:r>
      <w:proofErr w:type="spellStart"/>
      <w:r w:rsidRPr="00197F52">
        <w:rPr>
          <w:rFonts w:ascii="Times New Roman" w:hAnsi="Times New Roman" w:cs="Times New Roman"/>
          <w:color w:val="000000"/>
          <w:sz w:val="28"/>
          <w:szCs w:val="28"/>
        </w:rPr>
        <w:t>Дядьковицької</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Великоомелянської</w:t>
      </w:r>
      <w:proofErr w:type="spellEnd"/>
      <w:r w:rsidRPr="00197F52">
        <w:rPr>
          <w:rFonts w:ascii="Times New Roman" w:hAnsi="Times New Roman" w:cs="Times New Roman"/>
          <w:color w:val="000000"/>
          <w:sz w:val="28"/>
          <w:szCs w:val="28"/>
        </w:rPr>
        <w:t xml:space="preserve">, Олександрійської, </w:t>
      </w:r>
      <w:proofErr w:type="spellStart"/>
      <w:r w:rsidRPr="00197F52">
        <w:rPr>
          <w:rFonts w:ascii="Times New Roman" w:hAnsi="Times New Roman" w:cs="Times New Roman"/>
          <w:color w:val="000000"/>
          <w:sz w:val="28"/>
          <w:szCs w:val="28"/>
        </w:rPr>
        <w:t>Шпанівсьої</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Зорянської</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Клеванської</w:t>
      </w:r>
      <w:proofErr w:type="spellEnd"/>
      <w:r w:rsidRPr="00197F52">
        <w:rPr>
          <w:rFonts w:ascii="Times New Roman" w:hAnsi="Times New Roman" w:cs="Times New Roman"/>
          <w:color w:val="000000"/>
          <w:sz w:val="28"/>
          <w:szCs w:val="28"/>
        </w:rPr>
        <w:t xml:space="preserve"> територіальних громад.</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За результатами 2025/2026 навчального року 59 учнів громади стали переможцями районних етапів Всеукраїнських олімпіад. 6 </w:t>
      </w:r>
      <w:proofErr w:type="spellStart"/>
      <w:r w:rsidRPr="00197F52">
        <w:rPr>
          <w:rFonts w:ascii="Times New Roman" w:hAnsi="Times New Roman" w:cs="Times New Roman"/>
          <w:color w:val="000000"/>
          <w:sz w:val="28"/>
          <w:szCs w:val="28"/>
        </w:rPr>
        <w:t>перемог</w:t>
      </w:r>
      <w:proofErr w:type="spellEnd"/>
      <w:r w:rsidRPr="00197F52">
        <w:rPr>
          <w:rFonts w:ascii="Times New Roman" w:hAnsi="Times New Roman" w:cs="Times New Roman"/>
          <w:color w:val="000000"/>
          <w:sz w:val="28"/>
          <w:szCs w:val="28"/>
        </w:rPr>
        <w:t xml:space="preserve"> здобули у районних етапах мовно-літературних конкурсів.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громаді працює КЗ «Городоцький </w:t>
      </w:r>
      <w:proofErr w:type="spellStart"/>
      <w:r w:rsidRPr="00197F52">
        <w:rPr>
          <w:rFonts w:ascii="Times New Roman" w:hAnsi="Times New Roman" w:cs="Times New Roman"/>
          <w:color w:val="000000"/>
          <w:sz w:val="28"/>
          <w:szCs w:val="28"/>
        </w:rPr>
        <w:t>інклюзивно</w:t>
      </w:r>
      <w:proofErr w:type="spellEnd"/>
      <w:r w:rsidRPr="00197F52">
        <w:rPr>
          <w:rFonts w:ascii="Times New Roman" w:hAnsi="Times New Roman" w:cs="Times New Roman"/>
          <w:color w:val="000000"/>
          <w:sz w:val="28"/>
          <w:szCs w:val="28"/>
        </w:rPr>
        <w:t>-ресурсний центр». Для проведення фахівцями корекційно-</w:t>
      </w:r>
      <w:proofErr w:type="spellStart"/>
      <w:r w:rsidRPr="00197F52">
        <w:rPr>
          <w:rFonts w:ascii="Times New Roman" w:hAnsi="Times New Roman" w:cs="Times New Roman"/>
          <w:color w:val="000000"/>
          <w:sz w:val="28"/>
          <w:szCs w:val="28"/>
        </w:rPr>
        <w:t>розвиткових</w:t>
      </w:r>
      <w:proofErr w:type="spellEnd"/>
      <w:r w:rsidRPr="00197F52">
        <w:rPr>
          <w:rFonts w:ascii="Times New Roman" w:hAnsi="Times New Roman" w:cs="Times New Roman"/>
          <w:color w:val="000000"/>
          <w:sz w:val="28"/>
          <w:szCs w:val="28"/>
        </w:rPr>
        <w:t xml:space="preserve"> занять для осіб з особливими освітніми потребами у центрі облаштовано 9 кабінетів.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Дані послуги </w:t>
      </w:r>
      <w:proofErr w:type="spellStart"/>
      <w:r w:rsidRPr="00197F52">
        <w:rPr>
          <w:rFonts w:ascii="Times New Roman" w:hAnsi="Times New Roman" w:cs="Times New Roman"/>
          <w:color w:val="000000"/>
          <w:sz w:val="28"/>
          <w:szCs w:val="28"/>
        </w:rPr>
        <w:t>інклюзивно</w:t>
      </w:r>
      <w:proofErr w:type="spellEnd"/>
      <w:r w:rsidRPr="00197F52">
        <w:rPr>
          <w:rFonts w:ascii="Times New Roman" w:hAnsi="Times New Roman" w:cs="Times New Roman"/>
          <w:color w:val="000000"/>
          <w:sz w:val="28"/>
          <w:szCs w:val="28"/>
        </w:rPr>
        <w:t xml:space="preserve">-ресурсний центр, у рамках укладених договорів про співпрацю, надає і сусіднім громадам: </w:t>
      </w:r>
      <w:proofErr w:type="spellStart"/>
      <w:r w:rsidRPr="00197F52">
        <w:rPr>
          <w:rFonts w:ascii="Times New Roman" w:hAnsi="Times New Roman" w:cs="Times New Roman"/>
          <w:color w:val="000000"/>
          <w:sz w:val="28"/>
          <w:szCs w:val="28"/>
        </w:rPr>
        <w:t>Дядьковицькій</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Великоомелянській</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Білокриницькій</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Зорянській</w:t>
      </w:r>
      <w:proofErr w:type="spellEnd"/>
      <w:r w:rsidRPr="00197F52">
        <w:rPr>
          <w:rFonts w:ascii="Times New Roman" w:hAnsi="Times New Roman" w:cs="Times New Roman"/>
          <w:color w:val="000000"/>
          <w:sz w:val="28"/>
          <w:szCs w:val="28"/>
        </w:rPr>
        <w:t>, Олександрійській. Загальна кількість дітей, що обслуговується,  становить 11580 осіб.</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території громади функціонує заклад позашкільної освіти  Центр дитячої та юнацької творчості, в якому   працює 17 гуртків, займається 301 вихованець у 18 групах за  напрямами позашкільної освіти: художньо-естетичним, еколого-натуралістичним, військово-патріотичним, гуманітарним, науково-технічним. Гуртки ЦДЮТ працюють на базі закладів загальної середньої освіти.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Відповідно до постанови КМУ від 9 червня 2021 року № 590 «Про затвердження Порядку виконання повноважень Державною казначейською службою в особливому режимі в умовах воєнного стану» першочергово здійснюються платежі захищених статей.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Pr>
          <w:color w:val="000000"/>
          <w:szCs w:val="28"/>
        </w:rPr>
        <w:t>У</w:t>
      </w:r>
      <w:r w:rsidRPr="00197F52">
        <w:rPr>
          <w:rFonts w:ascii="Times New Roman" w:hAnsi="Times New Roman" w:cs="Times New Roman"/>
          <w:color w:val="000000"/>
          <w:sz w:val="28"/>
          <w:szCs w:val="28"/>
        </w:rPr>
        <w:t>сі заклади загальної середньої освіти Городоцької сільської ради мають фінансову автономію в підпорядкування яких функціонують дошкільні навчальні заклади. Заборгованості з виплати заробітної плати працівникам освіти не було. Педагогічним працівникам здійснюються всі виплати в повному обсязі, також виплачена матеріальна допомога на оздоровлення та 57 статтю – 100%.</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Заклади загальної середньої освіти та дошкільні заклади Городоцької сільської ради повністю забезпечені видатками з бюджету Городоцької сільської ради.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З метою покращення матеріально-технічної бази упродовж 2025 року за кошти бюджету територіальної громади було проведено поточні та капітальні ремонти закладів освіти, покращено матеріальну базу навчальних закладів,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поточний ремонт та закупівлю будівельних матеріалів для облаштування укриття в </w:t>
      </w:r>
      <w:proofErr w:type="spellStart"/>
      <w:r w:rsidRPr="00197F52">
        <w:rPr>
          <w:rFonts w:ascii="Times New Roman" w:hAnsi="Times New Roman" w:cs="Times New Roman"/>
          <w:color w:val="000000"/>
          <w:sz w:val="28"/>
          <w:szCs w:val="28"/>
        </w:rPr>
        <w:t>Обарівському</w:t>
      </w:r>
      <w:proofErr w:type="spellEnd"/>
      <w:r w:rsidRPr="00197F52">
        <w:rPr>
          <w:rFonts w:ascii="Times New Roman" w:hAnsi="Times New Roman" w:cs="Times New Roman"/>
          <w:color w:val="000000"/>
          <w:sz w:val="28"/>
          <w:szCs w:val="28"/>
        </w:rPr>
        <w:t xml:space="preserve"> ліцеї на загальну суму – 835,30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електромонтажні роботи в приміщенні </w:t>
      </w:r>
      <w:proofErr w:type="spellStart"/>
      <w:r w:rsidRPr="00197F52">
        <w:rPr>
          <w:rFonts w:ascii="Times New Roman" w:hAnsi="Times New Roman" w:cs="Times New Roman"/>
          <w:color w:val="000000"/>
          <w:sz w:val="28"/>
          <w:szCs w:val="28"/>
        </w:rPr>
        <w:t>Обарівського</w:t>
      </w:r>
      <w:proofErr w:type="spellEnd"/>
      <w:r w:rsidRPr="00197F52">
        <w:rPr>
          <w:rFonts w:ascii="Times New Roman" w:hAnsi="Times New Roman" w:cs="Times New Roman"/>
          <w:color w:val="000000"/>
          <w:sz w:val="28"/>
          <w:szCs w:val="28"/>
        </w:rPr>
        <w:t xml:space="preserve"> ліцею на загальну суму – 138,08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придбано в </w:t>
      </w:r>
      <w:proofErr w:type="spellStart"/>
      <w:r w:rsidRPr="00197F52">
        <w:rPr>
          <w:rFonts w:ascii="Times New Roman" w:hAnsi="Times New Roman" w:cs="Times New Roman"/>
          <w:color w:val="000000"/>
          <w:sz w:val="28"/>
          <w:szCs w:val="28"/>
        </w:rPr>
        <w:t>Обарівський</w:t>
      </w:r>
      <w:proofErr w:type="spellEnd"/>
      <w:r w:rsidRPr="00197F52">
        <w:rPr>
          <w:rFonts w:ascii="Times New Roman" w:hAnsi="Times New Roman" w:cs="Times New Roman"/>
          <w:color w:val="000000"/>
          <w:sz w:val="28"/>
          <w:szCs w:val="28"/>
        </w:rPr>
        <w:t xml:space="preserve"> ліцей будматеріали для проведення ремонтних робіт господарським способом, кухонне приладдя, сміттєві контейнери, меморіальні дошки загиблим воїнам на загальну суму – 316,82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проведено поточний ремонт будівлі котельні на загальну суму  778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капітальний ремонт приміщення спортзалу опорного закладу «Городоцький ліцей». </w:t>
      </w:r>
      <w:proofErr w:type="spellStart"/>
      <w:r w:rsidRPr="00197F52">
        <w:rPr>
          <w:rFonts w:ascii="Times New Roman" w:hAnsi="Times New Roman" w:cs="Times New Roman"/>
          <w:color w:val="000000"/>
          <w:sz w:val="28"/>
          <w:szCs w:val="28"/>
        </w:rPr>
        <w:t>Проєкт</w:t>
      </w:r>
      <w:proofErr w:type="spellEnd"/>
      <w:r w:rsidRPr="00197F52">
        <w:rPr>
          <w:rFonts w:ascii="Times New Roman" w:hAnsi="Times New Roman" w:cs="Times New Roman"/>
          <w:color w:val="000000"/>
          <w:sz w:val="28"/>
          <w:szCs w:val="28"/>
        </w:rPr>
        <w:t xml:space="preserve"> реалізували завдяки співпраці соціально відповідального підприємства Kronospan </w:t>
      </w:r>
      <w:proofErr w:type="spellStart"/>
      <w:r w:rsidRPr="00197F52">
        <w:rPr>
          <w:rFonts w:ascii="Times New Roman" w:hAnsi="Times New Roman" w:cs="Times New Roman"/>
          <w:color w:val="000000"/>
          <w:sz w:val="28"/>
          <w:szCs w:val="28"/>
        </w:rPr>
        <w:t>Rivne</w:t>
      </w:r>
      <w:proofErr w:type="spellEnd"/>
      <w:r w:rsidRPr="00197F52">
        <w:rPr>
          <w:rFonts w:ascii="Times New Roman" w:hAnsi="Times New Roman" w:cs="Times New Roman"/>
          <w:color w:val="000000"/>
          <w:sz w:val="28"/>
          <w:szCs w:val="28"/>
        </w:rPr>
        <w:t>, благодійного фонду Kronospan Foundation та Городоцька сільська рада. На оновлення об’єкта було спрямовано понад 3 мільйони гривень благодійних коштів;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придбано матеріали в ОЗ «Городоцький ліцей» для проведення ремонту тепломереж, корпусу газового котла, будматеріали для проведення ремонтних робіт господарським способом, для облаштування захисних споруд, придбання столів, стільців  та ін. на загальну суму – 1 млн. 273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поточний ремонт у будівлі складського приміщення дошкільного підрозділу </w:t>
      </w:r>
      <w:proofErr w:type="spellStart"/>
      <w:r w:rsidRPr="00197F52">
        <w:rPr>
          <w:rFonts w:ascii="Times New Roman" w:hAnsi="Times New Roman" w:cs="Times New Roman"/>
          <w:color w:val="000000"/>
          <w:sz w:val="28"/>
          <w:szCs w:val="28"/>
        </w:rPr>
        <w:t>с.Рубче</w:t>
      </w:r>
      <w:proofErr w:type="spellEnd"/>
      <w:r w:rsidRPr="00197F52">
        <w:rPr>
          <w:rFonts w:ascii="Times New Roman" w:hAnsi="Times New Roman" w:cs="Times New Roman"/>
          <w:color w:val="000000"/>
          <w:sz w:val="28"/>
          <w:szCs w:val="28"/>
        </w:rPr>
        <w:t xml:space="preserve"> на загальну суму – 270,26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проведено капітальний ремонт покриття майданчика для урочистих заходів опорного закладу Городоцький ліцей на загальну суму – 930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поточний ремонт найпростішого укриття та харчоблоку (електромонтажні роботи) в </w:t>
      </w:r>
      <w:proofErr w:type="spellStart"/>
      <w:r w:rsidRPr="00197F52">
        <w:rPr>
          <w:rFonts w:ascii="Times New Roman" w:hAnsi="Times New Roman" w:cs="Times New Roman"/>
          <w:color w:val="000000"/>
          <w:sz w:val="28"/>
          <w:szCs w:val="28"/>
        </w:rPr>
        <w:t>Карпилівській</w:t>
      </w:r>
      <w:proofErr w:type="spellEnd"/>
      <w:r w:rsidRPr="00197F52">
        <w:rPr>
          <w:rFonts w:ascii="Times New Roman" w:hAnsi="Times New Roman" w:cs="Times New Roman"/>
          <w:color w:val="000000"/>
          <w:sz w:val="28"/>
          <w:szCs w:val="28"/>
        </w:rPr>
        <w:t xml:space="preserve"> гімназії на загальну суму 58,6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w:t>
      </w:r>
      <w:proofErr w:type="spellStart"/>
      <w:r w:rsidRPr="00197F52">
        <w:rPr>
          <w:rFonts w:ascii="Times New Roman" w:hAnsi="Times New Roman" w:cs="Times New Roman"/>
          <w:color w:val="000000"/>
          <w:sz w:val="28"/>
          <w:szCs w:val="28"/>
        </w:rPr>
        <w:t>Бронницькій</w:t>
      </w:r>
      <w:proofErr w:type="spellEnd"/>
      <w:r w:rsidRPr="00197F52">
        <w:rPr>
          <w:rFonts w:ascii="Times New Roman" w:hAnsi="Times New Roman" w:cs="Times New Roman"/>
          <w:color w:val="000000"/>
          <w:sz w:val="28"/>
          <w:szCs w:val="28"/>
        </w:rPr>
        <w:t xml:space="preserve"> гімназії проведено заміну воріт та секцій для огорожі, дворових лавок, придбано тенісний стіл, металопластикові вікна та двері, шкільні меблі, дошки, встановлено </w:t>
      </w:r>
      <w:proofErr w:type="spellStart"/>
      <w:r w:rsidRPr="00197F52">
        <w:rPr>
          <w:rFonts w:ascii="Times New Roman" w:hAnsi="Times New Roman" w:cs="Times New Roman"/>
          <w:color w:val="000000"/>
          <w:sz w:val="28"/>
          <w:szCs w:val="28"/>
        </w:rPr>
        <w:t>відеонагляд</w:t>
      </w:r>
      <w:proofErr w:type="spellEnd"/>
      <w:r w:rsidRPr="00197F52">
        <w:rPr>
          <w:rFonts w:ascii="Times New Roman" w:hAnsi="Times New Roman" w:cs="Times New Roman"/>
          <w:color w:val="000000"/>
          <w:sz w:val="28"/>
          <w:szCs w:val="28"/>
        </w:rPr>
        <w:t xml:space="preserve">, будматеріали для проведення </w:t>
      </w:r>
      <w:r w:rsidRPr="00197F52">
        <w:rPr>
          <w:rFonts w:ascii="Times New Roman" w:hAnsi="Times New Roman" w:cs="Times New Roman"/>
          <w:color w:val="000000"/>
          <w:sz w:val="28"/>
          <w:szCs w:val="28"/>
        </w:rPr>
        <w:lastRenderedPageBreak/>
        <w:t>ремонтних робіт господарським способом, ноутбуків та принтери, холодильник в шкільну їдальню, витяжки в шкільну їдальню загалом 1 011,88 млн.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поточний ремонт вхідної сходової частини в </w:t>
      </w:r>
      <w:proofErr w:type="spellStart"/>
      <w:r w:rsidRPr="00197F52">
        <w:rPr>
          <w:rFonts w:ascii="Times New Roman" w:hAnsi="Times New Roman" w:cs="Times New Roman"/>
          <w:color w:val="000000"/>
          <w:sz w:val="28"/>
          <w:szCs w:val="28"/>
        </w:rPr>
        <w:t>Бронницькій</w:t>
      </w:r>
      <w:proofErr w:type="spellEnd"/>
      <w:r w:rsidRPr="00197F52">
        <w:rPr>
          <w:rFonts w:ascii="Times New Roman" w:hAnsi="Times New Roman" w:cs="Times New Roman"/>
          <w:color w:val="000000"/>
          <w:sz w:val="28"/>
          <w:szCs w:val="28"/>
        </w:rPr>
        <w:t xml:space="preserve"> гімназії на загальну суму 192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Для проведення у подальшому поточних та капітальних ремонтів у закладах освіти тергромади виготовлено </w:t>
      </w:r>
      <w:proofErr w:type="spellStart"/>
      <w:r w:rsidRPr="00197F52">
        <w:rPr>
          <w:rFonts w:ascii="Times New Roman" w:hAnsi="Times New Roman" w:cs="Times New Roman"/>
          <w:color w:val="000000"/>
          <w:sz w:val="28"/>
          <w:szCs w:val="28"/>
        </w:rPr>
        <w:t>проєктно</w:t>
      </w:r>
      <w:proofErr w:type="spellEnd"/>
      <w:r w:rsidRPr="00197F52">
        <w:rPr>
          <w:rFonts w:ascii="Times New Roman" w:hAnsi="Times New Roman" w:cs="Times New Roman"/>
          <w:color w:val="000000"/>
          <w:sz w:val="28"/>
          <w:szCs w:val="28"/>
        </w:rPr>
        <w:t>-кошторисну документацію по низці закладів,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по об’єкту «Капітальний ремонт благоустрою </w:t>
      </w:r>
      <w:proofErr w:type="spellStart"/>
      <w:r w:rsidRPr="00197F52">
        <w:rPr>
          <w:rFonts w:ascii="Times New Roman" w:hAnsi="Times New Roman" w:cs="Times New Roman"/>
          <w:color w:val="000000"/>
          <w:sz w:val="28"/>
          <w:szCs w:val="28"/>
        </w:rPr>
        <w:t>Обарівського</w:t>
      </w:r>
      <w:proofErr w:type="spellEnd"/>
      <w:r w:rsidRPr="00197F52">
        <w:rPr>
          <w:rFonts w:ascii="Times New Roman" w:hAnsi="Times New Roman" w:cs="Times New Roman"/>
          <w:color w:val="000000"/>
          <w:sz w:val="28"/>
          <w:szCs w:val="28"/>
        </w:rPr>
        <w:t xml:space="preserve"> ліцею Городоцької сільської ради» – 60,0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по об’єкту «Капітальний ремонт покрівлі будівлі </w:t>
      </w:r>
      <w:proofErr w:type="spellStart"/>
      <w:r w:rsidRPr="00197F52">
        <w:rPr>
          <w:rFonts w:ascii="Times New Roman" w:hAnsi="Times New Roman" w:cs="Times New Roman"/>
          <w:color w:val="000000"/>
          <w:sz w:val="28"/>
          <w:szCs w:val="28"/>
        </w:rPr>
        <w:t>Обарівського</w:t>
      </w:r>
      <w:proofErr w:type="spellEnd"/>
      <w:r w:rsidRPr="00197F52">
        <w:rPr>
          <w:rFonts w:ascii="Times New Roman" w:hAnsi="Times New Roman" w:cs="Times New Roman"/>
          <w:color w:val="000000"/>
          <w:sz w:val="28"/>
          <w:szCs w:val="28"/>
        </w:rPr>
        <w:t xml:space="preserve"> ліцею Городоцької сільської ради» – 350,00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297E23">
        <w:rPr>
          <w:rFonts w:ascii="Times New Roman" w:hAnsi="Times New Roman" w:cs="Times New Roman"/>
          <w:color w:val="000000"/>
          <w:sz w:val="28"/>
          <w:szCs w:val="28"/>
        </w:rPr>
        <w:t>по об’єкту «Капітальний ремонт фасадів</w:t>
      </w:r>
      <w:r>
        <w:rPr>
          <w:color w:val="000000"/>
          <w:szCs w:val="28"/>
        </w:rPr>
        <w:t xml:space="preserve"> </w:t>
      </w:r>
      <w:r w:rsidRPr="00197F52">
        <w:rPr>
          <w:rFonts w:ascii="Times New Roman" w:hAnsi="Times New Roman" w:cs="Times New Roman"/>
          <w:color w:val="000000"/>
          <w:sz w:val="28"/>
          <w:szCs w:val="28"/>
        </w:rPr>
        <w:t>(</w:t>
      </w:r>
      <w:proofErr w:type="spellStart"/>
      <w:r w:rsidRPr="00197F52">
        <w:rPr>
          <w:rFonts w:ascii="Times New Roman" w:hAnsi="Times New Roman" w:cs="Times New Roman"/>
          <w:color w:val="000000"/>
          <w:sz w:val="28"/>
          <w:szCs w:val="28"/>
        </w:rPr>
        <w:t>термомодернізація</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Обарівського</w:t>
      </w:r>
      <w:proofErr w:type="spellEnd"/>
      <w:r w:rsidRPr="00197F52">
        <w:rPr>
          <w:rFonts w:ascii="Times New Roman" w:hAnsi="Times New Roman" w:cs="Times New Roman"/>
          <w:color w:val="000000"/>
          <w:sz w:val="28"/>
          <w:szCs w:val="28"/>
        </w:rPr>
        <w:t xml:space="preserve"> ліцею Городоцької сільської ради» – 370,00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по об’єкту «Капітальний ремонт заїзду до котельні, та майданчика для зупинки шкільного автобуса опорного закладу «Городоцький ліцей» Городоцької сільської ради – 70,00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по об’єкту «Капітальний ремонт благоустрою </w:t>
      </w:r>
      <w:proofErr w:type="spellStart"/>
      <w:r w:rsidRPr="00197F52">
        <w:rPr>
          <w:rFonts w:ascii="Times New Roman" w:hAnsi="Times New Roman" w:cs="Times New Roman"/>
          <w:color w:val="000000"/>
          <w:sz w:val="28"/>
          <w:szCs w:val="28"/>
        </w:rPr>
        <w:t>Карпилівської</w:t>
      </w:r>
      <w:proofErr w:type="spellEnd"/>
      <w:r w:rsidRPr="00197F52">
        <w:rPr>
          <w:rFonts w:ascii="Times New Roman" w:hAnsi="Times New Roman" w:cs="Times New Roman"/>
          <w:color w:val="000000"/>
          <w:sz w:val="28"/>
          <w:szCs w:val="28"/>
        </w:rPr>
        <w:t xml:space="preserve"> гімназії Городоцької сільської ради» – 60,00 тис. грн.</w:t>
      </w:r>
      <w:r>
        <w:rPr>
          <w:color w:val="000000"/>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по об’єкту «Нове будівництво протирадіаційного укриття на території </w:t>
      </w:r>
      <w:proofErr w:type="spellStart"/>
      <w:r w:rsidRPr="00197F52">
        <w:rPr>
          <w:rFonts w:ascii="Times New Roman" w:hAnsi="Times New Roman" w:cs="Times New Roman"/>
          <w:color w:val="000000"/>
          <w:sz w:val="28"/>
          <w:szCs w:val="28"/>
        </w:rPr>
        <w:t>Бронницької</w:t>
      </w:r>
      <w:proofErr w:type="spellEnd"/>
      <w:r w:rsidRPr="00197F52">
        <w:rPr>
          <w:rFonts w:ascii="Times New Roman" w:hAnsi="Times New Roman" w:cs="Times New Roman"/>
          <w:color w:val="000000"/>
          <w:sz w:val="28"/>
          <w:szCs w:val="28"/>
        </w:rPr>
        <w:t xml:space="preserve"> гімназії» – 440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капітальний ремонт по об’єкту «Капітальний ремонт приміщення сільської ради відділу освіти, культури, молоді та спорту Городоцької сільської ради Рівненського району Рівненської області, за </w:t>
      </w:r>
      <w:proofErr w:type="spellStart"/>
      <w:r w:rsidRPr="00197F52">
        <w:rPr>
          <w:rFonts w:ascii="Times New Roman" w:hAnsi="Times New Roman" w:cs="Times New Roman"/>
          <w:color w:val="000000"/>
          <w:sz w:val="28"/>
          <w:szCs w:val="28"/>
        </w:rPr>
        <w:t>адресою</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вул. Шкільна, 50, Рівненського району, Рівненської області, Городоцької сільської ради» (ремонт фасаду) на суму 1 221,54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Городоцькій сільській раді з метою забезпечення якісного виконання повноважень у галузі культури діє низка комунальних закладів, зокрема: комунальний заклад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 який включає в себе структурні підрозділи  (будинки культури сіл Городок,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Карпилівка та клуби сіл </w:t>
      </w:r>
      <w:proofErr w:type="spellStart"/>
      <w:r w:rsidRPr="00197F52">
        <w:rPr>
          <w:rFonts w:ascii="Times New Roman" w:hAnsi="Times New Roman" w:cs="Times New Roman"/>
          <w:color w:val="000000"/>
          <w:sz w:val="28"/>
          <w:szCs w:val="28"/>
        </w:rPr>
        <w:t>Караєвичі</w:t>
      </w:r>
      <w:proofErr w:type="spellEnd"/>
      <w:r w:rsidRPr="00197F52">
        <w:rPr>
          <w:rFonts w:ascii="Times New Roman" w:hAnsi="Times New Roman" w:cs="Times New Roman"/>
          <w:color w:val="000000"/>
          <w:sz w:val="28"/>
          <w:szCs w:val="28"/>
        </w:rPr>
        <w:t xml:space="preserve">, Михайлівка, </w:t>
      </w:r>
      <w:proofErr w:type="spellStart"/>
      <w:r w:rsidRPr="00197F52">
        <w:rPr>
          <w:rFonts w:ascii="Times New Roman" w:hAnsi="Times New Roman" w:cs="Times New Roman"/>
          <w:color w:val="000000"/>
          <w:sz w:val="28"/>
          <w:szCs w:val="28"/>
        </w:rPr>
        <w:t>Метків</w:t>
      </w:r>
      <w:proofErr w:type="spellEnd"/>
      <w:r w:rsidRPr="00197F52">
        <w:rPr>
          <w:rFonts w:ascii="Times New Roman" w:hAnsi="Times New Roman" w:cs="Times New Roman"/>
          <w:color w:val="000000"/>
          <w:sz w:val="28"/>
          <w:szCs w:val="28"/>
        </w:rPr>
        <w:t>, Бронники, Рогачів, Ставки).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У комунальному закладі працює  33 працівники, з них – 27 працівників, які проводять культурно-масову роботу.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базі комунальних закладів  функціонує 39 аматорських формувань, із них 30 дитячих, 5 молодіжних, 2 колективи мають почесне звання «народний аматорський колектив» та 1 колектив має почесне звання «зразковий аматорський колектив».  430 осіб є учасниками клубних формувань.</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Упродовж 2025 року клубними установами КЗ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 організовано та проведено 377 культурно-освітніх, розважальних та суспільно-політичних заходів.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Всі культурно-мистецькі заходи несуть в собі благодійний характер по збору допомоги на потреби Збройних Сил України та тимчасово переселеним громадянам окупованих територій російським агресором, зокрема зібрано  726,4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Також аматорські колективи КЗ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прийняли участь у Міжнародному фестивалі культури танцювальної музики YESAK в м. </w:t>
      </w:r>
      <w:proofErr w:type="spellStart"/>
      <w:r w:rsidRPr="00197F52">
        <w:rPr>
          <w:rFonts w:ascii="Times New Roman" w:hAnsi="Times New Roman" w:cs="Times New Roman"/>
          <w:color w:val="000000"/>
          <w:sz w:val="28"/>
          <w:szCs w:val="28"/>
        </w:rPr>
        <w:t>Аланії-Анталії</w:t>
      </w:r>
      <w:proofErr w:type="spellEnd"/>
      <w:r w:rsidRPr="00197F52">
        <w:rPr>
          <w:rFonts w:ascii="Times New Roman" w:hAnsi="Times New Roman" w:cs="Times New Roman"/>
          <w:color w:val="000000"/>
          <w:sz w:val="28"/>
          <w:szCs w:val="28"/>
        </w:rPr>
        <w:t xml:space="preserve">, Туреччина, у 15-му Міжнародному фестивалі творчості молоді FOLKOWE INSPIRACJE в м. Лодзь, Польща, у відкритому Київському фестивалі </w:t>
      </w:r>
      <w:proofErr w:type="spellStart"/>
      <w:r w:rsidRPr="00197F52">
        <w:rPr>
          <w:rFonts w:ascii="Times New Roman" w:hAnsi="Times New Roman" w:cs="Times New Roman"/>
          <w:color w:val="000000"/>
          <w:sz w:val="28"/>
          <w:szCs w:val="28"/>
        </w:rPr>
        <w:t>ігромайстерні</w:t>
      </w:r>
      <w:proofErr w:type="spellEnd"/>
      <w:r w:rsidRPr="00197F52">
        <w:rPr>
          <w:rFonts w:ascii="Times New Roman" w:hAnsi="Times New Roman" w:cs="Times New Roman"/>
          <w:color w:val="000000"/>
          <w:sz w:val="28"/>
          <w:szCs w:val="28"/>
        </w:rPr>
        <w:t xml:space="preserve"> «</w:t>
      </w:r>
      <w:proofErr w:type="spellStart"/>
      <w:r w:rsidRPr="00197F52">
        <w:rPr>
          <w:rFonts w:ascii="Times New Roman" w:hAnsi="Times New Roman" w:cs="Times New Roman"/>
          <w:color w:val="000000"/>
          <w:sz w:val="28"/>
          <w:szCs w:val="28"/>
        </w:rPr>
        <w:t>FunFest</w:t>
      </w:r>
      <w:proofErr w:type="spellEnd"/>
      <w:r w:rsidRPr="00197F52">
        <w:rPr>
          <w:rFonts w:ascii="Times New Roman" w:hAnsi="Times New Roman" w:cs="Times New Roman"/>
          <w:color w:val="000000"/>
          <w:sz w:val="28"/>
          <w:szCs w:val="28"/>
        </w:rPr>
        <w:t xml:space="preserve">: Гра </w:t>
      </w:r>
      <w:proofErr w:type="spellStart"/>
      <w:r w:rsidRPr="00197F52">
        <w:rPr>
          <w:rFonts w:ascii="Times New Roman" w:hAnsi="Times New Roman" w:cs="Times New Roman"/>
          <w:color w:val="000000"/>
          <w:sz w:val="28"/>
          <w:szCs w:val="28"/>
        </w:rPr>
        <w:t>скликає</w:t>
      </w:r>
      <w:proofErr w:type="spellEnd"/>
      <w:r w:rsidRPr="00197F52">
        <w:rPr>
          <w:rFonts w:ascii="Times New Roman" w:hAnsi="Times New Roman" w:cs="Times New Roman"/>
          <w:color w:val="000000"/>
          <w:sz w:val="28"/>
          <w:szCs w:val="28"/>
        </w:rPr>
        <w:t xml:space="preserve"> друзів», де гідно презентували свою творчість, народні звичаї та обряди нашої місцевості, </w:t>
      </w:r>
      <w:r w:rsidRPr="00297E23">
        <w:rPr>
          <w:rFonts w:ascii="Times New Roman" w:hAnsi="Times New Roman" w:cs="Times New Roman"/>
          <w:color w:val="000000"/>
          <w:sz w:val="28"/>
          <w:szCs w:val="28"/>
        </w:rPr>
        <w:t xml:space="preserve">щорічному </w:t>
      </w:r>
      <w:proofErr w:type="spellStart"/>
      <w:r w:rsidRPr="00197F52">
        <w:rPr>
          <w:rFonts w:ascii="Times New Roman" w:hAnsi="Times New Roman" w:cs="Times New Roman"/>
          <w:color w:val="000000"/>
          <w:sz w:val="28"/>
          <w:szCs w:val="28"/>
        </w:rPr>
        <w:t>гастрономічно</w:t>
      </w:r>
      <w:proofErr w:type="spellEnd"/>
      <w:r w:rsidRPr="00197F52">
        <w:rPr>
          <w:rFonts w:ascii="Times New Roman" w:hAnsi="Times New Roman" w:cs="Times New Roman"/>
          <w:color w:val="000000"/>
          <w:sz w:val="28"/>
          <w:szCs w:val="28"/>
        </w:rPr>
        <w:t xml:space="preserve">-мистецькому заході – Фестивалі «Бульба-Фест» </w:t>
      </w:r>
      <w:proofErr w:type="spellStart"/>
      <w:r w:rsidRPr="00197F52">
        <w:rPr>
          <w:rFonts w:ascii="Times New Roman" w:hAnsi="Times New Roman" w:cs="Times New Roman"/>
          <w:color w:val="000000"/>
          <w:sz w:val="28"/>
          <w:szCs w:val="28"/>
        </w:rPr>
        <w:t>м.Рівне</w:t>
      </w:r>
      <w:proofErr w:type="spellEnd"/>
      <w:r w:rsidRPr="00197F52">
        <w:rPr>
          <w:rFonts w:ascii="Times New Roman" w:hAnsi="Times New Roman" w:cs="Times New Roman"/>
          <w:color w:val="000000"/>
          <w:sz w:val="28"/>
          <w:szCs w:val="28"/>
        </w:rPr>
        <w:t xml:space="preserve">,  у Міжнародному юніорському конкурсі </w:t>
      </w:r>
      <w:proofErr w:type="spellStart"/>
      <w:r w:rsidRPr="00197F52">
        <w:rPr>
          <w:rFonts w:ascii="Times New Roman" w:hAnsi="Times New Roman" w:cs="Times New Roman"/>
          <w:color w:val="000000"/>
          <w:sz w:val="28"/>
          <w:szCs w:val="28"/>
        </w:rPr>
        <w:t>InternationalJuniorContestAward</w:t>
      </w:r>
      <w:proofErr w:type="spellEnd"/>
      <w:r w:rsidRPr="00197F52">
        <w:rPr>
          <w:rFonts w:ascii="Times New Roman" w:hAnsi="Times New Roman" w:cs="Times New Roman"/>
          <w:color w:val="000000"/>
          <w:sz w:val="28"/>
          <w:szCs w:val="28"/>
        </w:rPr>
        <w:t xml:space="preserve"> 2025, де отримали диплом  у номінації «За стійкість та вірність Українству».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2025 році в громаді відбувся перший фольклорний фестиваль «Вишнева гора», який об’єднав мешканців громади, гостей із різних куточків України та небайдужих митців.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вересні 2025 року на території Будинку культури </w:t>
      </w:r>
      <w:proofErr w:type="spellStart"/>
      <w:r w:rsidRPr="00197F52">
        <w:rPr>
          <w:rFonts w:ascii="Times New Roman" w:hAnsi="Times New Roman" w:cs="Times New Roman"/>
          <w:color w:val="000000"/>
          <w:sz w:val="28"/>
          <w:szCs w:val="28"/>
        </w:rPr>
        <w:t>с.Городок</w:t>
      </w:r>
      <w:proofErr w:type="spellEnd"/>
      <w:r w:rsidRPr="00197F52">
        <w:rPr>
          <w:rFonts w:ascii="Times New Roman" w:hAnsi="Times New Roman" w:cs="Times New Roman"/>
          <w:color w:val="000000"/>
          <w:sz w:val="28"/>
          <w:szCs w:val="28"/>
        </w:rPr>
        <w:t xml:space="preserve"> відбувся захід «Рівненська єдність», який зібрав представників 26 громад Рівненського району. Під час заходу зібрано 330 тис. грн. на підтримку 33-ї окремої механізованої бригади Збройних Сил України.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 метою забезпечення належного утримання об’єктів (пам’яток) культурної спадщини, відповідно до розпорядження сільського голови від 05 вересня 2025 року № 65 «Про створення комісії для проведення періодичного моніторингу об’єктів (пам’яток) культурної спадщини, які розташовані на території Городоцької сільської ради» проведено періодичний моніторинг </w:t>
      </w:r>
      <w:r w:rsidRPr="00197F52">
        <w:rPr>
          <w:rFonts w:ascii="Times New Roman" w:hAnsi="Times New Roman" w:cs="Times New Roman"/>
          <w:color w:val="000000"/>
          <w:sz w:val="28"/>
          <w:szCs w:val="28"/>
        </w:rPr>
        <w:lastRenderedPageBreak/>
        <w:t>об’єктів (пам’яток) культурної спадщини. За результатами періодичного моніторингу оформлена інформаційна довідка та інформаційно-довідкова папка.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пам’ятках культурної спадщини проведено ремонтні роботи, за фінансової підтримки ТОВ «</w:t>
      </w:r>
      <w:proofErr w:type="spellStart"/>
      <w:r w:rsidRPr="00197F52">
        <w:rPr>
          <w:rFonts w:ascii="Times New Roman" w:hAnsi="Times New Roman" w:cs="Times New Roman"/>
          <w:color w:val="000000"/>
          <w:sz w:val="28"/>
          <w:szCs w:val="28"/>
        </w:rPr>
        <w:t>Кроноспан</w:t>
      </w:r>
      <w:proofErr w:type="spellEnd"/>
      <w:r w:rsidRPr="00197F52">
        <w:rPr>
          <w:rFonts w:ascii="Times New Roman" w:hAnsi="Times New Roman" w:cs="Times New Roman"/>
          <w:color w:val="000000"/>
          <w:sz w:val="28"/>
          <w:szCs w:val="28"/>
        </w:rPr>
        <w:t xml:space="preserve"> Рівне» оновлено пам’ятку архітектури національного значення –  Миколаївську церкву  1740 р. в </w:t>
      </w:r>
      <w:proofErr w:type="spellStart"/>
      <w:r w:rsidRPr="00197F52">
        <w:rPr>
          <w:rFonts w:ascii="Times New Roman" w:hAnsi="Times New Roman" w:cs="Times New Roman"/>
          <w:color w:val="000000"/>
          <w:sz w:val="28"/>
          <w:szCs w:val="28"/>
        </w:rPr>
        <w:t>с.Городок</w:t>
      </w:r>
      <w:proofErr w:type="spellEnd"/>
      <w:r w:rsidRPr="00197F52">
        <w:rPr>
          <w:rFonts w:ascii="Times New Roman" w:hAnsi="Times New Roman" w:cs="Times New Roman"/>
          <w:color w:val="000000"/>
          <w:sz w:val="28"/>
          <w:szCs w:val="28"/>
        </w:rPr>
        <w:t>.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Упродовж 2025 року покращено матеріально-технічну базу комунального закладу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придбано сценічні костюми для аматорських колективів, проекційний екран та проектор, акустичну систему, намети «Зірка» для проведення заходів на загальну суму – 478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проведено поточний ремонт будинку культури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xml:space="preserve"> (внутрішні опоряджувальні роботи) на загальну суму 499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виготовлено </w:t>
      </w:r>
      <w:proofErr w:type="spellStart"/>
      <w:r w:rsidRPr="00197F52">
        <w:rPr>
          <w:rFonts w:ascii="Times New Roman" w:hAnsi="Times New Roman" w:cs="Times New Roman"/>
          <w:color w:val="000000"/>
          <w:sz w:val="28"/>
          <w:szCs w:val="28"/>
        </w:rPr>
        <w:t>проєктно</w:t>
      </w:r>
      <w:proofErr w:type="spellEnd"/>
      <w:r w:rsidRPr="00197F52">
        <w:rPr>
          <w:rFonts w:ascii="Times New Roman" w:hAnsi="Times New Roman" w:cs="Times New Roman"/>
          <w:color w:val="000000"/>
          <w:sz w:val="28"/>
          <w:szCs w:val="28"/>
        </w:rPr>
        <w:t xml:space="preserve">-кошторисну документацію на капітальний ремонт покрівлі будівлі клубу </w:t>
      </w:r>
      <w:proofErr w:type="spellStart"/>
      <w:r w:rsidRPr="00197F52">
        <w:rPr>
          <w:rFonts w:ascii="Times New Roman" w:hAnsi="Times New Roman" w:cs="Times New Roman"/>
          <w:color w:val="000000"/>
          <w:sz w:val="28"/>
          <w:szCs w:val="28"/>
        </w:rPr>
        <w:t>с.Ставки</w:t>
      </w:r>
      <w:proofErr w:type="spellEnd"/>
      <w:r w:rsidRPr="00197F52">
        <w:rPr>
          <w:rFonts w:ascii="Times New Roman" w:hAnsi="Times New Roman" w:cs="Times New Roman"/>
          <w:color w:val="000000"/>
          <w:sz w:val="28"/>
          <w:szCs w:val="28"/>
        </w:rPr>
        <w:t>  комунального закладу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 та відбулася заміна фасадних вікон на металопластикові, підвіконня пластикове та відлив віконний;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виготовляється </w:t>
      </w:r>
      <w:proofErr w:type="spellStart"/>
      <w:r w:rsidRPr="00197F52">
        <w:rPr>
          <w:rFonts w:ascii="Times New Roman" w:hAnsi="Times New Roman" w:cs="Times New Roman"/>
          <w:color w:val="000000"/>
          <w:sz w:val="28"/>
          <w:szCs w:val="28"/>
        </w:rPr>
        <w:t>проєктно</w:t>
      </w:r>
      <w:proofErr w:type="spellEnd"/>
      <w:r w:rsidRPr="00197F52">
        <w:rPr>
          <w:rFonts w:ascii="Times New Roman" w:hAnsi="Times New Roman" w:cs="Times New Roman"/>
          <w:color w:val="000000"/>
          <w:sz w:val="28"/>
          <w:szCs w:val="28"/>
        </w:rPr>
        <w:t xml:space="preserve">-кошторисна документація на капітальний ремонт покрівлі будівлі клубу </w:t>
      </w:r>
      <w:proofErr w:type="spellStart"/>
      <w:r w:rsidRPr="00197F52">
        <w:rPr>
          <w:rFonts w:ascii="Times New Roman" w:hAnsi="Times New Roman" w:cs="Times New Roman"/>
          <w:color w:val="000000"/>
          <w:sz w:val="28"/>
          <w:szCs w:val="28"/>
        </w:rPr>
        <w:t>с.Метків</w:t>
      </w:r>
      <w:proofErr w:type="spellEnd"/>
      <w:r w:rsidRPr="00197F52">
        <w:rPr>
          <w:rFonts w:ascii="Times New Roman" w:hAnsi="Times New Roman" w:cs="Times New Roman"/>
          <w:color w:val="000000"/>
          <w:sz w:val="28"/>
          <w:szCs w:val="28"/>
        </w:rPr>
        <w:t xml:space="preserve"> та будинку культури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комунального закладу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Pr>
          <w:rFonts w:ascii="Times New Roman" w:hAnsi="Times New Roman" w:cs="Times New Roman"/>
          <w:color w:val="000000"/>
          <w:sz w:val="28"/>
          <w:szCs w:val="28"/>
        </w:rPr>
        <w:t>в</w:t>
      </w:r>
      <w:r w:rsidRPr="00197F52">
        <w:rPr>
          <w:rFonts w:ascii="Times New Roman" w:hAnsi="Times New Roman" w:cs="Times New Roman"/>
          <w:color w:val="000000"/>
          <w:sz w:val="28"/>
          <w:szCs w:val="28"/>
        </w:rPr>
        <w:t xml:space="preserve">иготовляється </w:t>
      </w:r>
      <w:proofErr w:type="spellStart"/>
      <w:r w:rsidRPr="00197F52">
        <w:rPr>
          <w:rFonts w:ascii="Times New Roman" w:hAnsi="Times New Roman" w:cs="Times New Roman"/>
          <w:color w:val="000000"/>
          <w:sz w:val="28"/>
          <w:szCs w:val="28"/>
        </w:rPr>
        <w:t>проєктно</w:t>
      </w:r>
      <w:proofErr w:type="spellEnd"/>
      <w:r w:rsidRPr="00197F52">
        <w:rPr>
          <w:rFonts w:ascii="Times New Roman" w:hAnsi="Times New Roman" w:cs="Times New Roman"/>
          <w:color w:val="000000"/>
          <w:sz w:val="28"/>
          <w:szCs w:val="28"/>
        </w:rPr>
        <w:t xml:space="preserve">-кошторисна документація на капітальний ремонт  будинку культури </w:t>
      </w:r>
      <w:proofErr w:type="spellStart"/>
      <w:r w:rsidRPr="00197F52">
        <w:rPr>
          <w:rFonts w:ascii="Times New Roman" w:hAnsi="Times New Roman" w:cs="Times New Roman"/>
          <w:color w:val="000000"/>
          <w:sz w:val="28"/>
          <w:szCs w:val="28"/>
        </w:rPr>
        <w:t>с.Городок</w:t>
      </w:r>
      <w:proofErr w:type="spellEnd"/>
      <w:r w:rsidRPr="00197F52">
        <w:rPr>
          <w:rFonts w:ascii="Times New Roman" w:hAnsi="Times New Roman" w:cs="Times New Roman"/>
          <w:color w:val="000000"/>
          <w:sz w:val="28"/>
          <w:szCs w:val="28"/>
        </w:rPr>
        <w:t xml:space="preserve"> комунального закладу «Культурно-</w:t>
      </w:r>
      <w:proofErr w:type="spellStart"/>
      <w:r w:rsidRPr="00197F52">
        <w:rPr>
          <w:rFonts w:ascii="Times New Roman" w:hAnsi="Times New Roman" w:cs="Times New Roman"/>
          <w:color w:val="000000"/>
          <w:sz w:val="28"/>
          <w:szCs w:val="28"/>
        </w:rPr>
        <w:t>дозвіллєвий</w:t>
      </w:r>
      <w:proofErr w:type="spellEnd"/>
      <w:r w:rsidRPr="00197F52">
        <w:rPr>
          <w:rFonts w:ascii="Times New Roman" w:hAnsi="Times New Roman" w:cs="Times New Roman"/>
          <w:color w:val="000000"/>
          <w:sz w:val="28"/>
          <w:szCs w:val="28"/>
        </w:rPr>
        <w:t xml:space="preserve"> центр» Городоцької сільської ради.</w:t>
      </w:r>
    </w:p>
    <w:p w:rsidR="00297E23" w:rsidRPr="00A07992" w:rsidRDefault="00297E23" w:rsidP="00297E23">
      <w:pPr>
        <w:shd w:val="clear" w:color="auto" w:fill="FFFFFF"/>
        <w:spacing w:after="225"/>
        <w:ind w:firstLine="709"/>
        <w:jc w:val="both"/>
        <w:rPr>
          <w:rFonts w:ascii="Times New Roman" w:hAnsi="Times New Roman" w:cs="Times New Roman"/>
          <w:sz w:val="28"/>
          <w:szCs w:val="28"/>
        </w:rPr>
      </w:pPr>
      <w:r w:rsidRPr="00A07992">
        <w:rPr>
          <w:rFonts w:ascii="Times New Roman" w:hAnsi="Times New Roman" w:cs="Times New Roman"/>
          <w:sz w:val="28"/>
          <w:szCs w:val="28"/>
        </w:rPr>
        <w:t xml:space="preserve">До комунального закладу «Публічно-шкільна бібліотека» Городоцької сільської ради входить 4 публічно-шкільні бібліотеки – філії сіл </w:t>
      </w:r>
      <w:proofErr w:type="spellStart"/>
      <w:r w:rsidRPr="00A07992">
        <w:rPr>
          <w:rFonts w:ascii="Times New Roman" w:hAnsi="Times New Roman" w:cs="Times New Roman"/>
          <w:sz w:val="28"/>
          <w:szCs w:val="28"/>
        </w:rPr>
        <w:t>Обарів</w:t>
      </w:r>
      <w:proofErr w:type="spellEnd"/>
      <w:r w:rsidRPr="00A07992">
        <w:rPr>
          <w:rFonts w:ascii="Times New Roman" w:hAnsi="Times New Roman" w:cs="Times New Roman"/>
          <w:sz w:val="28"/>
          <w:szCs w:val="28"/>
        </w:rPr>
        <w:t>,  Городок,  Карпилівка та Бронники. У комунальному закладі працює 6 працівників, які обслуговують користувачів у 7 приміщеннях.</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Заклад активно організовує інформаційно-просвітницькі заходи, презентації нових видань, книжкові виставки, бібліографічні огляди, а також надає доступ до електронних книг. Використання сучасних цифрових платформ дозволяє читачам отримувати необхідні ресурси дистанційно, що особливо важливо для закладів освіти та віддалених жителів громади.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Суттєво поповнився бібліотечний фонд: надійшло 2 500 примірників книг від різних організацій та ініціатив — «</w:t>
      </w:r>
      <w:proofErr w:type="spellStart"/>
      <w:r w:rsidRPr="00197F52">
        <w:rPr>
          <w:rFonts w:ascii="Times New Roman" w:hAnsi="Times New Roman" w:cs="Times New Roman"/>
          <w:color w:val="000000"/>
          <w:sz w:val="28"/>
          <w:szCs w:val="28"/>
        </w:rPr>
        <w:t>Рівнекнига</w:t>
      </w:r>
      <w:proofErr w:type="spellEnd"/>
      <w:r w:rsidRPr="00197F52">
        <w:rPr>
          <w:rFonts w:ascii="Times New Roman" w:hAnsi="Times New Roman" w:cs="Times New Roman"/>
          <w:color w:val="000000"/>
          <w:sz w:val="28"/>
          <w:szCs w:val="28"/>
        </w:rPr>
        <w:t>», «Українська бібліотечна асоціація», акції «Подаруй бібліотеці книгу», «Волинське підприємство по торгівлі та постачанню Міністерства освіти України». Серед них – 357 примірників художньої літератури та 1 550 примірників підручників.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Важливе місце в роботі займають благодійні та соціальні ініціативи. На постійній основі діє акція «Подаруй бібліотеці книгу», завдяки якій мешканці громади можуть передавати свої книги для поповнення фонду. Крім того, заклад долучився до Всеукраїнського </w:t>
      </w:r>
      <w:proofErr w:type="spellStart"/>
      <w:r w:rsidRPr="00197F52">
        <w:rPr>
          <w:rFonts w:ascii="Times New Roman" w:hAnsi="Times New Roman" w:cs="Times New Roman"/>
          <w:color w:val="000000"/>
          <w:sz w:val="28"/>
          <w:szCs w:val="28"/>
        </w:rPr>
        <w:t>проєкту</w:t>
      </w:r>
      <w:proofErr w:type="spellEnd"/>
      <w:r w:rsidRPr="00197F52">
        <w:rPr>
          <w:rFonts w:ascii="Times New Roman" w:hAnsi="Times New Roman" w:cs="Times New Roman"/>
          <w:color w:val="000000"/>
          <w:sz w:val="28"/>
          <w:szCs w:val="28"/>
        </w:rPr>
        <w:t xml:space="preserve"> «Вільні читають українською», у межах якого щомісяця зібрані книги надсилаються до постраждалих від війни областей для створення мобільних бібліотечних куточків і книжкових поличок в укриттях.</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Після проведеного капітального ремонту відкрито оновлену публічно-шкільну бібліотеку в </w:t>
      </w:r>
      <w:proofErr w:type="spellStart"/>
      <w:r w:rsidRPr="00197F52">
        <w:rPr>
          <w:rFonts w:ascii="Times New Roman" w:hAnsi="Times New Roman" w:cs="Times New Roman"/>
          <w:color w:val="000000"/>
          <w:sz w:val="28"/>
          <w:szCs w:val="28"/>
        </w:rPr>
        <w:t>с.Бронники</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приміщеннях бібліотеки проведено ремонт, оновлено сучасні меблі, створено зручні зони для читання та навчання. Відвідувачі мають можливість користуватися комп’ютерами, ноутбуками та безкоштовним доступом до мережі Інтернет (</w:t>
      </w:r>
      <w:proofErr w:type="spellStart"/>
      <w:r w:rsidRPr="00197F52">
        <w:rPr>
          <w:rFonts w:ascii="Times New Roman" w:hAnsi="Times New Roman" w:cs="Times New Roman"/>
          <w:color w:val="000000"/>
          <w:sz w:val="28"/>
          <w:szCs w:val="28"/>
        </w:rPr>
        <w:t>Wi-Fi</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Покращилась матеріально-технічна база закладів, придбано нові стільці, стенди, рулети, кольоровий принтер та книги.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Комунальний заклад «Городоцька школа мистецтв» Городоцької сільської ради Рівненського району Рівненської області здійснює свою роботу у відокремлених класах,  що знаходяться в приміщенні ліцею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та у </w:t>
      </w:r>
      <w:proofErr w:type="spellStart"/>
      <w:r w:rsidRPr="00197F52">
        <w:rPr>
          <w:rFonts w:ascii="Times New Roman" w:hAnsi="Times New Roman" w:cs="Times New Roman"/>
          <w:color w:val="000000"/>
          <w:sz w:val="28"/>
          <w:szCs w:val="28"/>
        </w:rPr>
        <w:t>старостинському</w:t>
      </w:r>
      <w:proofErr w:type="spellEnd"/>
      <w:r w:rsidRPr="00197F52">
        <w:rPr>
          <w:rFonts w:ascii="Times New Roman" w:hAnsi="Times New Roman" w:cs="Times New Roman"/>
          <w:color w:val="000000"/>
          <w:sz w:val="28"/>
          <w:szCs w:val="28"/>
        </w:rPr>
        <w:t xml:space="preserve"> окрузі № 2 Городоцької сільської ради.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базі школи діє відділ духових та ударних інструментів, клас бандури, скрипки, фортепіано, гітари та сольний спів.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закладі навчається 110 учнів та працює 13 викладачів.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Упродовж 2025-2026 навчального року учні школи мистецтв стали переможцями таких конкурсів та фестивалів: Міжнародного благодійного </w:t>
      </w:r>
      <w:proofErr w:type="spellStart"/>
      <w:r w:rsidRPr="00197F52">
        <w:rPr>
          <w:rFonts w:ascii="Times New Roman" w:hAnsi="Times New Roman" w:cs="Times New Roman"/>
          <w:color w:val="000000"/>
          <w:sz w:val="28"/>
          <w:szCs w:val="28"/>
        </w:rPr>
        <w:t>двотурового</w:t>
      </w:r>
      <w:proofErr w:type="spellEnd"/>
      <w:r w:rsidRPr="00197F52">
        <w:rPr>
          <w:rFonts w:ascii="Times New Roman" w:hAnsi="Times New Roman" w:cs="Times New Roman"/>
          <w:color w:val="000000"/>
          <w:sz w:val="28"/>
          <w:szCs w:val="28"/>
        </w:rPr>
        <w:t xml:space="preserve"> конкурсу мистецтв HOLLAND ART FEST, Міжнародного </w:t>
      </w:r>
      <w:proofErr w:type="spellStart"/>
      <w:r w:rsidRPr="00197F52">
        <w:rPr>
          <w:rFonts w:ascii="Times New Roman" w:hAnsi="Times New Roman" w:cs="Times New Roman"/>
          <w:color w:val="000000"/>
          <w:sz w:val="28"/>
          <w:szCs w:val="28"/>
        </w:rPr>
        <w:t>двотурового</w:t>
      </w:r>
      <w:proofErr w:type="spellEnd"/>
      <w:r w:rsidRPr="00197F52">
        <w:rPr>
          <w:rFonts w:ascii="Times New Roman" w:hAnsi="Times New Roman" w:cs="Times New Roman"/>
          <w:color w:val="000000"/>
          <w:sz w:val="28"/>
          <w:szCs w:val="28"/>
        </w:rPr>
        <w:t xml:space="preserve"> багатожанрового фестивалю-конкурсу “</w:t>
      </w:r>
      <w:proofErr w:type="spellStart"/>
      <w:r w:rsidRPr="00197F52">
        <w:rPr>
          <w:rFonts w:ascii="Times New Roman" w:hAnsi="Times New Roman" w:cs="Times New Roman"/>
          <w:color w:val="000000"/>
          <w:sz w:val="28"/>
          <w:szCs w:val="28"/>
        </w:rPr>
        <w:t>Virtuoso</w:t>
      </w:r>
      <w:proofErr w:type="spellEnd"/>
      <w:r w:rsidRPr="00197F52">
        <w:rPr>
          <w:rFonts w:ascii="Times New Roman" w:hAnsi="Times New Roman" w:cs="Times New Roman"/>
          <w:color w:val="000000"/>
          <w:sz w:val="28"/>
          <w:szCs w:val="28"/>
        </w:rPr>
        <w:t xml:space="preserve">”, Всеукраїнського щорічного багатожанрового фестивалю – конкурсу  “Відшукати скарб”, Всеукраїнського фестивалю-конкурсу «Злата Фест Золоті таланти України». </w:t>
      </w:r>
      <w:r w:rsidRPr="00197F52">
        <w:rPr>
          <w:rFonts w:ascii="Times New Roman" w:hAnsi="Times New Roman" w:cs="Times New Roman"/>
          <w:color w:val="000000"/>
          <w:sz w:val="28"/>
          <w:szCs w:val="28"/>
        </w:rPr>
        <w:lastRenderedPageBreak/>
        <w:t>Дитячий духовий оркестр «Вишнева гора» взяв участь у Всеукраїнській патріотичній акції «Марш Єдності!».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2025 році покращилася матеріально-технічна база закладу, придбано ноутбуки та лазерний принтер, були закуплені меблі для відокремлених класів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реставровано 2 фортепіано, підставка для дошки.</w:t>
      </w:r>
      <w:r w:rsidRPr="00197F52">
        <w:rPr>
          <w:rFonts w:ascii="Times New Roman" w:hAnsi="Times New Roman" w:cs="Times New Roman"/>
          <w:b/>
          <w:bCs/>
          <w:i/>
          <w:iCs/>
          <w:color w:val="000000"/>
          <w:sz w:val="28"/>
          <w:szCs w:val="28"/>
        </w:rPr>
        <w:t> </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території Городоцької сільської ради продовжує функціонувати комунальний заклад «Центр спорту та фізичного здоров`я», з метою організації фізкультурно-оздоровчої та спортивно-масової роботи для підвищення рівня здоров’я, фізичного та духовного розвитку населення.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Центр знаходиться у комунальній власності територіальної громади сіл Городоцької сільської ради Рівненського району Рівненської області.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Центр спорту та фізичного здоров’я – це група спортивних колективів, структурних підрозділів Центру, основною діяльністю яких є діяльність у сфері фізичної культури та спорту які включені до базової мережі закладів спорту: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1) спортивні колективи </w:t>
      </w:r>
      <w:proofErr w:type="spellStart"/>
      <w:r w:rsidRPr="00197F52">
        <w:rPr>
          <w:rFonts w:ascii="Times New Roman" w:hAnsi="Times New Roman" w:cs="Times New Roman"/>
          <w:color w:val="000000"/>
          <w:sz w:val="28"/>
          <w:szCs w:val="28"/>
        </w:rPr>
        <w:t>с.Городок</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2) спортивні колективи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3) спортивні колективи </w:t>
      </w:r>
      <w:proofErr w:type="spellStart"/>
      <w:r w:rsidRPr="00197F52">
        <w:rPr>
          <w:rFonts w:ascii="Times New Roman" w:hAnsi="Times New Roman" w:cs="Times New Roman"/>
          <w:color w:val="000000"/>
          <w:sz w:val="28"/>
          <w:szCs w:val="28"/>
        </w:rPr>
        <w:t>с.Карпилівка</w:t>
      </w:r>
      <w:proofErr w:type="spellEnd"/>
      <w:r w:rsidRPr="00197F52">
        <w:rPr>
          <w:rFonts w:ascii="Times New Roman" w:hAnsi="Times New Roman" w:cs="Times New Roman"/>
          <w:color w:val="000000"/>
          <w:sz w:val="28"/>
          <w:szCs w:val="28"/>
        </w:rPr>
        <w:t>;</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4) спортивні колективи с. Бронники.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Також у закладах загальної середньої освіти Городоцької сільської ради за напрямами позашкільної освіти наявні гуртки: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секція по футболу – 54 дітей;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секція регбі та </w:t>
      </w:r>
      <w:proofErr w:type="spellStart"/>
      <w:r w:rsidRPr="00197F52">
        <w:rPr>
          <w:rFonts w:ascii="Times New Roman" w:hAnsi="Times New Roman" w:cs="Times New Roman"/>
          <w:color w:val="000000"/>
          <w:sz w:val="28"/>
          <w:szCs w:val="28"/>
        </w:rPr>
        <w:t>регбіліг</w:t>
      </w:r>
      <w:proofErr w:type="spellEnd"/>
      <w:r w:rsidRPr="00197F52">
        <w:rPr>
          <w:rFonts w:ascii="Times New Roman" w:hAnsi="Times New Roman" w:cs="Times New Roman"/>
          <w:color w:val="000000"/>
          <w:sz w:val="28"/>
          <w:szCs w:val="28"/>
        </w:rPr>
        <w:t xml:space="preserve"> – 55 дітей;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секція волейболу – 85 дітей.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Загальна чисельність дітей, які займаються в гуртках, складає 194 дитини, що на 45 дітей більше, ніж в 2024 році.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Цьогоріч наші спортсмени захищали честь територіальної громади на районних та обласних спортивних змаганнях, </w:t>
      </w:r>
      <w:proofErr w:type="spellStart"/>
      <w:r w:rsidRPr="00197F52">
        <w:rPr>
          <w:rFonts w:ascii="Times New Roman" w:hAnsi="Times New Roman" w:cs="Times New Roman"/>
          <w:color w:val="000000"/>
          <w:sz w:val="28"/>
          <w:szCs w:val="28"/>
        </w:rPr>
        <w:t>спартакіадах</w:t>
      </w:r>
      <w:proofErr w:type="spellEnd"/>
      <w:r w:rsidRPr="00197F52">
        <w:rPr>
          <w:rFonts w:ascii="Times New Roman" w:hAnsi="Times New Roman" w:cs="Times New Roman"/>
          <w:color w:val="000000"/>
          <w:sz w:val="28"/>
          <w:szCs w:val="28"/>
        </w:rPr>
        <w:t>, де здобули призові місця,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І місце на Всеукраїнських змаганнях «Шкільний м’яч»,</w:t>
      </w:r>
      <w:r>
        <w:rPr>
          <w:color w:val="000000"/>
          <w:szCs w:val="28"/>
        </w:rPr>
        <w:t xml:space="preserve"> </w:t>
      </w:r>
      <w:r w:rsidRPr="00197F52">
        <w:rPr>
          <w:rFonts w:ascii="Times New Roman" w:hAnsi="Times New Roman" w:cs="Times New Roman"/>
          <w:color w:val="000000"/>
          <w:sz w:val="28"/>
          <w:szCs w:val="28"/>
        </w:rPr>
        <w:t xml:space="preserve">с. </w:t>
      </w:r>
      <w:proofErr w:type="spellStart"/>
      <w:r w:rsidRPr="00197F52">
        <w:rPr>
          <w:rFonts w:ascii="Times New Roman" w:hAnsi="Times New Roman" w:cs="Times New Roman"/>
          <w:color w:val="000000"/>
          <w:sz w:val="28"/>
          <w:szCs w:val="28"/>
        </w:rPr>
        <w:t>Шпанів</w:t>
      </w:r>
      <w:proofErr w:type="spellEnd"/>
      <w:r w:rsidRPr="00197F52">
        <w:rPr>
          <w:rFonts w:ascii="Times New Roman" w:hAnsi="Times New Roman" w:cs="Times New Roman"/>
          <w:color w:val="000000"/>
          <w:sz w:val="28"/>
          <w:szCs w:val="28"/>
        </w:rPr>
        <w:t>, команда «Городок – юніор»;</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 xml:space="preserve">III місце команди  Городоцької ТГ на чемпіонаті України з Регбі та Регбі-7 U-11, 2014-2015 </w:t>
      </w:r>
      <w:proofErr w:type="spellStart"/>
      <w:r w:rsidRPr="00197F52">
        <w:rPr>
          <w:rFonts w:ascii="Times New Roman" w:hAnsi="Times New Roman" w:cs="Times New Roman"/>
          <w:color w:val="000000"/>
          <w:sz w:val="28"/>
          <w:szCs w:val="28"/>
        </w:rPr>
        <w:t>р.н</w:t>
      </w:r>
      <w:proofErr w:type="spellEnd"/>
      <w:r w:rsidRPr="00197F52">
        <w:rPr>
          <w:rFonts w:ascii="Times New Roman" w:hAnsi="Times New Roman" w:cs="Times New Roman"/>
          <w:color w:val="000000"/>
          <w:sz w:val="28"/>
          <w:szCs w:val="28"/>
        </w:rPr>
        <w:t>. м. Тернопіль;</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участь ФК «Енергія» Городок у відкритих змаганнях чемпіонату, Кубку та  </w:t>
      </w:r>
      <w:proofErr w:type="spellStart"/>
      <w:r w:rsidRPr="00197F52">
        <w:rPr>
          <w:rFonts w:ascii="Times New Roman" w:hAnsi="Times New Roman" w:cs="Times New Roman"/>
          <w:color w:val="000000"/>
          <w:sz w:val="28"/>
          <w:szCs w:val="28"/>
        </w:rPr>
        <w:t>Суперкубку</w:t>
      </w:r>
      <w:proofErr w:type="spellEnd"/>
      <w:r w:rsidRPr="00197F52">
        <w:rPr>
          <w:rFonts w:ascii="Times New Roman" w:hAnsi="Times New Roman" w:cs="Times New Roman"/>
          <w:color w:val="000000"/>
          <w:sz w:val="28"/>
          <w:szCs w:val="28"/>
        </w:rPr>
        <w:t xml:space="preserve"> Рівненської міської територіальної громади з </w:t>
      </w:r>
      <w:proofErr w:type="spellStart"/>
      <w:r w:rsidRPr="00197F52">
        <w:rPr>
          <w:rFonts w:ascii="Times New Roman" w:hAnsi="Times New Roman" w:cs="Times New Roman"/>
          <w:color w:val="000000"/>
          <w:sz w:val="28"/>
          <w:szCs w:val="28"/>
        </w:rPr>
        <w:t>футзалу</w:t>
      </w:r>
      <w:proofErr w:type="spellEnd"/>
      <w:r w:rsidRPr="00197F52">
        <w:rPr>
          <w:rFonts w:ascii="Times New Roman" w:hAnsi="Times New Roman" w:cs="Times New Roman"/>
          <w:color w:val="000000"/>
          <w:sz w:val="28"/>
          <w:szCs w:val="28"/>
        </w:rPr>
        <w:t xml:space="preserve"> 2024-2025 </w:t>
      </w:r>
      <w:proofErr w:type="spellStart"/>
      <w:r w:rsidRPr="00197F52">
        <w:rPr>
          <w:rFonts w:ascii="Times New Roman" w:hAnsi="Times New Roman" w:cs="Times New Roman"/>
          <w:color w:val="000000"/>
          <w:sz w:val="28"/>
          <w:szCs w:val="28"/>
        </w:rPr>
        <w:t>н.р</w:t>
      </w:r>
      <w:proofErr w:type="spellEnd"/>
      <w:r w:rsidRPr="00197F52">
        <w:rPr>
          <w:rFonts w:ascii="Times New Roman" w:hAnsi="Times New Roman" w:cs="Times New Roman"/>
          <w:color w:val="000000"/>
          <w:sz w:val="28"/>
          <w:szCs w:val="28"/>
        </w:rPr>
        <w:t>. (м. Рівне – І місце);</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ІІ місце на чемпіонаті Рівненської області з пара тенісу серед спортсменів з ураженням опорно-рухового апарату, порушеннями розумового і фізичного розвитку;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II місце команди «Городок – юніор» на обласному етапі всеукраїнського футбольного </w:t>
      </w:r>
      <w:proofErr w:type="spellStart"/>
      <w:r w:rsidRPr="00197F52">
        <w:rPr>
          <w:rFonts w:ascii="Times New Roman" w:hAnsi="Times New Roman" w:cs="Times New Roman"/>
          <w:color w:val="000000"/>
          <w:sz w:val="28"/>
          <w:szCs w:val="28"/>
        </w:rPr>
        <w:t>проєкту</w:t>
      </w:r>
      <w:proofErr w:type="spellEnd"/>
      <w:r w:rsidRPr="00197F52">
        <w:rPr>
          <w:rFonts w:ascii="Times New Roman" w:hAnsi="Times New Roman" w:cs="Times New Roman"/>
          <w:color w:val="000000"/>
          <w:sz w:val="28"/>
          <w:szCs w:val="28"/>
        </w:rPr>
        <w:t xml:space="preserve"> «Шкільний м’яч»;</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9 загальнокомандне місце команди Городоцької тергромади на  Всеукраїнських спортивних змаганнях «Найкраща сільська спортивна громада України – 2025 року», с. Ворохта Івано-Франківської області та ін.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Упродовж 2025 року Центром спорту та фізичного здоров’я проведено низку спортивно-масових заходів,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ІV-та Спартакіада серед навчальних закладів Городоцької територіальної громади 2024-2025 навчального року, змагання за Кубок Городоцької ТГ з міні-футболу «Підтримки Збройних Сил України», «Відкриття футбольного сезону 2024 року», змагання у рамках </w:t>
      </w:r>
      <w:proofErr w:type="spellStart"/>
      <w:r w:rsidRPr="00197F52">
        <w:rPr>
          <w:rFonts w:ascii="Times New Roman" w:hAnsi="Times New Roman" w:cs="Times New Roman"/>
          <w:color w:val="000000"/>
          <w:sz w:val="28"/>
          <w:szCs w:val="28"/>
        </w:rPr>
        <w:t>проєкту</w:t>
      </w:r>
      <w:proofErr w:type="spellEnd"/>
      <w:r w:rsidRPr="00197F52">
        <w:rPr>
          <w:rFonts w:ascii="Times New Roman" w:hAnsi="Times New Roman" w:cs="Times New Roman"/>
          <w:color w:val="000000"/>
          <w:sz w:val="28"/>
          <w:szCs w:val="28"/>
        </w:rPr>
        <w:t xml:space="preserve"> «Пліч-о-пліч Всеукраїнські шкільні ліги» з </w:t>
      </w:r>
      <w:proofErr w:type="spellStart"/>
      <w:r w:rsidRPr="00197F52">
        <w:rPr>
          <w:rFonts w:ascii="Times New Roman" w:hAnsi="Times New Roman" w:cs="Times New Roman"/>
          <w:color w:val="000000"/>
          <w:sz w:val="28"/>
          <w:szCs w:val="28"/>
        </w:rPr>
        <w:t>футзалу</w:t>
      </w:r>
      <w:proofErr w:type="spellEnd"/>
      <w:r w:rsidRPr="00197F52">
        <w:rPr>
          <w:rFonts w:ascii="Times New Roman" w:hAnsi="Times New Roman" w:cs="Times New Roman"/>
          <w:color w:val="000000"/>
          <w:sz w:val="28"/>
          <w:szCs w:val="28"/>
        </w:rPr>
        <w:t>, волейболу, пляжного волейболу, турнір з настільного тенісу серед ветеранів війни, їх родин та внутрішньо переміщених осіб, забіг «Шаную Воїнів, біжу за Героїв України» та ін.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КЗ «Центр спорту та фізичного здоров’я» є фінансово автономним.</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Упродовж звітного періоду було здійснено закупівлю спортивної форми та спортивного інвентарю, а також профінансовано оплату роботи суддів і заявкові внески для участі футбольних команд громади в чемпіонаті району з футболу.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Центром спорту постійно здійснюється догляд за газонами та спортивною інфраструктурою стадіонів у </w:t>
      </w:r>
      <w:proofErr w:type="spellStart"/>
      <w:r w:rsidRPr="00197F52">
        <w:rPr>
          <w:rFonts w:ascii="Times New Roman" w:hAnsi="Times New Roman" w:cs="Times New Roman"/>
          <w:color w:val="000000"/>
          <w:sz w:val="28"/>
          <w:szCs w:val="28"/>
        </w:rPr>
        <w:t>с.Обарів</w:t>
      </w:r>
      <w:proofErr w:type="spellEnd"/>
      <w:r w:rsidRPr="00197F52">
        <w:rPr>
          <w:rFonts w:ascii="Times New Roman" w:hAnsi="Times New Roman" w:cs="Times New Roman"/>
          <w:color w:val="000000"/>
          <w:sz w:val="28"/>
          <w:szCs w:val="28"/>
        </w:rPr>
        <w:t xml:space="preserve"> та </w:t>
      </w:r>
      <w:proofErr w:type="spellStart"/>
      <w:r w:rsidRPr="00197F52">
        <w:rPr>
          <w:rFonts w:ascii="Times New Roman" w:hAnsi="Times New Roman" w:cs="Times New Roman"/>
          <w:color w:val="000000"/>
          <w:sz w:val="28"/>
          <w:szCs w:val="28"/>
        </w:rPr>
        <w:t>с.Городок</w:t>
      </w:r>
      <w:proofErr w:type="spellEnd"/>
      <w:r w:rsidRPr="00197F52">
        <w:rPr>
          <w:rFonts w:ascii="Times New Roman" w:hAnsi="Times New Roman" w:cs="Times New Roman"/>
          <w:color w:val="000000"/>
          <w:sz w:val="28"/>
          <w:szCs w:val="28"/>
        </w:rPr>
        <w:t>, забезпечується їх належний технічний стан і готовність до проведення футбольних матчів, тренувань та змагань.</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Загалом, у 2025 році на покращення матеріально-технічної та спортивної бази закладу було виділено 426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придбання предметів, матеріалів, обладнання та інвентарю, спортивної форми, нанесення логотипів та ін.;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придбання футбольних та волейбольних м’ячів;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забезпечення організації участі у змаганнях та забезпечення арбітражу.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 На території сільської ради надають медичну допомогу 3 лікарські амбулаторії в селах Городок,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Карпилівка та 5 ФАПів в селах </w:t>
      </w:r>
      <w:proofErr w:type="spellStart"/>
      <w:r w:rsidRPr="00197F52">
        <w:rPr>
          <w:rFonts w:ascii="Times New Roman" w:hAnsi="Times New Roman" w:cs="Times New Roman"/>
          <w:color w:val="000000"/>
          <w:sz w:val="28"/>
          <w:szCs w:val="28"/>
        </w:rPr>
        <w:t>Метків</w:t>
      </w:r>
      <w:proofErr w:type="spellEnd"/>
      <w:r w:rsidRPr="00197F52">
        <w:rPr>
          <w:rFonts w:ascii="Times New Roman" w:hAnsi="Times New Roman" w:cs="Times New Roman"/>
          <w:color w:val="000000"/>
          <w:sz w:val="28"/>
          <w:szCs w:val="28"/>
        </w:rPr>
        <w:t xml:space="preserve">, Ставки, Бронники, </w:t>
      </w:r>
      <w:proofErr w:type="spellStart"/>
      <w:r w:rsidRPr="00197F52">
        <w:rPr>
          <w:rFonts w:ascii="Times New Roman" w:hAnsi="Times New Roman" w:cs="Times New Roman"/>
          <w:color w:val="000000"/>
          <w:sz w:val="28"/>
          <w:szCs w:val="28"/>
        </w:rPr>
        <w:t>Б.Хутори</w:t>
      </w:r>
      <w:proofErr w:type="spellEnd"/>
      <w:r w:rsidRPr="00197F52">
        <w:rPr>
          <w:rFonts w:ascii="Times New Roman" w:hAnsi="Times New Roman" w:cs="Times New Roman"/>
          <w:color w:val="000000"/>
          <w:sz w:val="28"/>
          <w:szCs w:val="28"/>
        </w:rPr>
        <w:t>, Рогачів.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Працює 6 лікарів на 4,5 ставки (з них 1 мобілізований до лав Збройних Сил України) та 16 медичних сестер (з них також 1 перебуває в лавах Збройних Сил України) та 3 осіб допоміжного персоналу.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Лікарські амбулаторії обслуговуються 2 санітарними автомобілями.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Медичним інвентарем та обладнанням амбулаторії та ФАПи забезпечені згідно табеля оснащень. Холодильне обладнання все нове та ним забезпечений кожен заклад підприємства.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КНП «Медичний простір» має підписаний договір з НСЗУ по 3 пакетах («Первинна медична допомога» з </w:t>
      </w:r>
      <w:proofErr w:type="spellStart"/>
      <w:r w:rsidRPr="00197F52">
        <w:rPr>
          <w:rFonts w:ascii="Times New Roman" w:hAnsi="Times New Roman" w:cs="Times New Roman"/>
          <w:color w:val="000000"/>
          <w:sz w:val="28"/>
          <w:szCs w:val="28"/>
        </w:rPr>
        <w:t>підпакетом</w:t>
      </w:r>
      <w:proofErr w:type="spellEnd"/>
      <w:r w:rsidRPr="00197F52">
        <w:rPr>
          <w:rFonts w:ascii="Times New Roman" w:hAnsi="Times New Roman" w:cs="Times New Roman"/>
          <w:color w:val="000000"/>
          <w:sz w:val="28"/>
          <w:szCs w:val="28"/>
        </w:rPr>
        <w:t xml:space="preserve"> «Лікування та супровід хворих на туберкульоз на амбулаторному етапі», та «Розширені послуги з первинної медичної допомоги окремим категоріям осіб, які захищали незалежність, суверенітет та територіальну цілісність України»).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Станом на 31 грудня 2025 року лікарями громади укладено 6 811 декларацій.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КНП «Медичний простір» Городоцької сільської ради впродовж 2025 року придбано медичне обладнання, проведено поточні та капітальні ремонти приміщень, зокрема: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закуплено гематологічний та сечовий аналізатори для Городоцької та Обарівської амбулаторій, на загальну суму – 357 170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закуплено </w:t>
      </w:r>
      <w:proofErr w:type="spellStart"/>
      <w:r w:rsidRPr="00197F52">
        <w:rPr>
          <w:rFonts w:ascii="Times New Roman" w:hAnsi="Times New Roman" w:cs="Times New Roman"/>
          <w:color w:val="000000"/>
          <w:sz w:val="28"/>
          <w:szCs w:val="28"/>
        </w:rPr>
        <w:t>плантографи</w:t>
      </w:r>
      <w:proofErr w:type="spellEnd"/>
      <w:r w:rsidRPr="00197F52">
        <w:rPr>
          <w:rFonts w:ascii="Times New Roman" w:hAnsi="Times New Roman" w:cs="Times New Roman"/>
          <w:color w:val="000000"/>
          <w:sz w:val="28"/>
          <w:szCs w:val="28"/>
        </w:rPr>
        <w:t xml:space="preserve"> для всіх амбулаторій територіальної громади, комп’ютер та багатофункціональний пристрій для Обарівської амбулаторії та іншого медичного обладнання, на загальну суму – 96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проведено капітальний ремонт (утеплення фасаду) Обарівської амбулаторії загальної практики-сімейної медицини, на загальну суму  – 1,5 млн.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проведено поточний ремонт приміщень Городоцької амбулаторії загальної практики-сімейної медицини – 1,4 млн.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проведено поточний ремонт системи електроживлення Городоцької амбулаторії загальної практики-сімейної медицини – 199,9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встановлено пожежну сигналізацію в Городоцькій амбулаторії загальної практики-сімейної медицини;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виготовлено </w:t>
      </w:r>
      <w:proofErr w:type="spellStart"/>
      <w:r w:rsidRPr="00197F52">
        <w:rPr>
          <w:rFonts w:ascii="Times New Roman" w:hAnsi="Times New Roman" w:cs="Times New Roman"/>
          <w:color w:val="000000"/>
          <w:sz w:val="28"/>
          <w:szCs w:val="28"/>
        </w:rPr>
        <w:t>проєктно</w:t>
      </w:r>
      <w:proofErr w:type="spellEnd"/>
      <w:r w:rsidRPr="00197F52">
        <w:rPr>
          <w:rFonts w:ascii="Times New Roman" w:hAnsi="Times New Roman" w:cs="Times New Roman"/>
          <w:color w:val="000000"/>
          <w:sz w:val="28"/>
          <w:szCs w:val="28"/>
        </w:rPr>
        <w:t>-кошторисну документацію для капітального ремонту – 68 004,00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Крім того, за рахунок благодійної допомоги КНП «Медичний простір» Городоцької сільської ради отримано медикаментів та виробів медичного призначення на загальну суму 31 492,00 грн., по 2 кисневі концентратори на амбулаторії загальної практики-сімейної медицини  в с. Городок та с.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візки для людей з інвалідністю – 2 в </w:t>
      </w:r>
      <w:proofErr w:type="spellStart"/>
      <w:r w:rsidRPr="00197F52">
        <w:rPr>
          <w:rFonts w:ascii="Times New Roman" w:hAnsi="Times New Roman" w:cs="Times New Roman"/>
          <w:color w:val="000000"/>
          <w:sz w:val="28"/>
          <w:szCs w:val="28"/>
        </w:rPr>
        <w:t>Обарів</w:t>
      </w:r>
      <w:proofErr w:type="spellEnd"/>
      <w:r w:rsidRPr="00197F52">
        <w:rPr>
          <w:rFonts w:ascii="Times New Roman" w:hAnsi="Times New Roman" w:cs="Times New Roman"/>
          <w:color w:val="000000"/>
          <w:sz w:val="28"/>
          <w:szCs w:val="28"/>
        </w:rPr>
        <w:t xml:space="preserve">, по одному в Городок та Карпилівку, 1 матрац </w:t>
      </w:r>
      <w:proofErr w:type="spellStart"/>
      <w:r w:rsidRPr="00197F52">
        <w:rPr>
          <w:rFonts w:ascii="Times New Roman" w:hAnsi="Times New Roman" w:cs="Times New Roman"/>
          <w:color w:val="000000"/>
          <w:sz w:val="28"/>
          <w:szCs w:val="28"/>
        </w:rPr>
        <w:t>протипролежневий</w:t>
      </w:r>
      <w:proofErr w:type="spellEnd"/>
      <w:r w:rsidRPr="00197F52">
        <w:rPr>
          <w:rFonts w:ascii="Times New Roman" w:hAnsi="Times New Roman" w:cs="Times New Roman"/>
          <w:color w:val="000000"/>
          <w:sz w:val="28"/>
          <w:szCs w:val="28"/>
        </w:rPr>
        <w:t xml:space="preserve"> в </w:t>
      </w:r>
      <w:proofErr w:type="spellStart"/>
      <w:r w:rsidRPr="00197F52">
        <w:rPr>
          <w:rFonts w:ascii="Times New Roman" w:hAnsi="Times New Roman" w:cs="Times New Roman"/>
          <w:color w:val="000000"/>
          <w:sz w:val="28"/>
          <w:szCs w:val="28"/>
        </w:rPr>
        <w:t>Обарівську</w:t>
      </w:r>
      <w:proofErr w:type="spellEnd"/>
      <w:r w:rsidRPr="00197F52">
        <w:rPr>
          <w:rFonts w:ascii="Times New Roman" w:hAnsi="Times New Roman" w:cs="Times New Roman"/>
          <w:color w:val="000000"/>
          <w:sz w:val="28"/>
          <w:szCs w:val="28"/>
        </w:rPr>
        <w:t xml:space="preserve"> амбулаторію загальної практики-сімейної медицини.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Громадян громади забезпечено пільговими ліками та виробами медичного призначення пільговим категоріям громадян, на загальну суму   840 тис.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Загалом, за 2025 рік КНП «Медичний простір» Городоцької сільської ради використано 6396760,76 грн.  коштів, які виділено з бюджету територіальної громади.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Підприємством сплачено до бюджету Городоцької сільської ради податок з доходу фізичних осіб за 2025 рік - 1 874 756,69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Відповідно до статті 34 Закону України «Про місцеве самоврядування в Україні» одним із напрямів Городоцької сільської ради є здійснення соціального захисту незахищених верств населення.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Постійно ведеться та </w:t>
      </w:r>
      <w:proofErr w:type="spellStart"/>
      <w:r w:rsidRPr="00197F52">
        <w:rPr>
          <w:rFonts w:ascii="Times New Roman" w:hAnsi="Times New Roman" w:cs="Times New Roman"/>
          <w:color w:val="000000"/>
          <w:sz w:val="28"/>
          <w:szCs w:val="28"/>
        </w:rPr>
        <w:t>моніториться</w:t>
      </w:r>
      <w:proofErr w:type="spellEnd"/>
      <w:r w:rsidRPr="00197F52">
        <w:rPr>
          <w:rFonts w:ascii="Times New Roman" w:hAnsi="Times New Roman" w:cs="Times New Roman"/>
          <w:color w:val="000000"/>
          <w:sz w:val="28"/>
          <w:szCs w:val="28"/>
        </w:rPr>
        <w:t xml:space="preserve"> база даних пільгової категорії населення.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території Городоцької сільської ради зареєстровано 13384 громадянина, які проживають у 12 населених пунктах Городоцької сільської ради. З них 946 громадян пільгової категорії.</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lastRenderedPageBreak/>
        <w:t>Так, у 2025 році прийнято, опрацьовано та передано до Головного управління Пенсійного Фонду України в Рівненській області 630 електронних справ. Зокрема, з них 225 – соціальних допомог, 213 – пільг, 192– субсидій.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 першочерговому квартирному обліку перебуває 3 особи, на позачерговому – 25 осіб, з них: дітей-сиріт та дітей, позбавлених батьківського піклування та осіб з їх числа – 23 особи, 2 особи з інвалідністю внаслідок війни.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Протягом 2025 року КЗ «Центр надання соціальних послуг» </w:t>
      </w:r>
      <w:proofErr w:type="spellStart"/>
      <w:r w:rsidRPr="00197F52">
        <w:rPr>
          <w:rFonts w:ascii="Times New Roman" w:hAnsi="Times New Roman" w:cs="Times New Roman"/>
          <w:color w:val="000000"/>
          <w:sz w:val="28"/>
          <w:szCs w:val="28"/>
        </w:rPr>
        <w:t>Дядьковицької</w:t>
      </w:r>
      <w:proofErr w:type="spellEnd"/>
      <w:r w:rsidRPr="00197F52">
        <w:rPr>
          <w:rFonts w:ascii="Times New Roman" w:hAnsi="Times New Roman" w:cs="Times New Roman"/>
          <w:color w:val="000000"/>
          <w:sz w:val="28"/>
          <w:szCs w:val="28"/>
        </w:rPr>
        <w:t xml:space="preserve"> сільської ради забезпечував надання соціальних послуг жителям громади, які того потребують, а саме: стаціонарний догляд, догляд вдома та натуральна допомога:</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стаціонарний догляд у стаціонарному відділені – 3 особи похилого віку;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догляд вдома – 17 осіб похилого віку;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натуральна допомога – 17 осіб похилого віку.</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За надання соціальних послуг жителям громади КЗ «Центр надання соціальних послуг» </w:t>
      </w:r>
      <w:proofErr w:type="spellStart"/>
      <w:r w:rsidRPr="00197F52">
        <w:rPr>
          <w:rFonts w:ascii="Times New Roman" w:hAnsi="Times New Roman" w:cs="Times New Roman"/>
          <w:color w:val="000000"/>
          <w:sz w:val="28"/>
          <w:szCs w:val="28"/>
        </w:rPr>
        <w:t>Дядьковицької</w:t>
      </w:r>
      <w:proofErr w:type="spellEnd"/>
      <w:r w:rsidRPr="00197F52">
        <w:rPr>
          <w:rFonts w:ascii="Times New Roman" w:hAnsi="Times New Roman" w:cs="Times New Roman"/>
          <w:color w:val="000000"/>
          <w:sz w:val="28"/>
          <w:szCs w:val="28"/>
        </w:rPr>
        <w:t xml:space="preserve"> сільської ради перераховано субвенцію на загальну суму 1 331 177,00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 інтернатних закладах області на обслуговуван</w:t>
      </w:r>
      <w:r>
        <w:rPr>
          <w:color w:val="000000"/>
          <w:szCs w:val="28"/>
        </w:rPr>
        <w:t>н</w:t>
      </w:r>
      <w:r w:rsidRPr="00197F52">
        <w:rPr>
          <w:rFonts w:ascii="Times New Roman" w:hAnsi="Times New Roman" w:cs="Times New Roman"/>
          <w:color w:val="000000"/>
          <w:sz w:val="28"/>
          <w:szCs w:val="28"/>
        </w:rPr>
        <w:t xml:space="preserve">і знаходиться 9 осіб з інвалідністю та осіб похилого віку, на яких з місцевого бюджету витрачено </w:t>
      </w:r>
      <w:r>
        <w:rPr>
          <w:color w:val="000000"/>
          <w:szCs w:val="28"/>
        </w:rPr>
        <w:t xml:space="preserve">                 </w:t>
      </w:r>
      <w:r w:rsidRPr="00197F52">
        <w:rPr>
          <w:rFonts w:ascii="Times New Roman" w:hAnsi="Times New Roman" w:cs="Times New Roman"/>
          <w:color w:val="000000"/>
          <w:sz w:val="28"/>
          <w:szCs w:val="28"/>
        </w:rPr>
        <w:t>661 161,00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Організовано призначення і виплату компенсацій 23-м фізичним особам, які надають соціальні послуги з догляду на непрофесійній основі на  загальну   суму – 466 181,00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За звітний період направлено на реабілітацію до КЗ «Рівненський обласний центр комплексної реабілітації» Рівненської обласної ради 19 осіб, зокрема з них: 12 осіб з інвалідністю, 6 учасників бойових дій, 1 член сім’ї загиблого. Загальна сума видатків з місцевого бюджету становить 150 667,00 грн.</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звітному періоді за кошти державного бюджету 9 дітей, які потребують особливої уваги, були направлені на оздоровлення та відпочинок до дитячого оздоровчого табору «МДЦ Артек».</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 xml:space="preserve">У рамках національного </w:t>
      </w:r>
      <w:proofErr w:type="spellStart"/>
      <w:r w:rsidRPr="00197F52">
        <w:rPr>
          <w:rFonts w:ascii="Times New Roman" w:hAnsi="Times New Roman" w:cs="Times New Roman"/>
          <w:color w:val="000000"/>
          <w:sz w:val="28"/>
          <w:szCs w:val="28"/>
        </w:rPr>
        <w:t>проєкту</w:t>
      </w:r>
      <w:proofErr w:type="spellEnd"/>
      <w:r w:rsidRPr="00197F52">
        <w:rPr>
          <w:rFonts w:ascii="Times New Roman" w:hAnsi="Times New Roman" w:cs="Times New Roman"/>
          <w:color w:val="000000"/>
          <w:sz w:val="28"/>
          <w:szCs w:val="28"/>
        </w:rPr>
        <w:t xml:space="preserve"> «Пліч – о – пліч: згуртовані громади» 36 дітей із </w:t>
      </w:r>
      <w:proofErr w:type="spellStart"/>
      <w:r w:rsidRPr="00197F52">
        <w:rPr>
          <w:rFonts w:ascii="Times New Roman" w:hAnsi="Times New Roman" w:cs="Times New Roman"/>
          <w:color w:val="000000"/>
          <w:sz w:val="28"/>
          <w:szCs w:val="28"/>
        </w:rPr>
        <w:t>Юнаківської</w:t>
      </w:r>
      <w:proofErr w:type="spellEnd"/>
      <w:r w:rsidRPr="00197F52">
        <w:rPr>
          <w:rFonts w:ascii="Times New Roman" w:hAnsi="Times New Roman" w:cs="Times New Roman"/>
          <w:color w:val="000000"/>
          <w:sz w:val="28"/>
          <w:szCs w:val="28"/>
        </w:rPr>
        <w:t xml:space="preserve"> громади Сумської області були оздоровлені в оздоровчому </w:t>
      </w:r>
      <w:r w:rsidRPr="00197F52">
        <w:rPr>
          <w:rFonts w:ascii="Times New Roman" w:hAnsi="Times New Roman" w:cs="Times New Roman"/>
          <w:color w:val="000000"/>
          <w:sz w:val="28"/>
          <w:szCs w:val="28"/>
        </w:rPr>
        <w:lastRenderedPageBreak/>
        <w:t xml:space="preserve">комплексі «Чайка», який розташований в с. </w:t>
      </w:r>
      <w:proofErr w:type="spellStart"/>
      <w:r w:rsidRPr="00197F52">
        <w:rPr>
          <w:rFonts w:ascii="Times New Roman" w:hAnsi="Times New Roman" w:cs="Times New Roman"/>
          <w:color w:val="000000"/>
          <w:sz w:val="28"/>
          <w:szCs w:val="28"/>
        </w:rPr>
        <w:t>Хрінники</w:t>
      </w:r>
      <w:proofErr w:type="spellEnd"/>
      <w:r w:rsidRPr="00197F52">
        <w:rPr>
          <w:rFonts w:ascii="Times New Roman" w:hAnsi="Times New Roman" w:cs="Times New Roman"/>
          <w:color w:val="000000"/>
          <w:sz w:val="28"/>
          <w:szCs w:val="28"/>
        </w:rPr>
        <w:t xml:space="preserve"> Демидівського району. Сума видатків з місцевого бюджету становить 554 400,00 гривень.</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травні 2025 року Указом Президента України «Про присвоєння почесного звання «Мати-героїня» 13 жінок – жителів громади отримали почесне звання України «Мати-героїня».</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 нагоди Дня матері та Дня сім’ї керівництво громади привітало і вручило подарунки 52 матерям та дружинам зниклих безвісти та загиблих Захисників України – жителів тергромади.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У 2025 році проведено 4 засідання опікунської ради, на яких розглядалися питання щодо надання подань до Рівненського районного суду про звільнення від повноважень опікуна над недієздатною особою та доцільність призначення опікуна над недієздатною особою, надання дозволу на відчуження рухомого майна та про надання дозволу на відчуження майна, що належить недієздатній особі.</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З серпня 2025 року Рівненщина приймала евакуйовані поїзди з внутрішньо переміщеними особами. Городоцька громада прийняла та розмістила 13 евакуйованих осіб з Донеччини. Станом на 01 січня 2026 року на території нашої громади проживає 107 внутрішньо переміщених осіб, з них - 20 дітей.</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Відповідно до Програми щодо підтримки внутрішньо переміщених та/або евакуйованих осіб у зв’язку з введенням воєнного стану на 2024-2025 роки у   2025 році внутрішньо переміщені особи, які проживають на території Городоцької сільської ради отримали  продуктові набори, на загальну суму – 162 340,00 гривень. З метою соціального захисту внутрішньо переміщених осіб утворено Координаційну раду з питань внутрішньо переміщених осіб при виконавчому комітеті Городоцької сільської ради.</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До Дня Святого Миколая діти з особливими потребами, діти з інвалідністю, внутрішньо переміщені діти, діти сімей загиблих та зниклих безвісти отримали 109 подарунків.</w:t>
      </w:r>
    </w:p>
    <w:p w:rsidR="00297E23" w:rsidRPr="00197F52" w:rsidRDefault="00297E23" w:rsidP="00297E23">
      <w:pPr>
        <w:shd w:val="clear" w:color="auto" w:fill="FFFFFF"/>
        <w:spacing w:after="225"/>
        <w:ind w:firstLine="709"/>
        <w:jc w:val="both"/>
        <w:rPr>
          <w:rFonts w:ascii="Times New Roman" w:hAnsi="Times New Roman" w:cs="Times New Roman"/>
          <w:color w:val="7A7A7A"/>
          <w:sz w:val="28"/>
          <w:szCs w:val="28"/>
        </w:rPr>
      </w:pPr>
      <w:r w:rsidRPr="00197F52">
        <w:rPr>
          <w:rFonts w:ascii="Times New Roman" w:hAnsi="Times New Roman" w:cs="Times New Roman"/>
          <w:color w:val="000000"/>
          <w:sz w:val="28"/>
          <w:szCs w:val="28"/>
        </w:rPr>
        <w:t>Відповідно до Програми матеріальної підтримки найбільш незахищених верств населення з місцевого бюджету за звітний період було надано допомоги жителям тергромади на загальну суму 8 048 177,00 гривень.</w:t>
      </w:r>
      <w:r w:rsidRPr="00197F52">
        <w:rPr>
          <w:rFonts w:ascii="Times New Roman" w:hAnsi="Times New Roman" w:cs="Times New Roman"/>
          <w:b/>
          <w:bCs/>
          <w:i/>
          <w:iCs/>
          <w:color w:val="000000"/>
          <w:sz w:val="28"/>
          <w:szCs w:val="28"/>
        </w:rPr>
        <w:t> </w:t>
      </w:r>
    </w:p>
    <w:p w:rsidR="00297E23" w:rsidRPr="00197F52" w:rsidRDefault="00297E23" w:rsidP="00297E23">
      <w:pPr>
        <w:spacing w:line="269" w:lineRule="auto"/>
        <w:ind w:right="3" w:firstLine="709"/>
        <w:jc w:val="both"/>
        <w:rPr>
          <w:rFonts w:ascii="Times New Roman" w:hAnsi="Times New Roman" w:cs="Times New Roman"/>
          <w:sz w:val="28"/>
          <w:szCs w:val="28"/>
        </w:rPr>
      </w:pPr>
      <w:r w:rsidRPr="00197F52">
        <w:rPr>
          <w:rFonts w:ascii="Times New Roman" w:hAnsi="Times New Roman" w:cs="Times New Roman"/>
          <w:sz w:val="28"/>
          <w:szCs w:val="28"/>
          <w:lang w:bidi="uk-UA"/>
        </w:rPr>
        <w:lastRenderedPageBreak/>
        <w:t>Пріоритетні галузі (сектори)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w:t>
      </w:r>
    </w:p>
    <w:p w:rsidR="00297E23" w:rsidRPr="00197F52" w:rsidRDefault="00297E23" w:rsidP="00297E23">
      <w:pPr>
        <w:pStyle w:val="18"/>
        <w:ind w:firstLine="708"/>
        <w:jc w:val="both"/>
        <w:rPr>
          <w:rFonts w:ascii="Times New Roman" w:hAnsi="Times New Roman" w:cs="Times New Roman"/>
        </w:rPr>
      </w:pPr>
      <w:r w:rsidRPr="00197F52">
        <w:rPr>
          <w:rFonts w:ascii="Times New Roman" w:hAnsi="Times New Roman" w:cs="Times New Roman"/>
        </w:rPr>
        <w:t xml:space="preserve">До </w:t>
      </w:r>
      <w:proofErr w:type="spellStart"/>
      <w:r w:rsidRPr="00197F52">
        <w:rPr>
          <w:rFonts w:ascii="Times New Roman" w:hAnsi="Times New Roman" w:cs="Times New Roman"/>
        </w:rPr>
        <w:t>пріоритетних</w:t>
      </w:r>
      <w:proofErr w:type="spellEnd"/>
      <w:r w:rsidRPr="00197F52">
        <w:rPr>
          <w:rFonts w:ascii="Times New Roman" w:hAnsi="Times New Roman" w:cs="Times New Roman"/>
        </w:rPr>
        <w:t xml:space="preserve"> </w:t>
      </w:r>
      <w:proofErr w:type="spellStart"/>
      <w:r w:rsidRPr="00197F52">
        <w:rPr>
          <w:rFonts w:ascii="Times New Roman" w:hAnsi="Times New Roman" w:cs="Times New Roman"/>
        </w:rPr>
        <w:t>галузей</w:t>
      </w:r>
      <w:proofErr w:type="spellEnd"/>
      <w:r w:rsidRPr="00197F52">
        <w:rPr>
          <w:rFonts w:ascii="Times New Roman" w:hAnsi="Times New Roman" w:cs="Times New Roman"/>
          <w:lang w:val="uk-UA"/>
        </w:rPr>
        <w:t xml:space="preserve"> </w:t>
      </w:r>
      <w:r w:rsidRPr="00197F52">
        <w:rPr>
          <w:rFonts w:ascii="Times New Roman" w:hAnsi="Times New Roman" w:cs="Times New Roman"/>
        </w:rPr>
        <w:t>(</w:t>
      </w:r>
      <w:proofErr w:type="spellStart"/>
      <w:r w:rsidRPr="00197F52">
        <w:rPr>
          <w:rFonts w:ascii="Times New Roman" w:hAnsi="Times New Roman" w:cs="Times New Roman"/>
        </w:rPr>
        <w:t>секторів</w:t>
      </w:r>
      <w:proofErr w:type="spellEnd"/>
      <w:r w:rsidRPr="00197F52">
        <w:rPr>
          <w:rFonts w:ascii="Times New Roman" w:hAnsi="Times New Roman" w:cs="Times New Roman"/>
        </w:rPr>
        <w:t xml:space="preserve">) для </w:t>
      </w:r>
      <w:proofErr w:type="spellStart"/>
      <w:r w:rsidRPr="00197F52">
        <w:rPr>
          <w:rFonts w:ascii="Times New Roman" w:hAnsi="Times New Roman" w:cs="Times New Roman"/>
        </w:rPr>
        <w:t>публічного</w:t>
      </w:r>
      <w:proofErr w:type="spellEnd"/>
      <w:r w:rsidRPr="00197F52">
        <w:rPr>
          <w:rFonts w:ascii="Times New Roman" w:hAnsi="Times New Roman" w:cs="Times New Roman"/>
        </w:rPr>
        <w:t xml:space="preserve"> </w:t>
      </w:r>
      <w:proofErr w:type="spellStart"/>
      <w:r w:rsidRPr="00197F52">
        <w:rPr>
          <w:rFonts w:ascii="Times New Roman" w:hAnsi="Times New Roman" w:cs="Times New Roman"/>
        </w:rPr>
        <w:t>інвестування</w:t>
      </w:r>
      <w:proofErr w:type="spellEnd"/>
      <w:r w:rsidRPr="00197F52">
        <w:rPr>
          <w:rFonts w:ascii="Times New Roman" w:hAnsi="Times New Roman" w:cs="Times New Roman"/>
        </w:rPr>
        <w:t xml:space="preserve"> у 2027–   2029 роках належать:</w:t>
      </w:r>
    </w:p>
    <w:p w:rsidR="00297E23" w:rsidRPr="00297E23" w:rsidRDefault="00297E23" w:rsidP="00297E23">
      <w:pPr>
        <w:pStyle w:val="ad"/>
        <w:spacing w:before="120"/>
        <w:ind w:right="3" w:firstLine="709"/>
        <w:rPr>
          <w:b/>
          <w:sz w:val="28"/>
          <w:szCs w:val="28"/>
        </w:rPr>
      </w:pPr>
      <w:r w:rsidRPr="00297E23">
        <w:rPr>
          <w:b/>
          <w:sz w:val="28"/>
          <w:szCs w:val="28"/>
        </w:rPr>
        <w:t>Громадська</w:t>
      </w:r>
      <w:r w:rsidRPr="00297E23">
        <w:rPr>
          <w:b/>
          <w:spacing w:val="-1"/>
          <w:sz w:val="28"/>
          <w:szCs w:val="28"/>
        </w:rPr>
        <w:t xml:space="preserve"> </w:t>
      </w:r>
      <w:r w:rsidRPr="00297E23">
        <w:rPr>
          <w:b/>
          <w:spacing w:val="-2"/>
          <w:sz w:val="28"/>
          <w:szCs w:val="28"/>
        </w:rPr>
        <w:t>безпека;</w:t>
      </w:r>
    </w:p>
    <w:p w:rsidR="00297E23" w:rsidRPr="00297E23" w:rsidRDefault="00297E23" w:rsidP="00297E23">
      <w:pPr>
        <w:pStyle w:val="ad"/>
        <w:ind w:left="709" w:right="3"/>
        <w:rPr>
          <w:b/>
          <w:sz w:val="28"/>
          <w:szCs w:val="28"/>
        </w:rPr>
      </w:pPr>
      <w:r w:rsidRPr="00297E23">
        <w:rPr>
          <w:b/>
          <w:sz w:val="28"/>
          <w:szCs w:val="28"/>
        </w:rPr>
        <w:t xml:space="preserve">Освіта і наука; </w:t>
      </w:r>
    </w:p>
    <w:p w:rsidR="00297E23" w:rsidRPr="00297E23" w:rsidRDefault="00297E23" w:rsidP="00297E23">
      <w:pPr>
        <w:pStyle w:val="ad"/>
        <w:ind w:left="709" w:right="3"/>
        <w:rPr>
          <w:b/>
          <w:sz w:val="28"/>
          <w:szCs w:val="28"/>
        </w:rPr>
      </w:pPr>
      <w:r w:rsidRPr="00297E23">
        <w:rPr>
          <w:b/>
          <w:sz w:val="28"/>
          <w:szCs w:val="28"/>
        </w:rPr>
        <w:t>Охорона</w:t>
      </w:r>
      <w:r w:rsidRPr="00297E23">
        <w:rPr>
          <w:b/>
          <w:spacing w:val="-18"/>
          <w:sz w:val="28"/>
          <w:szCs w:val="28"/>
        </w:rPr>
        <w:t xml:space="preserve"> </w:t>
      </w:r>
      <w:r w:rsidRPr="00297E23">
        <w:rPr>
          <w:b/>
          <w:sz w:val="28"/>
          <w:szCs w:val="28"/>
        </w:rPr>
        <w:t xml:space="preserve">здоров'я; </w:t>
      </w:r>
    </w:p>
    <w:p w:rsidR="00297E23" w:rsidRPr="00297E23" w:rsidRDefault="00297E23" w:rsidP="00297E23">
      <w:pPr>
        <w:pStyle w:val="ad"/>
        <w:ind w:left="709" w:right="3"/>
        <w:rPr>
          <w:b/>
          <w:spacing w:val="-2"/>
          <w:sz w:val="28"/>
          <w:szCs w:val="28"/>
        </w:rPr>
      </w:pPr>
      <w:r w:rsidRPr="00297E23">
        <w:rPr>
          <w:b/>
          <w:sz w:val="28"/>
          <w:szCs w:val="28"/>
        </w:rPr>
        <w:t xml:space="preserve">Соціальна </w:t>
      </w:r>
      <w:r w:rsidRPr="00297E23">
        <w:rPr>
          <w:b/>
          <w:spacing w:val="-2"/>
          <w:sz w:val="28"/>
          <w:szCs w:val="28"/>
        </w:rPr>
        <w:t>сфера.</w:t>
      </w:r>
    </w:p>
    <w:p w:rsidR="00297E23" w:rsidRPr="00197F52" w:rsidRDefault="00297E23" w:rsidP="00297E23">
      <w:pPr>
        <w:spacing w:before="120" w:line="269" w:lineRule="auto"/>
        <w:ind w:right="3" w:firstLine="709"/>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З метою досягнення стратегічних цілей розвитку громади та забезпечення реалізації завдань, спрямованих на розвиток інфраструктури, стимулювання соціально-економічного розвитку і покращення якості життя громадян протягом 2027–2029 років, середньостроковим планом пропонується визначити 4 ключові сектори (галузі) для публічного інвестування. </w:t>
      </w:r>
    </w:p>
    <w:p w:rsidR="00297E23" w:rsidRPr="00197F52" w:rsidRDefault="00297E23" w:rsidP="00297E23">
      <w:pPr>
        <w:spacing w:before="120" w:line="269" w:lineRule="auto"/>
        <w:ind w:right="6" w:firstLine="709"/>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Сектор (галузь) </w:t>
      </w:r>
      <w:r w:rsidRPr="00197F52">
        <w:rPr>
          <w:rFonts w:ascii="Times New Roman" w:hAnsi="Times New Roman" w:cs="Times New Roman"/>
          <w:b/>
          <w:bCs/>
          <w:sz w:val="28"/>
          <w:szCs w:val="28"/>
          <w:lang w:bidi="uk-UA"/>
        </w:rPr>
        <w:t xml:space="preserve">«Громадська безпека» </w:t>
      </w:r>
      <w:r w:rsidRPr="00197F52">
        <w:rPr>
          <w:rFonts w:ascii="Times New Roman" w:hAnsi="Times New Roman" w:cs="Times New Roman"/>
          <w:sz w:val="28"/>
          <w:szCs w:val="28"/>
          <w:lang w:bidi="uk-UA"/>
        </w:rPr>
        <w:t>спрямований на забезпечення ефективного реагування на надзвичайні ситуації, підвищення рівня безпеки громадян, зменшення негативних наслідків стихійних лих шляхом будівництва центру безпеки.</w:t>
      </w:r>
    </w:p>
    <w:p w:rsidR="00297E23" w:rsidRPr="00197F52" w:rsidRDefault="00297E23" w:rsidP="00297E23">
      <w:pPr>
        <w:spacing w:before="120" w:line="269" w:lineRule="auto"/>
        <w:ind w:right="6" w:firstLine="709"/>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Сектор (галузь) </w:t>
      </w:r>
      <w:r w:rsidRPr="00197F52">
        <w:rPr>
          <w:rFonts w:ascii="Times New Roman" w:hAnsi="Times New Roman" w:cs="Times New Roman"/>
          <w:b/>
          <w:bCs/>
          <w:sz w:val="28"/>
          <w:szCs w:val="28"/>
          <w:lang w:bidi="uk-UA"/>
        </w:rPr>
        <w:t xml:space="preserve">«Освіта і наука» </w:t>
      </w:r>
      <w:r w:rsidRPr="00197F52">
        <w:rPr>
          <w:rFonts w:ascii="Times New Roman" w:hAnsi="Times New Roman" w:cs="Times New Roman"/>
          <w:sz w:val="28"/>
          <w:szCs w:val="28"/>
          <w:lang w:bidi="uk-UA"/>
        </w:rPr>
        <w:t>спрямований на модернізацію закладів освіти, покращення їх інфраструктури та енергоефективності, забезпечення якості, безпеки та доступності освіти.</w:t>
      </w:r>
    </w:p>
    <w:p w:rsidR="00297E23" w:rsidRPr="00197F52" w:rsidRDefault="00297E23" w:rsidP="00297E23">
      <w:pPr>
        <w:pStyle w:val="Default"/>
        <w:spacing w:before="120"/>
        <w:ind w:right="6" w:firstLine="709"/>
        <w:jc w:val="both"/>
        <w:rPr>
          <w:color w:val="auto"/>
          <w:sz w:val="28"/>
          <w:szCs w:val="28"/>
          <w:lang w:eastAsia="uk-UA" w:bidi="uk-UA"/>
        </w:rPr>
      </w:pPr>
      <w:r w:rsidRPr="00197F52">
        <w:rPr>
          <w:sz w:val="28"/>
          <w:szCs w:val="28"/>
          <w:lang w:eastAsia="uk-UA" w:bidi="uk-UA"/>
        </w:rPr>
        <w:t xml:space="preserve">Сектор (галузь) </w:t>
      </w:r>
      <w:r w:rsidRPr="00197F52">
        <w:rPr>
          <w:b/>
          <w:bCs/>
          <w:sz w:val="28"/>
          <w:szCs w:val="28"/>
          <w:lang w:eastAsia="uk-UA" w:bidi="uk-UA"/>
        </w:rPr>
        <w:t xml:space="preserve">«Охорона </w:t>
      </w:r>
      <w:proofErr w:type="spellStart"/>
      <w:r w:rsidRPr="00197F52">
        <w:rPr>
          <w:b/>
          <w:bCs/>
          <w:sz w:val="28"/>
          <w:szCs w:val="28"/>
          <w:lang w:eastAsia="uk-UA" w:bidi="uk-UA"/>
        </w:rPr>
        <w:t>здоров</w:t>
      </w:r>
      <w:proofErr w:type="spellEnd"/>
      <w:r w:rsidRPr="00197F52">
        <w:rPr>
          <w:b/>
          <w:bCs/>
          <w:sz w:val="28"/>
          <w:szCs w:val="28"/>
          <w:lang w:val="ru-RU"/>
        </w:rPr>
        <w:t>’</w:t>
      </w:r>
      <w:r w:rsidRPr="00197F52">
        <w:rPr>
          <w:b/>
          <w:bCs/>
          <w:sz w:val="28"/>
          <w:szCs w:val="28"/>
          <w:lang w:eastAsia="uk-UA" w:bidi="uk-UA"/>
        </w:rPr>
        <w:t xml:space="preserve">я» </w:t>
      </w:r>
      <w:r w:rsidRPr="00197F52">
        <w:rPr>
          <w:color w:val="auto"/>
          <w:sz w:val="28"/>
          <w:szCs w:val="28"/>
          <w:lang w:eastAsia="uk-UA" w:bidi="uk-UA"/>
        </w:rPr>
        <w:t>спрямований на ремонт, реконструкцію будівель та оновлення амбулаторій.</w:t>
      </w:r>
    </w:p>
    <w:p w:rsidR="00297E23" w:rsidRPr="00197F52" w:rsidRDefault="00297E23" w:rsidP="00297E23">
      <w:pPr>
        <w:spacing w:before="120" w:line="269" w:lineRule="auto"/>
        <w:ind w:right="6" w:firstLine="709"/>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Сектор (галузь) </w:t>
      </w:r>
      <w:r w:rsidRPr="00197F52">
        <w:rPr>
          <w:rFonts w:ascii="Times New Roman" w:hAnsi="Times New Roman" w:cs="Times New Roman"/>
          <w:b/>
          <w:bCs/>
          <w:sz w:val="28"/>
          <w:szCs w:val="28"/>
          <w:lang w:bidi="uk-UA"/>
        </w:rPr>
        <w:t xml:space="preserve">«Соціальна сфера» </w:t>
      </w:r>
      <w:r w:rsidRPr="00197F52">
        <w:rPr>
          <w:rFonts w:ascii="Times New Roman" w:hAnsi="Times New Roman" w:cs="Times New Roman"/>
          <w:sz w:val="28"/>
          <w:szCs w:val="28"/>
          <w:lang w:bidi="uk-UA"/>
        </w:rPr>
        <w:t>спрямований на забезпечення підтримки ветеранів через будівництво реабілітаційних закладів (ветеранських просторів).</w:t>
      </w:r>
    </w:p>
    <w:p w:rsidR="00297E23" w:rsidRPr="00197F52" w:rsidRDefault="00297E23" w:rsidP="00297E23">
      <w:pPr>
        <w:ind w:right="3"/>
        <w:jc w:val="center"/>
        <w:rPr>
          <w:rFonts w:ascii="Times New Roman" w:hAnsi="Times New Roman" w:cs="Times New Roman"/>
          <w:b/>
          <w:i/>
          <w:sz w:val="28"/>
          <w:szCs w:val="28"/>
        </w:rPr>
      </w:pPr>
    </w:p>
    <w:p w:rsidR="00297E23" w:rsidRPr="00197F52" w:rsidRDefault="00297E23" w:rsidP="00297E23">
      <w:pPr>
        <w:ind w:right="3"/>
        <w:jc w:val="center"/>
        <w:rPr>
          <w:rFonts w:ascii="Times New Roman" w:hAnsi="Times New Roman" w:cs="Times New Roman"/>
          <w:b/>
          <w:i/>
          <w:sz w:val="28"/>
          <w:szCs w:val="28"/>
        </w:rPr>
      </w:pPr>
      <w:proofErr w:type="spellStart"/>
      <w:r w:rsidRPr="00197F52">
        <w:rPr>
          <w:rFonts w:ascii="Times New Roman" w:hAnsi="Times New Roman" w:cs="Times New Roman"/>
          <w:b/>
          <w:i/>
          <w:sz w:val="28"/>
          <w:szCs w:val="28"/>
        </w:rPr>
        <w:t>Підсектори</w:t>
      </w:r>
      <w:proofErr w:type="spellEnd"/>
      <w:r w:rsidRPr="00197F52">
        <w:rPr>
          <w:rFonts w:ascii="Times New Roman" w:hAnsi="Times New Roman" w:cs="Times New Roman"/>
          <w:b/>
          <w:i/>
          <w:spacing w:val="-3"/>
          <w:sz w:val="28"/>
          <w:szCs w:val="28"/>
        </w:rPr>
        <w:t xml:space="preserve"> </w:t>
      </w:r>
      <w:r w:rsidRPr="00197F52">
        <w:rPr>
          <w:rFonts w:ascii="Times New Roman" w:hAnsi="Times New Roman" w:cs="Times New Roman"/>
          <w:b/>
          <w:i/>
          <w:sz w:val="28"/>
          <w:szCs w:val="28"/>
        </w:rPr>
        <w:t>галузей</w:t>
      </w:r>
      <w:r w:rsidRPr="00197F52">
        <w:rPr>
          <w:rFonts w:ascii="Times New Roman" w:hAnsi="Times New Roman" w:cs="Times New Roman"/>
          <w:b/>
          <w:i/>
          <w:spacing w:val="-2"/>
          <w:sz w:val="28"/>
          <w:szCs w:val="28"/>
        </w:rPr>
        <w:t xml:space="preserve"> </w:t>
      </w:r>
      <w:r w:rsidRPr="00197F52">
        <w:rPr>
          <w:rFonts w:ascii="Times New Roman" w:hAnsi="Times New Roman" w:cs="Times New Roman"/>
          <w:b/>
          <w:i/>
          <w:sz w:val="28"/>
          <w:szCs w:val="28"/>
        </w:rPr>
        <w:t>(секторів)</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z w:val="28"/>
          <w:szCs w:val="28"/>
        </w:rPr>
        <w:t>для</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z w:val="28"/>
          <w:szCs w:val="28"/>
        </w:rPr>
        <w:t xml:space="preserve">публічного </w:t>
      </w:r>
      <w:r w:rsidRPr="00197F52">
        <w:rPr>
          <w:rFonts w:ascii="Times New Roman" w:hAnsi="Times New Roman" w:cs="Times New Roman"/>
          <w:b/>
          <w:i/>
          <w:spacing w:val="-2"/>
          <w:sz w:val="28"/>
          <w:szCs w:val="28"/>
        </w:rPr>
        <w:t>інвестування</w:t>
      </w:r>
    </w:p>
    <w:p w:rsidR="00297E23" w:rsidRPr="00197F52" w:rsidRDefault="00297E23" w:rsidP="00297E23">
      <w:pPr>
        <w:pStyle w:val="ad"/>
        <w:ind w:right="3" w:firstLine="720"/>
        <w:jc w:val="both"/>
        <w:rPr>
          <w:sz w:val="28"/>
          <w:szCs w:val="28"/>
        </w:rPr>
      </w:pPr>
      <w:proofErr w:type="spellStart"/>
      <w:r w:rsidRPr="00197F52">
        <w:rPr>
          <w:sz w:val="28"/>
          <w:szCs w:val="28"/>
        </w:rPr>
        <w:t>Підсектори</w:t>
      </w:r>
      <w:proofErr w:type="spellEnd"/>
      <w:r w:rsidRPr="00197F52">
        <w:rPr>
          <w:sz w:val="28"/>
          <w:szCs w:val="28"/>
        </w:rPr>
        <w:t xml:space="preserve"> галузей (секторів) для публічного інвестування формуються у межах кожної пріоритетної галузі (сектора) для публічного інвестування</w:t>
      </w:r>
      <w:r w:rsidRPr="00197F52">
        <w:rPr>
          <w:spacing w:val="40"/>
          <w:sz w:val="28"/>
          <w:szCs w:val="28"/>
        </w:rPr>
        <w:t xml:space="preserve"> </w:t>
      </w:r>
      <w:r w:rsidRPr="00197F52">
        <w:rPr>
          <w:sz w:val="28"/>
          <w:szCs w:val="28"/>
        </w:rPr>
        <w:t>та є структурними складовими державної політики в межах відповідної галузі, що випливають із компетенції міністерств та інших центральних органів виконавчої влади, мають власне нормативно-правове регулювання і кореспондуються з конкретними цілями документів стратегічного планування.</w:t>
      </w:r>
    </w:p>
    <w:p w:rsidR="00297E23" w:rsidRPr="00197F52" w:rsidRDefault="00297E23" w:rsidP="00297E23">
      <w:pPr>
        <w:pStyle w:val="ad"/>
        <w:ind w:right="3" w:firstLine="709"/>
        <w:jc w:val="both"/>
        <w:rPr>
          <w:sz w:val="28"/>
          <w:szCs w:val="28"/>
        </w:rPr>
      </w:pPr>
      <w:proofErr w:type="spellStart"/>
      <w:r w:rsidRPr="00197F52">
        <w:rPr>
          <w:sz w:val="28"/>
          <w:szCs w:val="28"/>
        </w:rPr>
        <w:lastRenderedPageBreak/>
        <w:t>Підсектори</w:t>
      </w:r>
      <w:proofErr w:type="spellEnd"/>
      <w:r w:rsidRPr="00197F52">
        <w:rPr>
          <w:spacing w:val="40"/>
          <w:sz w:val="28"/>
          <w:szCs w:val="28"/>
        </w:rPr>
        <w:t xml:space="preserve"> </w:t>
      </w:r>
      <w:r w:rsidRPr="00197F52">
        <w:rPr>
          <w:sz w:val="28"/>
          <w:szCs w:val="28"/>
        </w:rPr>
        <w:t>галузей (секторів) для публічного інвестування дозволяють диференціювати галузь (сектор) для публічного інвестування на відповідні складові, в яких будуть здійснюватися публічні</w:t>
      </w:r>
      <w:r w:rsidRPr="00197F52">
        <w:rPr>
          <w:spacing w:val="40"/>
          <w:sz w:val="28"/>
          <w:szCs w:val="28"/>
        </w:rPr>
        <w:t xml:space="preserve"> </w:t>
      </w:r>
      <w:r w:rsidRPr="00197F52">
        <w:rPr>
          <w:sz w:val="28"/>
          <w:szCs w:val="28"/>
        </w:rPr>
        <w:t xml:space="preserve">інвестиції, та допомагають зосередитись на специфічних потребах і можливостях, що існують у конкретних </w:t>
      </w:r>
      <w:r w:rsidRPr="00197F52">
        <w:rPr>
          <w:spacing w:val="-2"/>
          <w:sz w:val="28"/>
          <w:szCs w:val="28"/>
        </w:rPr>
        <w:t>сферах.</w:t>
      </w:r>
    </w:p>
    <w:p w:rsidR="00297E23" w:rsidRPr="00197F52" w:rsidRDefault="00297E23" w:rsidP="00297E23">
      <w:pPr>
        <w:pStyle w:val="ad"/>
        <w:spacing w:line="259" w:lineRule="auto"/>
        <w:ind w:right="3" w:firstLine="720"/>
        <w:jc w:val="both"/>
        <w:rPr>
          <w:b/>
          <w:i/>
          <w:sz w:val="28"/>
          <w:szCs w:val="28"/>
        </w:rPr>
      </w:pPr>
      <w:r w:rsidRPr="00197F52">
        <w:rPr>
          <w:sz w:val="28"/>
          <w:szCs w:val="28"/>
        </w:rPr>
        <w:t>До</w:t>
      </w:r>
      <w:r w:rsidRPr="00197F52">
        <w:rPr>
          <w:spacing w:val="-4"/>
          <w:sz w:val="28"/>
          <w:szCs w:val="28"/>
        </w:rPr>
        <w:t xml:space="preserve"> </w:t>
      </w:r>
      <w:r w:rsidRPr="00197F52">
        <w:rPr>
          <w:sz w:val="28"/>
          <w:szCs w:val="28"/>
        </w:rPr>
        <w:t>СПІ</w:t>
      </w:r>
      <w:r w:rsidRPr="00197F52">
        <w:rPr>
          <w:spacing w:val="-4"/>
          <w:sz w:val="28"/>
          <w:szCs w:val="28"/>
        </w:rPr>
        <w:t xml:space="preserve"> </w:t>
      </w:r>
      <w:r w:rsidRPr="00197F52">
        <w:rPr>
          <w:sz w:val="28"/>
          <w:szCs w:val="28"/>
        </w:rPr>
        <w:t>2027–2029</w:t>
      </w:r>
      <w:r w:rsidRPr="00197F52">
        <w:rPr>
          <w:spacing w:val="-4"/>
          <w:sz w:val="28"/>
          <w:szCs w:val="28"/>
        </w:rPr>
        <w:t xml:space="preserve"> </w:t>
      </w:r>
      <w:r w:rsidRPr="00197F52">
        <w:rPr>
          <w:color w:val="000000"/>
          <w:sz w:val="28"/>
          <w:szCs w:val="28"/>
        </w:rPr>
        <w:t>включено</w:t>
      </w:r>
      <w:r w:rsidRPr="00197F52">
        <w:rPr>
          <w:color w:val="000000"/>
          <w:spacing w:val="-4"/>
          <w:sz w:val="28"/>
          <w:szCs w:val="28"/>
        </w:rPr>
        <w:t xml:space="preserve"> </w:t>
      </w:r>
      <w:r w:rsidRPr="00197F52">
        <w:rPr>
          <w:color w:val="000000"/>
          <w:sz w:val="28"/>
          <w:szCs w:val="28"/>
        </w:rPr>
        <w:t>4</w:t>
      </w:r>
      <w:r w:rsidRPr="00197F52">
        <w:rPr>
          <w:color w:val="000000"/>
          <w:spacing w:val="-4"/>
          <w:sz w:val="28"/>
          <w:szCs w:val="28"/>
        </w:rPr>
        <w:t xml:space="preserve"> </w:t>
      </w:r>
      <w:proofErr w:type="spellStart"/>
      <w:r w:rsidRPr="00197F52">
        <w:rPr>
          <w:color w:val="000000"/>
          <w:sz w:val="28"/>
          <w:szCs w:val="28"/>
        </w:rPr>
        <w:t>підсектори</w:t>
      </w:r>
      <w:proofErr w:type="spellEnd"/>
      <w:r w:rsidRPr="00197F52">
        <w:rPr>
          <w:color w:val="000000"/>
          <w:spacing w:val="-4"/>
          <w:sz w:val="28"/>
          <w:szCs w:val="28"/>
        </w:rPr>
        <w:t xml:space="preserve"> </w:t>
      </w:r>
      <w:r w:rsidRPr="00197F52">
        <w:rPr>
          <w:color w:val="000000"/>
          <w:sz w:val="28"/>
          <w:szCs w:val="28"/>
        </w:rPr>
        <w:t>в</w:t>
      </w:r>
      <w:r w:rsidRPr="00197F52">
        <w:rPr>
          <w:color w:val="000000"/>
          <w:spacing w:val="-4"/>
          <w:sz w:val="28"/>
          <w:szCs w:val="28"/>
        </w:rPr>
        <w:t xml:space="preserve"> </w:t>
      </w:r>
      <w:r w:rsidRPr="00197F52">
        <w:rPr>
          <w:color w:val="000000"/>
          <w:sz w:val="28"/>
          <w:szCs w:val="28"/>
        </w:rPr>
        <w:t>межах</w:t>
      </w:r>
      <w:r w:rsidRPr="00197F52">
        <w:rPr>
          <w:color w:val="000000"/>
          <w:spacing w:val="-4"/>
          <w:sz w:val="28"/>
          <w:szCs w:val="28"/>
        </w:rPr>
        <w:t xml:space="preserve"> 4 </w:t>
      </w:r>
      <w:r w:rsidRPr="00197F52">
        <w:rPr>
          <w:color w:val="000000"/>
          <w:sz w:val="28"/>
          <w:szCs w:val="28"/>
        </w:rPr>
        <w:t>галузей</w:t>
      </w:r>
      <w:r w:rsidRPr="00197F52">
        <w:rPr>
          <w:color w:val="000000"/>
          <w:spacing w:val="40"/>
          <w:sz w:val="28"/>
          <w:szCs w:val="28"/>
        </w:rPr>
        <w:t xml:space="preserve"> </w:t>
      </w:r>
      <w:r w:rsidRPr="00197F52">
        <w:rPr>
          <w:sz w:val="28"/>
          <w:szCs w:val="28"/>
        </w:rPr>
        <w:t>(секторів) для публічного інвестування.</w:t>
      </w:r>
      <w:r w:rsidRPr="00197F52">
        <w:rPr>
          <w:b/>
          <w:i/>
          <w:sz w:val="28"/>
          <w:szCs w:val="28"/>
        </w:rPr>
        <w:t xml:space="preserve">                                           </w:t>
      </w:r>
    </w:p>
    <w:p w:rsidR="00297E23" w:rsidRDefault="00297E23" w:rsidP="00297E23">
      <w:pPr>
        <w:ind w:right="3"/>
        <w:jc w:val="center"/>
        <w:rPr>
          <w:rFonts w:ascii="Times New Roman" w:hAnsi="Times New Roman" w:cs="Times New Roman"/>
          <w:b/>
          <w:i/>
          <w:sz w:val="28"/>
          <w:szCs w:val="28"/>
        </w:rPr>
      </w:pPr>
      <w:r w:rsidRPr="00197F52">
        <w:rPr>
          <w:rFonts w:ascii="Times New Roman" w:hAnsi="Times New Roman" w:cs="Times New Roman"/>
          <w:b/>
          <w:i/>
          <w:sz w:val="28"/>
          <w:szCs w:val="28"/>
        </w:rPr>
        <w:t xml:space="preserve"> </w:t>
      </w:r>
    </w:p>
    <w:p w:rsidR="00297E23" w:rsidRDefault="00297E23" w:rsidP="00297E23">
      <w:pPr>
        <w:ind w:right="3"/>
        <w:jc w:val="center"/>
        <w:rPr>
          <w:rFonts w:ascii="Times New Roman" w:hAnsi="Times New Roman" w:cs="Times New Roman"/>
          <w:b/>
          <w:i/>
          <w:sz w:val="28"/>
          <w:szCs w:val="28"/>
        </w:rPr>
      </w:pPr>
    </w:p>
    <w:p w:rsidR="00297E23" w:rsidRPr="00197F52" w:rsidRDefault="00297E23" w:rsidP="00297E23">
      <w:pPr>
        <w:ind w:right="3"/>
        <w:jc w:val="center"/>
        <w:rPr>
          <w:rFonts w:ascii="Times New Roman" w:hAnsi="Times New Roman" w:cs="Times New Roman"/>
          <w:b/>
          <w:i/>
          <w:sz w:val="28"/>
          <w:szCs w:val="28"/>
        </w:rPr>
      </w:pPr>
      <w:r w:rsidRPr="00197F52">
        <w:rPr>
          <w:rFonts w:ascii="Times New Roman" w:hAnsi="Times New Roman" w:cs="Times New Roman"/>
          <w:b/>
          <w:i/>
          <w:sz w:val="28"/>
          <w:szCs w:val="28"/>
        </w:rPr>
        <w:t xml:space="preserve">Основні напрями публічного </w:t>
      </w:r>
      <w:r w:rsidRPr="00197F52">
        <w:rPr>
          <w:rFonts w:ascii="Times New Roman" w:hAnsi="Times New Roman" w:cs="Times New Roman"/>
          <w:b/>
          <w:i/>
          <w:spacing w:val="-2"/>
          <w:sz w:val="28"/>
          <w:szCs w:val="28"/>
        </w:rPr>
        <w:t>інвестування</w:t>
      </w:r>
    </w:p>
    <w:p w:rsidR="00297E23" w:rsidRPr="00197F52" w:rsidRDefault="00297E23" w:rsidP="00297E23">
      <w:pPr>
        <w:pStyle w:val="ad"/>
        <w:ind w:right="3" w:firstLine="709"/>
        <w:jc w:val="both"/>
        <w:rPr>
          <w:sz w:val="28"/>
          <w:szCs w:val="28"/>
        </w:rPr>
      </w:pPr>
      <w:r w:rsidRPr="00197F52">
        <w:rPr>
          <w:sz w:val="28"/>
          <w:szCs w:val="28"/>
        </w:rPr>
        <w:t>Основні напрями публічного інвестування узгоджуються із завданнями документів стратегічного планування, у розрізі галузей (секторів) для публічного інвестування.</w:t>
      </w:r>
    </w:p>
    <w:p w:rsidR="00297E23" w:rsidRPr="00197F52" w:rsidRDefault="00297E23" w:rsidP="00297E23">
      <w:pPr>
        <w:pStyle w:val="ad"/>
        <w:ind w:right="3" w:firstLine="708"/>
        <w:jc w:val="both"/>
        <w:rPr>
          <w:sz w:val="28"/>
          <w:szCs w:val="28"/>
        </w:rPr>
      </w:pPr>
      <w:r w:rsidRPr="00197F52">
        <w:rPr>
          <w:sz w:val="28"/>
          <w:szCs w:val="28"/>
        </w:rPr>
        <w:t xml:space="preserve">Напрям публічного інвестування визначає сферу діяльності держави у межах відповідної галузі (сектору) для публічного інвестування, у яку спрямовуються публічні кошти для подальшої підготовки та реалізації </w:t>
      </w:r>
      <w:proofErr w:type="spellStart"/>
      <w:r w:rsidRPr="00197F52">
        <w:rPr>
          <w:sz w:val="28"/>
          <w:szCs w:val="28"/>
        </w:rPr>
        <w:t>проєктів</w:t>
      </w:r>
      <w:proofErr w:type="spellEnd"/>
      <w:r w:rsidRPr="00197F52">
        <w:rPr>
          <w:sz w:val="28"/>
          <w:szCs w:val="28"/>
        </w:rPr>
        <w:t xml:space="preserve"> та/або програм з метою досягнення відповідного</w:t>
      </w:r>
      <w:r w:rsidRPr="00197F52">
        <w:rPr>
          <w:spacing w:val="40"/>
          <w:sz w:val="28"/>
          <w:szCs w:val="28"/>
        </w:rPr>
        <w:t xml:space="preserve"> </w:t>
      </w:r>
      <w:r w:rsidRPr="00197F52">
        <w:rPr>
          <w:sz w:val="28"/>
          <w:szCs w:val="28"/>
        </w:rPr>
        <w:t>завдання документа стратегічного планування.</w:t>
      </w:r>
    </w:p>
    <w:p w:rsidR="00297E23" w:rsidRPr="00197F52" w:rsidRDefault="00297E23" w:rsidP="00297E23">
      <w:pPr>
        <w:pStyle w:val="ad"/>
        <w:spacing w:before="61"/>
        <w:ind w:right="3" w:firstLine="709"/>
        <w:jc w:val="both"/>
        <w:rPr>
          <w:sz w:val="28"/>
          <w:szCs w:val="28"/>
        </w:rPr>
      </w:pPr>
      <w:r w:rsidRPr="00197F52">
        <w:rPr>
          <w:sz w:val="28"/>
          <w:szCs w:val="28"/>
          <w:lang w:eastAsia="uk-UA" w:bidi="uk-UA"/>
        </w:rPr>
        <w:t>Структурними підрозділами, відповідальними за галузі (сектори) для публічного інвестування, було подано до відділу бухгалтерського обліку, звітності та економіки Городоцької сільської ради пропозиції до середньострокового плану</w:t>
      </w:r>
      <w:r w:rsidRPr="00197F52">
        <w:rPr>
          <w:sz w:val="28"/>
          <w:szCs w:val="28"/>
        </w:rPr>
        <w:t>, що містили 7 напрямів для публічного інвестування, з які визначено основними та включено до СПІ 2027–2029</w:t>
      </w:r>
      <w:r w:rsidRPr="00197F52">
        <w:rPr>
          <w:spacing w:val="-2"/>
          <w:sz w:val="28"/>
          <w:szCs w:val="28"/>
        </w:rPr>
        <w:t>.</w:t>
      </w:r>
    </w:p>
    <w:p w:rsidR="00297E23" w:rsidRPr="00197F52" w:rsidRDefault="00297E23" w:rsidP="00297E23">
      <w:pPr>
        <w:ind w:right="3"/>
        <w:jc w:val="center"/>
        <w:rPr>
          <w:rFonts w:ascii="Times New Roman" w:hAnsi="Times New Roman" w:cs="Times New Roman"/>
          <w:b/>
          <w:i/>
          <w:sz w:val="28"/>
          <w:szCs w:val="28"/>
        </w:rPr>
      </w:pPr>
      <w:r w:rsidRPr="00197F52">
        <w:rPr>
          <w:rFonts w:ascii="Times New Roman" w:hAnsi="Times New Roman" w:cs="Times New Roman"/>
          <w:b/>
          <w:i/>
          <w:sz w:val="28"/>
          <w:szCs w:val="28"/>
        </w:rPr>
        <w:t>Фінансова</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z w:val="28"/>
          <w:szCs w:val="28"/>
        </w:rPr>
        <w:t>структура</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z w:val="28"/>
          <w:szCs w:val="28"/>
        </w:rPr>
        <w:t>публічних</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pacing w:val="-2"/>
          <w:sz w:val="28"/>
          <w:szCs w:val="28"/>
        </w:rPr>
        <w:t>інвестицій</w:t>
      </w:r>
    </w:p>
    <w:p w:rsidR="00297E23" w:rsidRPr="00197F52" w:rsidRDefault="00297E23" w:rsidP="00297E23">
      <w:pPr>
        <w:pStyle w:val="ad"/>
        <w:ind w:right="3" w:firstLine="709"/>
        <w:jc w:val="both"/>
        <w:rPr>
          <w:sz w:val="28"/>
          <w:szCs w:val="28"/>
        </w:rPr>
      </w:pPr>
      <w:r w:rsidRPr="00197F52">
        <w:rPr>
          <w:sz w:val="28"/>
          <w:szCs w:val="28"/>
        </w:rPr>
        <w:t>Орієнтовний граничний сукупний обсяг публічних інвестицій на 2027 – 2029 роки в розрізі джерел фінансового забезпечення та за роками становить:</w:t>
      </w:r>
    </w:p>
    <w:p w:rsidR="00297E23" w:rsidRPr="00197F52" w:rsidRDefault="00297E23" w:rsidP="00297E23">
      <w:pPr>
        <w:pStyle w:val="ad"/>
        <w:ind w:right="281"/>
        <w:jc w:val="right"/>
        <w:rPr>
          <w:sz w:val="28"/>
          <w:szCs w:val="28"/>
        </w:rPr>
      </w:pPr>
      <w:r w:rsidRPr="00197F52">
        <w:rPr>
          <w:sz w:val="28"/>
          <w:szCs w:val="28"/>
        </w:rPr>
        <w:t xml:space="preserve">тис. </w:t>
      </w:r>
      <w:r w:rsidRPr="00197F52">
        <w:rPr>
          <w:spacing w:val="-4"/>
          <w:sz w:val="28"/>
          <w:szCs w:val="28"/>
        </w:rPr>
        <w:t>грн.</w:t>
      </w:r>
    </w:p>
    <w:tbl>
      <w:tblPr>
        <w:tblW w:w="9612"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83"/>
        <w:gridCol w:w="1985"/>
        <w:gridCol w:w="1701"/>
        <w:gridCol w:w="1701"/>
        <w:gridCol w:w="1842"/>
      </w:tblGrid>
      <w:tr w:rsidR="00297E23" w:rsidRPr="00197F52" w:rsidTr="00427B71">
        <w:trPr>
          <w:trHeight w:val="858"/>
        </w:trPr>
        <w:tc>
          <w:tcPr>
            <w:tcW w:w="2383" w:type="dxa"/>
            <w:shd w:val="clear" w:color="auto" w:fill="auto"/>
          </w:tcPr>
          <w:p w:rsidR="00297E23" w:rsidRPr="00197F52" w:rsidRDefault="00297E23" w:rsidP="00427B71">
            <w:pPr>
              <w:pStyle w:val="TableParagraph"/>
              <w:spacing w:after="200" w:line="276" w:lineRule="auto"/>
              <w:ind w:left="699"/>
              <w:jc w:val="left"/>
              <w:rPr>
                <w:b/>
                <w:sz w:val="28"/>
                <w:szCs w:val="28"/>
              </w:rPr>
            </w:pPr>
            <w:r w:rsidRPr="00197F52">
              <w:rPr>
                <w:b/>
                <w:spacing w:val="-2"/>
                <w:sz w:val="28"/>
                <w:szCs w:val="28"/>
              </w:rPr>
              <w:t>Показник</w:t>
            </w:r>
          </w:p>
        </w:tc>
        <w:tc>
          <w:tcPr>
            <w:tcW w:w="1985" w:type="dxa"/>
            <w:shd w:val="clear" w:color="auto" w:fill="auto"/>
          </w:tcPr>
          <w:p w:rsidR="00297E23" w:rsidRPr="00197F52" w:rsidRDefault="00297E23" w:rsidP="00427B71">
            <w:pPr>
              <w:pStyle w:val="aff"/>
              <w:jc w:val="center"/>
              <w:rPr>
                <w:szCs w:val="28"/>
              </w:rPr>
            </w:pPr>
            <w:r w:rsidRPr="00197F52">
              <w:rPr>
                <w:szCs w:val="28"/>
              </w:rPr>
              <w:t>2027</w:t>
            </w:r>
          </w:p>
          <w:p w:rsidR="00297E23" w:rsidRPr="00197F52" w:rsidRDefault="00297E23" w:rsidP="00427B71">
            <w:pPr>
              <w:pStyle w:val="aff"/>
              <w:jc w:val="center"/>
              <w:rPr>
                <w:szCs w:val="28"/>
              </w:rPr>
            </w:pPr>
            <w:r w:rsidRPr="00197F52">
              <w:rPr>
                <w:spacing w:val="-2"/>
                <w:szCs w:val="28"/>
              </w:rPr>
              <w:t>(прогноз)</w:t>
            </w:r>
          </w:p>
        </w:tc>
        <w:tc>
          <w:tcPr>
            <w:tcW w:w="1701" w:type="dxa"/>
            <w:shd w:val="clear" w:color="auto" w:fill="auto"/>
          </w:tcPr>
          <w:p w:rsidR="00297E23" w:rsidRPr="00197F52" w:rsidRDefault="00297E23" w:rsidP="00427B71">
            <w:pPr>
              <w:pStyle w:val="aff"/>
              <w:jc w:val="center"/>
              <w:rPr>
                <w:szCs w:val="28"/>
              </w:rPr>
            </w:pPr>
            <w:r w:rsidRPr="00197F52">
              <w:rPr>
                <w:szCs w:val="28"/>
              </w:rPr>
              <w:t>2028</w:t>
            </w:r>
          </w:p>
          <w:p w:rsidR="00297E23" w:rsidRPr="00197F52" w:rsidRDefault="00297E23" w:rsidP="00427B71">
            <w:pPr>
              <w:pStyle w:val="aff"/>
              <w:jc w:val="center"/>
              <w:rPr>
                <w:szCs w:val="28"/>
              </w:rPr>
            </w:pPr>
            <w:r w:rsidRPr="00197F52">
              <w:rPr>
                <w:spacing w:val="-2"/>
                <w:szCs w:val="28"/>
              </w:rPr>
              <w:t>(прогноз)</w:t>
            </w:r>
          </w:p>
        </w:tc>
        <w:tc>
          <w:tcPr>
            <w:tcW w:w="1701" w:type="dxa"/>
            <w:shd w:val="clear" w:color="auto" w:fill="auto"/>
          </w:tcPr>
          <w:p w:rsidR="00297E23" w:rsidRPr="00197F52" w:rsidRDefault="00297E23" w:rsidP="00427B71">
            <w:pPr>
              <w:pStyle w:val="aff"/>
              <w:jc w:val="center"/>
              <w:rPr>
                <w:szCs w:val="28"/>
              </w:rPr>
            </w:pPr>
            <w:r w:rsidRPr="00197F52">
              <w:rPr>
                <w:szCs w:val="28"/>
              </w:rPr>
              <w:t>2029</w:t>
            </w:r>
          </w:p>
          <w:p w:rsidR="00297E23" w:rsidRPr="00197F52" w:rsidRDefault="00297E23" w:rsidP="00427B71">
            <w:pPr>
              <w:pStyle w:val="aff"/>
              <w:jc w:val="center"/>
              <w:rPr>
                <w:szCs w:val="28"/>
              </w:rPr>
            </w:pPr>
            <w:r w:rsidRPr="00197F52">
              <w:rPr>
                <w:spacing w:val="-2"/>
                <w:szCs w:val="28"/>
              </w:rPr>
              <w:t>(прогноз)</w:t>
            </w:r>
          </w:p>
        </w:tc>
        <w:tc>
          <w:tcPr>
            <w:tcW w:w="1842" w:type="dxa"/>
            <w:shd w:val="clear" w:color="auto" w:fill="auto"/>
          </w:tcPr>
          <w:p w:rsidR="00297E23" w:rsidRPr="00197F52" w:rsidRDefault="00297E23" w:rsidP="00427B71">
            <w:pPr>
              <w:pStyle w:val="aff"/>
              <w:jc w:val="center"/>
              <w:rPr>
                <w:szCs w:val="28"/>
              </w:rPr>
            </w:pPr>
            <w:r w:rsidRPr="00197F52">
              <w:rPr>
                <w:szCs w:val="28"/>
              </w:rPr>
              <w:t>2027-2029</w:t>
            </w:r>
          </w:p>
          <w:p w:rsidR="00297E23" w:rsidRPr="00197F52" w:rsidRDefault="00297E23" w:rsidP="00427B71">
            <w:pPr>
              <w:pStyle w:val="aff"/>
              <w:jc w:val="center"/>
              <w:rPr>
                <w:szCs w:val="28"/>
              </w:rPr>
            </w:pPr>
            <w:r w:rsidRPr="00197F52">
              <w:rPr>
                <w:spacing w:val="-2"/>
                <w:szCs w:val="28"/>
              </w:rPr>
              <w:t>(прогноз)</w:t>
            </w:r>
          </w:p>
        </w:tc>
      </w:tr>
      <w:tr w:rsidR="00297E23" w:rsidRPr="00197F52" w:rsidTr="00427B71">
        <w:trPr>
          <w:trHeight w:val="705"/>
        </w:trPr>
        <w:tc>
          <w:tcPr>
            <w:tcW w:w="2383" w:type="dxa"/>
            <w:shd w:val="clear" w:color="auto" w:fill="auto"/>
            <w:vAlign w:val="center"/>
          </w:tcPr>
          <w:p w:rsidR="00297E23" w:rsidRPr="00197F52" w:rsidRDefault="00297E23" w:rsidP="00427B71">
            <w:pPr>
              <w:spacing w:line="280" w:lineRule="exact"/>
              <w:jc w:val="center"/>
              <w:rPr>
                <w:rFonts w:ascii="Times New Roman" w:eastAsia="Microsoft Sans Serif" w:hAnsi="Times New Roman" w:cs="Times New Roman"/>
                <w:sz w:val="28"/>
                <w:szCs w:val="28"/>
                <w:lang w:val="en-US" w:bidi="uk-UA"/>
              </w:rPr>
            </w:pPr>
            <w:r w:rsidRPr="00197F52">
              <w:rPr>
                <w:rFonts w:ascii="Times New Roman" w:eastAsia="Microsoft Sans Serif" w:hAnsi="Times New Roman" w:cs="Times New Roman"/>
                <w:sz w:val="28"/>
                <w:szCs w:val="28"/>
                <w:lang w:bidi="uk-UA"/>
              </w:rPr>
              <w:t>Загальний фонд</w:t>
            </w:r>
          </w:p>
        </w:tc>
        <w:tc>
          <w:tcPr>
            <w:tcW w:w="1985" w:type="dxa"/>
            <w:shd w:val="clear" w:color="auto" w:fill="auto"/>
            <w:vAlign w:val="center"/>
          </w:tcPr>
          <w:p w:rsidR="00297E23" w:rsidRPr="00197F52" w:rsidRDefault="00297E23" w:rsidP="00427B71">
            <w:pPr>
              <w:pStyle w:val="TableParagraph"/>
              <w:spacing w:after="200" w:line="276" w:lineRule="auto"/>
              <w:ind w:left="0" w:right="84"/>
              <w:rPr>
                <w:sz w:val="28"/>
                <w:szCs w:val="28"/>
              </w:rPr>
            </w:pPr>
            <w:r w:rsidRPr="00197F52">
              <w:rPr>
                <w:rFonts w:eastAsia="Microsoft Sans Serif"/>
                <w:sz w:val="28"/>
                <w:szCs w:val="28"/>
                <w:lang w:eastAsia="uk-UA" w:bidi="uk-UA"/>
              </w:rPr>
              <w:t>0,0</w:t>
            </w:r>
          </w:p>
        </w:tc>
        <w:tc>
          <w:tcPr>
            <w:tcW w:w="1701" w:type="dxa"/>
            <w:shd w:val="clear" w:color="auto" w:fill="auto"/>
            <w:vAlign w:val="center"/>
          </w:tcPr>
          <w:p w:rsidR="00297E23" w:rsidRPr="00197F52" w:rsidRDefault="00297E23" w:rsidP="00427B71">
            <w:pPr>
              <w:pStyle w:val="TableParagraph"/>
              <w:spacing w:after="200" w:line="276" w:lineRule="auto"/>
              <w:ind w:left="0" w:right="84"/>
              <w:rPr>
                <w:sz w:val="28"/>
                <w:szCs w:val="28"/>
              </w:rPr>
            </w:pPr>
            <w:r w:rsidRPr="00197F52">
              <w:rPr>
                <w:rFonts w:eastAsia="Microsoft Sans Serif"/>
                <w:sz w:val="28"/>
                <w:szCs w:val="28"/>
                <w:lang w:eastAsia="uk-UA" w:bidi="uk-UA"/>
              </w:rPr>
              <w:t>0,0</w:t>
            </w:r>
          </w:p>
        </w:tc>
        <w:tc>
          <w:tcPr>
            <w:tcW w:w="1701" w:type="dxa"/>
            <w:shd w:val="clear" w:color="auto" w:fill="auto"/>
            <w:vAlign w:val="center"/>
          </w:tcPr>
          <w:p w:rsidR="00297E23" w:rsidRPr="00197F52" w:rsidRDefault="00297E23" w:rsidP="00427B71">
            <w:pPr>
              <w:pStyle w:val="TableParagraph"/>
              <w:spacing w:after="200" w:line="276" w:lineRule="auto"/>
              <w:ind w:left="0" w:right="84"/>
              <w:rPr>
                <w:sz w:val="28"/>
                <w:szCs w:val="28"/>
              </w:rPr>
            </w:pPr>
            <w:r w:rsidRPr="00197F52">
              <w:rPr>
                <w:rFonts w:eastAsia="Microsoft Sans Serif"/>
                <w:sz w:val="28"/>
                <w:szCs w:val="28"/>
                <w:lang w:eastAsia="uk-UA" w:bidi="uk-UA"/>
              </w:rPr>
              <w:t>0,0</w:t>
            </w:r>
          </w:p>
        </w:tc>
        <w:tc>
          <w:tcPr>
            <w:tcW w:w="1842" w:type="dxa"/>
            <w:shd w:val="clear" w:color="auto" w:fill="auto"/>
            <w:vAlign w:val="center"/>
          </w:tcPr>
          <w:p w:rsidR="00297E23" w:rsidRPr="00197F52" w:rsidRDefault="00297E23" w:rsidP="00427B71">
            <w:pPr>
              <w:pStyle w:val="TableParagraph"/>
              <w:spacing w:after="200" w:line="276" w:lineRule="auto"/>
              <w:ind w:left="0" w:right="84"/>
              <w:rPr>
                <w:sz w:val="28"/>
                <w:szCs w:val="28"/>
              </w:rPr>
            </w:pPr>
            <w:r w:rsidRPr="00197F52">
              <w:rPr>
                <w:rFonts w:eastAsia="Microsoft Sans Serif"/>
                <w:b/>
                <w:bCs/>
                <w:sz w:val="28"/>
                <w:szCs w:val="28"/>
                <w:lang w:eastAsia="uk-UA" w:bidi="uk-UA"/>
              </w:rPr>
              <w:t>0,0</w:t>
            </w:r>
          </w:p>
        </w:tc>
      </w:tr>
      <w:tr w:rsidR="00297E23" w:rsidRPr="00197F52" w:rsidTr="00427B71">
        <w:trPr>
          <w:trHeight w:val="830"/>
        </w:trPr>
        <w:tc>
          <w:tcPr>
            <w:tcW w:w="2383" w:type="dxa"/>
            <w:shd w:val="clear" w:color="auto" w:fill="auto"/>
            <w:vAlign w:val="center"/>
          </w:tcPr>
          <w:p w:rsidR="00297E23" w:rsidRPr="00197F52" w:rsidRDefault="00297E23" w:rsidP="00427B71">
            <w:pPr>
              <w:pStyle w:val="TableParagraph"/>
              <w:spacing w:after="200" w:line="276" w:lineRule="auto"/>
              <w:rPr>
                <w:b/>
                <w:sz w:val="28"/>
                <w:szCs w:val="28"/>
              </w:rPr>
            </w:pPr>
            <w:r w:rsidRPr="00197F52">
              <w:rPr>
                <w:rStyle w:val="2b"/>
                <w:rFonts w:eastAsia="Calibri"/>
                <w:b w:val="0"/>
              </w:rPr>
              <w:t>Спеціальний фонд</w:t>
            </w:r>
          </w:p>
        </w:tc>
        <w:tc>
          <w:tcPr>
            <w:tcW w:w="1985"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84"/>
              <w:rPr>
                <w:b/>
                <w:sz w:val="28"/>
                <w:szCs w:val="28"/>
                <w:highlight w:val="yellow"/>
              </w:rPr>
            </w:pPr>
            <w:r w:rsidRPr="00197F52">
              <w:rPr>
                <w:rStyle w:val="2b"/>
                <w:rFonts w:eastAsia="Calibri"/>
                <w:b w:val="0"/>
              </w:rPr>
              <w:t>18 515,0</w:t>
            </w:r>
          </w:p>
        </w:tc>
        <w:tc>
          <w:tcPr>
            <w:tcW w:w="1701"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84"/>
              <w:rPr>
                <w:b/>
                <w:sz w:val="28"/>
                <w:szCs w:val="28"/>
                <w:highlight w:val="yellow"/>
              </w:rPr>
            </w:pPr>
            <w:r w:rsidRPr="00197F52">
              <w:rPr>
                <w:rStyle w:val="2b"/>
                <w:rFonts w:eastAsia="Calibri"/>
                <w:b w:val="0"/>
              </w:rPr>
              <w:t>14 260,0</w:t>
            </w:r>
          </w:p>
        </w:tc>
        <w:tc>
          <w:tcPr>
            <w:tcW w:w="1701"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84"/>
              <w:rPr>
                <w:b/>
                <w:sz w:val="28"/>
                <w:szCs w:val="28"/>
                <w:highlight w:val="yellow"/>
              </w:rPr>
            </w:pPr>
            <w:r w:rsidRPr="00197F52">
              <w:rPr>
                <w:rStyle w:val="2b"/>
                <w:rFonts w:eastAsia="Calibri"/>
                <w:b w:val="0"/>
              </w:rPr>
              <w:t>9 315,0</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297E23" w:rsidRPr="00197F52" w:rsidRDefault="00297E23" w:rsidP="00427B71">
            <w:pPr>
              <w:pStyle w:val="TableParagraph"/>
              <w:spacing w:after="200" w:line="276" w:lineRule="auto"/>
              <w:ind w:left="0" w:right="84"/>
              <w:rPr>
                <w:b/>
                <w:sz w:val="28"/>
                <w:szCs w:val="28"/>
                <w:highlight w:val="yellow"/>
              </w:rPr>
            </w:pPr>
            <w:r w:rsidRPr="00197F52">
              <w:rPr>
                <w:rStyle w:val="2b"/>
                <w:rFonts w:eastAsia="Calibri"/>
                <w:b w:val="0"/>
              </w:rPr>
              <w:t>42 090,0</w:t>
            </w:r>
          </w:p>
        </w:tc>
      </w:tr>
      <w:tr w:rsidR="00297E23" w:rsidRPr="00197F52" w:rsidTr="00427B71">
        <w:trPr>
          <w:trHeight w:val="686"/>
        </w:trPr>
        <w:tc>
          <w:tcPr>
            <w:tcW w:w="2383" w:type="dxa"/>
            <w:shd w:val="clear" w:color="auto" w:fill="auto"/>
            <w:vAlign w:val="center"/>
          </w:tcPr>
          <w:p w:rsidR="00297E23" w:rsidRPr="00197F52" w:rsidRDefault="00297E23" w:rsidP="00427B71">
            <w:pPr>
              <w:pStyle w:val="TableParagraph"/>
              <w:spacing w:after="200" w:line="276" w:lineRule="auto"/>
              <w:ind w:left="100"/>
              <w:rPr>
                <w:b/>
                <w:sz w:val="28"/>
                <w:szCs w:val="28"/>
              </w:rPr>
            </w:pPr>
            <w:r w:rsidRPr="00197F52">
              <w:rPr>
                <w:b/>
                <w:spacing w:val="-2"/>
                <w:sz w:val="28"/>
                <w:szCs w:val="28"/>
              </w:rPr>
              <w:t>РАЗОМ</w:t>
            </w:r>
          </w:p>
        </w:tc>
        <w:tc>
          <w:tcPr>
            <w:tcW w:w="1985" w:type="dxa"/>
            <w:shd w:val="clear" w:color="auto" w:fill="auto"/>
            <w:vAlign w:val="center"/>
          </w:tcPr>
          <w:p w:rsidR="00297E23" w:rsidRPr="00197F52" w:rsidRDefault="00297E23" w:rsidP="00427B71">
            <w:pPr>
              <w:pStyle w:val="TableParagraph"/>
              <w:spacing w:after="200" w:line="276" w:lineRule="auto"/>
              <w:ind w:left="130"/>
              <w:rPr>
                <w:sz w:val="28"/>
                <w:szCs w:val="28"/>
                <w:highlight w:val="yellow"/>
              </w:rPr>
            </w:pPr>
            <w:r w:rsidRPr="00197F52">
              <w:rPr>
                <w:rStyle w:val="2b"/>
                <w:rFonts w:eastAsia="Calibri"/>
              </w:rPr>
              <w:t>18 515,0</w:t>
            </w:r>
          </w:p>
        </w:tc>
        <w:tc>
          <w:tcPr>
            <w:tcW w:w="1701" w:type="dxa"/>
            <w:shd w:val="clear" w:color="auto" w:fill="auto"/>
            <w:vAlign w:val="center"/>
          </w:tcPr>
          <w:p w:rsidR="00297E23" w:rsidRPr="00197F52" w:rsidRDefault="00297E23" w:rsidP="00427B71">
            <w:pPr>
              <w:pStyle w:val="TableParagraph"/>
              <w:spacing w:after="200" w:line="276" w:lineRule="auto"/>
              <w:ind w:left="125"/>
              <w:rPr>
                <w:sz w:val="28"/>
                <w:szCs w:val="28"/>
                <w:highlight w:val="yellow"/>
              </w:rPr>
            </w:pPr>
            <w:r w:rsidRPr="00197F52">
              <w:rPr>
                <w:rStyle w:val="2b"/>
                <w:rFonts w:eastAsia="Calibri"/>
              </w:rPr>
              <w:t>14 260,0</w:t>
            </w:r>
          </w:p>
        </w:tc>
        <w:tc>
          <w:tcPr>
            <w:tcW w:w="1701" w:type="dxa"/>
            <w:shd w:val="clear" w:color="auto" w:fill="auto"/>
            <w:vAlign w:val="center"/>
          </w:tcPr>
          <w:p w:rsidR="00297E23" w:rsidRPr="00197F52" w:rsidRDefault="00297E23" w:rsidP="00427B71">
            <w:pPr>
              <w:pStyle w:val="TableParagraph"/>
              <w:spacing w:after="200" w:line="276" w:lineRule="auto"/>
              <w:ind w:left="140"/>
              <w:rPr>
                <w:sz w:val="28"/>
                <w:szCs w:val="28"/>
                <w:highlight w:val="yellow"/>
              </w:rPr>
            </w:pPr>
            <w:r w:rsidRPr="00197F52">
              <w:rPr>
                <w:rStyle w:val="2b"/>
                <w:rFonts w:eastAsia="Calibri"/>
              </w:rPr>
              <w:t>9 315,0</w:t>
            </w:r>
          </w:p>
        </w:tc>
        <w:tc>
          <w:tcPr>
            <w:tcW w:w="1842" w:type="dxa"/>
            <w:shd w:val="clear" w:color="auto" w:fill="auto"/>
            <w:vAlign w:val="center"/>
          </w:tcPr>
          <w:p w:rsidR="00297E23" w:rsidRPr="00197F52" w:rsidRDefault="00297E23" w:rsidP="00427B71">
            <w:pPr>
              <w:pStyle w:val="TableParagraph"/>
              <w:spacing w:after="200" w:line="276" w:lineRule="auto"/>
              <w:ind w:left="165" w:right="7"/>
              <w:rPr>
                <w:b/>
                <w:sz w:val="28"/>
                <w:szCs w:val="28"/>
                <w:highlight w:val="yellow"/>
              </w:rPr>
            </w:pPr>
            <w:r w:rsidRPr="00197F52">
              <w:rPr>
                <w:rStyle w:val="2b"/>
                <w:rFonts w:eastAsia="Calibri"/>
              </w:rPr>
              <w:t>42 090,0</w:t>
            </w:r>
          </w:p>
        </w:tc>
      </w:tr>
    </w:tbl>
    <w:p w:rsidR="00297E23" w:rsidRPr="00197F52" w:rsidRDefault="00297E23" w:rsidP="00297E23">
      <w:pPr>
        <w:pStyle w:val="ad"/>
        <w:spacing w:before="22"/>
        <w:rPr>
          <w:sz w:val="28"/>
          <w:szCs w:val="28"/>
        </w:rPr>
      </w:pPr>
    </w:p>
    <w:p w:rsidR="00297E23" w:rsidRPr="00197F52" w:rsidRDefault="00297E23" w:rsidP="00297E23">
      <w:pPr>
        <w:pStyle w:val="ad"/>
        <w:ind w:right="3" w:firstLine="708"/>
        <w:jc w:val="both"/>
        <w:rPr>
          <w:sz w:val="28"/>
          <w:szCs w:val="28"/>
        </w:rPr>
      </w:pPr>
      <w:r w:rsidRPr="00197F52">
        <w:rPr>
          <w:sz w:val="28"/>
          <w:szCs w:val="28"/>
        </w:rPr>
        <w:lastRenderedPageBreak/>
        <w:t>Розподіл</w:t>
      </w:r>
      <w:r w:rsidRPr="00197F52">
        <w:rPr>
          <w:spacing w:val="-4"/>
          <w:sz w:val="28"/>
          <w:szCs w:val="28"/>
        </w:rPr>
        <w:t xml:space="preserve"> </w:t>
      </w:r>
      <w:r w:rsidRPr="00197F52">
        <w:rPr>
          <w:sz w:val="28"/>
          <w:szCs w:val="28"/>
        </w:rPr>
        <w:t>орієнтовного</w:t>
      </w:r>
      <w:r w:rsidRPr="00197F52">
        <w:rPr>
          <w:spacing w:val="-4"/>
          <w:sz w:val="28"/>
          <w:szCs w:val="28"/>
        </w:rPr>
        <w:t xml:space="preserve"> </w:t>
      </w:r>
      <w:r w:rsidRPr="00197F52">
        <w:rPr>
          <w:sz w:val="28"/>
          <w:szCs w:val="28"/>
        </w:rPr>
        <w:t>граничного</w:t>
      </w:r>
      <w:r w:rsidRPr="00197F52">
        <w:rPr>
          <w:spacing w:val="-4"/>
          <w:sz w:val="28"/>
          <w:szCs w:val="28"/>
        </w:rPr>
        <w:t xml:space="preserve"> </w:t>
      </w:r>
      <w:r w:rsidRPr="00197F52">
        <w:rPr>
          <w:sz w:val="28"/>
          <w:szCs w:val="28"/>
        </w:rPr>
        <w:t>сукупного</w:t>
      </w:r>
      <w:r w:rsidRPr="00197F52">
        <w:rPr>
          <w:spacing w:val="-4"/>
          <w:sz w:val="28"/>
          <w:szCs w:val="28"/>
        </w:rPr>
        <w:t xml:space="preserve"> </w:t>
      </w:r>
      <w:r w:rsidRPr="00197F52">
        <w:rPr>
          <w:sz w:val="28"/>
          <w:szCs w:val="28"/>
        </w:rPr>
        <w:t>обсягу</w:t>
      </w:r>
      <w:r w:rsidRPr="00197F52">
        <w:rPr>
          <w:spacing w:val="-4"/>
          <w:sz w:val="28"/>
          <w:szCs w:val="28"/>
        </w:rPr>
        <w:t xml:space="preserve"> </w:t>
      </w:r>
      <w:r w:rsidRPr="00197F52">
        <w:rPr>
          <w:sz w:val="28"/>
          <w:szCs w:val="28"/>
        </w:rPr>
        <w:t>публічних</w:t>
      </w:r>
      <w:r w:rsidRPr="00197F52">
        <w:rPr>
          <w:spacing w:val="-4"/>
          <w:sz w:val="28"/>
          <w:szCs w:val="28"/>
        </w:rPr>
        <w:t xml:space="preserve"> </w:t>
      </w:r>
      <w:r w:rsidRPr="00197F52">
        <w:rPr>
          <w:sz w:val="28"/>
          <w:szCs w:val="28"/>
        </w:rPr>
        <w:t xml:space="preserve">інвестицій на 2027, 2028, 2029 роки на сектори (галузі) для публічного інвестування в межах доведеного фінансовим відділом Городоцької сільської ради орієнтовного граничного сукупного обсягу публічних інвестицій на середньостроковий період має таку </w:t>
      </w:r>
      <w:r w:rsidRPr="00197F52">
        <w:rPr>
          <w:spacing w:val="-2"/>
          <w:sz w:val="28"/>
          <w:szCs w:val="28"/>
        </w:rPr>
        <w:t>структуру:</w:t>
      </w:r>
    </w:p>
    <w:p w:rsidR="00297E23" w:rsidRPr="00197F52" w:rsidRDefault="00297E23" w:rsidP="00297E23">
      <w:pPr>
        <w:pStyle w:val="ad"/>
        <w:ind w:right="3"/>
        <w:jc w:val="right"/>
        <w:rPr>
          <w:sz w:val="28"/>
          <w:szCs w:val="28"/>
        </w:rPr>
      </w:pPr>
      <w:r w:rsidRPr="00197F52">
        <w:rPr>
          <w:sz w:val="28"/>
          <w:szCs w:val="28"/>
        </w:rPr>
        <w:t xml:space="preserve">  тис. </w:t>
      </w:r>
      <w:r w:rsidRPr="00197F52">
        <w:rPr>
          <w:spacing w:val="-4"/>
          <w:sz w:val="28"/>
          <w:szCs w:val="28"/>
        </w:rPr>
        <w:t>грн.</w:t>
      </w:r>
    </w:p>
    <w:tbl>
      <w:tblPr>
        <w:tblW w:w="960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0"/>
        <w:gridCol w:w="1843"/>
        <w:gridCol w:w="1701"/>
        <w:gridCol w:w="1842"/>
        <w:gridCol w:w="2268"/>
      </w:tblGrid>
      <w:tr w:rsidR="00297E23" w:rsidRPr="00197F52" w:rsidTr="00427B71">
        <w:trPr>
          <w:trHeight w:val="832"/>
        </w:trPr>
        <w:tc>
          <w:tcPr>
            <w:tcW w:w="1950" w:type="dxa"/>
            <w:shd w:val="clear" w:color="auto" w:fill="auto"/>
          </w:tcPr>
          <w:p w:rsidR="00297E23" w:rsidRPr="00197F52" w:rsidRDefault="00297E23" w:rsidP="00427B71">
            <w:pPr>
              <w:pStyle w:val="TableParagraph"/>
              <w:spacing w:after="200" w:line="276" w:lineRule="auto"/>
              <w:ind w:left="108"/>
              <w:jc w:val="left"/>
              <w:rPr>
                <w:b/>
                <w:sz w:val="28"/>
                <w:szCs w:val="28"/>
              </w:rPr>
            </w:pPr>
            <w:r w:rsidRPr="00197F52">
              <w:rPr>
                <w:b/>
                <w:sz w:val="28"/>
                <w:szCs w:val="28"/>
              </w:rPr>
              <w:t xml:space="preserve">Галузь </w:t>
            </w:r>
            <w:r w:rsidRPr="00197F52">
              <w:rPr>
                <w:b/>
                <w:spacing w:val="-2"/>
                <w:sz w:val="28"/>
                <w:szCs w:val="28"/>
              </w:rPr>
              <w:t>(сектор)</w:t>
            </w:r>
          </w:p>
        </w:tc>
        <w:tc>
          <w:tcPr>
            <w:tcW w:w="1843" w:type="dxa"/>
            <w:shd w:val="clear" w:color="auto" w:fill="auto"/>
          </w:tcPr>
          <w:p w:rsidR="00297E23" w:rsidRPr="00197F52" w:rsidRDefault="00297E23" w:rsidP="00427B71">
            <w:pPr>
              <w:pStyle w:val="TableParagraph"/>
              <w:spacing w:after="200" w:line="276" w:lineRule="auto"/>
              <w:ind w:left="108" w:right="139"/>
              <w:jc w:val="both"/>
              <w:rPr>
                <w:b/>
                <w:sz w:val="28"/>
                <w:szCs w:val="28"/>
              </w:rPr>
            </w:pPr>
            <w:r w:rsidRPr="00197F52">
              <w:rPr>
                <w:b/>
                <w:spacing w:val="-2"/>
                <w:sz w:val="28"/>
                <w:szCs w:val="28"/>
              </w:rPr>
              <w:t xml:space="preserve">Граничний </w:t>
            </w:r>
            <w:r w:rsidRPr="00197F52">
              <w:rPr>
                <w:b/>
                <w:sz w:val="28"/>
                <w:szCs w:val="28"/>
              </w:rPr>
              <w:t>розподіл</w:t>
            </w:r>
            <w:r w:rsidRPr="00197F52">
              <w:rPr>
                <w:b/>
                <w:spacing w:val="-15"/>
                <w:sz w:val="28"/>
                <w:szCs w:val="28"/>
              </w:rPr>
              <w:t xml:space="preserve"> </w:t>
            </w:r>
            <w:r w:rsidRPr="00197F52">
              <w:rPr>
                <w:b/>
                <w:sz w:val="28"/>
                <w:szCs w:val="28"/>
              </w:rPr>
              <w:t>на 2027 рік</w:t>
            </w:r>
          </w:p>
        </w:tc>
        <w:tc>
          <w:tcPr>
            <w:tcW w:w="1701" w:type="dxa"/>
            <w:shd w:val="clear" w:color="auto" w:fill="auto"/>
          </w:tcPr>
          <w:p w:rsidR="00297E23" w:rsidRPr="00197F52" w:rsidRDefault="00297E23" w:rsidP="00427B71">
            <w:pPr>
              <w:pStyle w:val="TableParagraph"/>
              <w:spacing w:after="200" w:line="276" w:lineRule="auto"/>
              <w:ind w:left="107" w:right="135"/>
              <w:jc w:val="both"/>
              <w:rPr>
                <w:b/>
                <w:sz w:val="28"/>
                <w:szCs w:val="28"/>
              </w:rPr>
            </w:pPr>
            <w:r w:rsidRPr="00197F52">
              <w:rPr>
                <w:b/>
                <w:spacing w:val="-2"/>
                <w:sz w:val="28"/>
                <w:szCs w:val="28"/>
              </w:rPr>
              <w:t xml:space="preserve">Граничний </w:t>
            </w:r>
            <w:r w:rsidRPr="00197F52">
              <w:rPr>
                <w:b/>
                <w:sz w:val="28"/>
                <w:szCs w:val="28"/>
              </w:rPr>
              <w:t>розподіл</w:t>
            </w:r>
            <w:r w:rsidRPr="00197F52">
              <w:rPr>
                <w:b/>
                <w:spacing w:val="-15"/>
                <w:sz w:val="28"/>
                <w:szCs w:val="28"/>
              </w:rPr>
              <w:t xml:space="preserve"> </w:t>
            </w:r>
            <w:r w:rsidRPr="00197F52">
              <w:rPr>
                <w:b/>
                <w:sz w:val="28"/>
                <w:szCs w:val="28"/>
              </w:rPr>
              <w:t>на 2028 рік</w:t>
            </w:r>
          </w:p>
        </w:tc>
        <w:tc>
          <w:tcPr>
            <w:tcW w:w="1842" w:type="dxa"/>
            <w:shd w:val="clear" w:color="auto" w:fill="auto"/>
          </w:tcPr>
          <w:p w:rsidR="00297E23" w:rsidRPr="00197F52" w:rsidRDefault="00297E23" w:rsidP="00427B71">
            <w:pPr>
              <w:pStyle w:val="TableParagraph"/>
              <w:spacing w:after="200" w:line="276" w:lineRule="auto"/>
              <w:ind w:left="108" w:right="122"/>
              <w:jc w:val="both"/>
              <w:rPr>
                <w:b/>
                <w:sz w:val="28"/>
                <w:szCs w:val="28"/>
              </w:rPr>
            </w:pPr>
            <w:r w:rsidRPr="00197F52">
              <w:rPr>
                <w:b/>
                <w:spacing w:val="-2"/>
                <w:sz w:val="28"/>
                <w:szCs w:val="28"/>
              </w:rPr>
              <w:t xml:space="preserve">Граничний </w:t>
            </w:r>
            <w:r w:rsidRPr="00197F52">
              <w:rPr>
                <w:b/>
                <w:sz w:val="28"/>
                <w:szCs w:val="28"/>
              </w:rPr>
              <w:t>розподіл</w:t>
            </w:r>
            <w:r w:rsidRPr="00197F52">
              <w:rPr>
                <w:b/>
                <w:spacing w:val="-15"/>
                <w:sz w:val="28"/>
                <w:szCs w:val="28"/>
              </w:rPr>
              <w:t xml:space="preserve"> </w:t>
            </w:r>
            <w:r w:rsidRPr="00197F52">
              <w:rPr>
                <w:b/>
                <w:sz w:val="28"/>
                <w:szCs w:val="28"/>
              </w:rPr>
              <w:t>на 2029 рік</w:t>
            </w:r>
          </w:p>
        </w:tc>
        <w:tc>
          <w:tcPr>
            <w:tcW w:w="2268" w:type="dxa"/>
            <w:shd w:val="clear" w:color="auto" w:fill="auto"/>
          </w:tcPr>
          <w:p w:rsidR="00297E23" w:rsidRPr="00197F52" w:rsidRDefault="00297E23" w:rsidP="00427B71">
            <w:pPr>
              <w:pStyle w:val="TableParagraph"/>
              <w:spacing w:after="200" w:line="270" w:lineRule="atLeast"/>
              <w:ind w:left="108" w:right="74"/>
              <w:jc w:val="left"/>
              <w:rPr>
                <w:b/>
                <w:sz w:val="28"/>
                <w:szCs w:val="28"/>
              </w:rPr>
            </w:pPr>
            <w:r w:rsidRPr="00197F52">
              <w:rPr>
                <w:b/>
                <w:spacing w:val="-2"/>
                <w:sz w:val="28"/>
                <w:szCs w:val="28"/>
              </w:rPr>
              <w:t xml:space="preserve">Граничний </w:t>
            </w:r>
            <w:r w:rsidRPr="00197F52">
              <w:rPr>
                <w:b/>
                <w:sz w:val="28"/>
                <w:szCs w:val="28"/>
              </w:rPr>
              <w:t xml:space="preserve">розподіл на </w:t>
            </w:r>
            <w:r w:rsidRPr="00197F52">
              <w:rPr>
                <w:b/>
                <w:spacing w:val="-2"/>
                <w:sz w:val="28"/>
                <w:szCs w:val="28"/>
              </w:rPr>
              <w:t>середньостроковий період</w:t>
            </w:r>
          </w:p>
        </w:tc>
      </w:tr>
      <w:tr w:rsidR="00297E23" w:rsidRPr="00197F52" w:rsidTr="00427B71">
        <w:trPr>
          <w:trHeight w:val="521"/>
        </w:trPr>
        <w:tc>
          <w:tcPr>
            <w:tcW w:w="1950" w:type="dxa"/>
            <w:shd w:val="clear" w:color="auto" w:fill="auto"/>
            <w:vAlign w:val="center"/>
          </w:tcPr>
          <w:p w:rsidR="00297E23" w:rsidRPr="00197F52" w:rsidRDefault="00297E23" w:rsidP="00427B71">
            <w:pPr>
              <w:pStyle w:val="TableParagraph"/>
              <w:spacing w:before="120" w:after="200" w:line="276" w:lineRule="auto"/>
              <w:ind w:left="108" w:right="18"/>
              <w:jc w:val="left"/>
              <w:rPr>
                <w:sz w:val="28"/>
                <w:szCs w:val="28"/>
              </w:rPr>
            </w:pPr>
            <w:r w:rsidRPr="00197F52">
              <w:rPr>
                <w:sz w:val="28"/>
                <w:szCs w:val="28"/>
                <w:lang w:eastAsia="uk-UA" w:bidi="uk-UA"/>
              </w:rPr>
              <w:t>Громадська безпека</w:t>
            </w:r>
          </w:p>
        </w:tc>
        <w:tc>
          <w:tcPr>
            <w:tcW w:w="1843"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2000,0</w:t>
            </w:r>
          </w:p>
        </w:tc>
        <w:tc>
          <w:tcPr>
            <w:tcW w:w="1701"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2 000,0</w:t>
            </w:r>
          </w:p>
        </w:tc>
        <w:tc>
          <w:tcPr>
            <w:tcW w:w="1842"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2 000,0</w:t>
            </w:r>
          </w:p>
        </w:tc>
        <w:tc>
          <w:tcPr>
            <w:tcW w:w="2268"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b/>
                <w:bCs/>
                <w:sz w:val="28"/>
                <w:szCs w:val="28"/>
                <w:lang w:eastAsia="uk-UA" w:bidi="uk-UA"/>
              </w:rPr>
              <w:t>6 000,0</w:t>
            </w:r>
          </w:p>
        </w:tc>
      </w:tr>
      <w:tr w:rsidR="00297E23" w:rsidRPr="00197F52" w:rsidTr="00427B71">
        <w:trPr>
          <w:trHeight w:val="487"/>
        </w:trPr>
        <w:tc>
          <w:tcPr>
            <w:tcW w:w="1950" w:type="dxa"/>
            <w:shd w:val="clear" w:color="auto" w:fill="auto"/>
            <w:vAlign w:val="center"/>
          </w:tcPr>
          <w:p w:rsidR="00297E23" w:rsidRPr="00197F52" w:rsidRDefault="00297E23" w:rsidP="00427B71">
            <w:pPr>
              <w:pStyle w:val="TableParagraph"/>
              <w:spacing w:before="120" w:after="200" w:line="276" w:lineRule="auto"/>
              <w:ind w:left="108"/>
              <w:jc w:val="left"/>
              <w:rPr>
                <w:sz w:val="28"/>
                <w:szCs w:val="28"/>
              </w:rPr>
            </w:pPr>
            <w:r w:rsidRPr="00197F52">
              <w:rPr>
                <w:sz w:val="28"/>
                <w:szCs w:val="28"/>
                <w:lang w:eastAsia="uk-UA" w:bidi="uk-UA"/>
              </w:rPr>
              <w:t>Освіта і наука</w:t>
            </w:r>
          </w:p>
        </w:tc>
        <w:tc>
          <w:tcPr>
            <w:tcW w:w="1843"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14 215,00</w:t>
            </w:r>
          </w:p>
        </w:tc>
        <w:tc>
          <w:tcPr>
            <w:tcW w:w="1701"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6 260,0</w:t>
            </w:r>
          </w:p>
        </w:tc>
        <w:tc>
          <w:tcPr>
            <w:tcW w:w="1842"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1 315,0</w:t>
            </w:r>
          </w:p>
        </w:tc>
        <w:tc>
          <w:tcPr>
            <w:tcW w:w="2268"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b/>
                <w:bCs/>
                <w:sz w:val="28"/>
                <w:szCs w:val="28"/>
                <w:lang w:eastAsia="uk-UA" w:bidi="uk-UA"/>
              </w:rPr>
              <w:t>21 790,0</w:t>
            </w:r>
          </w:p>
        </w:tc>
      </w:tr>
      <w:tr w:rsidR="00297E23" w:rsidRPr="00197F52" w:rsidTr="00427B71">
        <w:trPr>
          <w:trHeight w:val="609"/>
        </w:trPr>
        <w:tc>
          <w:tcPr>
            <w:tcW w:w="1950" w:type="dxa"/>
            <w:shd w:val="clear" w:color="auto" w:fill="auto"/>
            <w:vAlign w:val="center"/>
          </w:tcPr>
          <w:p w:rsidR="00297E23" w:rsidRPr="00197F52" w:rsidRDefault="00297E23" w:rsidP="00427B71">
            <w:pPr>
              <w:pStyle w:val="TableParagraph"/>
              <w:spacing w:before="120" w:after="200" w:line="276" w:lineRule="auto"/>
              <w:ind w:left="108"/>
              <w:jc w:val="left"/>
              <w:rPr>
                <w:sz w:val="28"/>
                <w:szCs w:val="28"/>
                <w:lang w:eastAsia="uk-UA" w:bidi="uk-UA"/>
              </w:rPr>
            </w:pPr>
            <w:r w:rsidRPr="00197F52">
              <w:rPr>
                <w:sz w:val="28"/>
                <w:szCs w:val="28"/>
                <w:lang w:eastAsia="uk-UA" w:bidi="uk-UA"/>
              </w:rPr>
              <w:t xml:space="preserve">Охорона </w:t>
            </w:r>
            <w:proofErr w:type="spellStart"/>
            <w:r w:rsidRPr="00197F52">
              <w:rPr>
                <w:sz w:val="28"/>
                <w:szCs w:val="28"/>
                <w:lang w:eastAsia="uk-UA" w:bidi="uk-UA"/>
              </w:rPr>
              <w:t>здоров</w:t>
            </w:r>
            <w:proofErr w:type="spellEnd"/>
            <w:r w:rsidRPr="00197F52">
              <w:rPr>
                <w:sz w:val="28"/>
                <w:szCs w:val="28"/>
                <w:lang w:val="en-US" w:eastAsia="uk-UA" w:bidi="uk-UA"/>
              </w:rPr>
              <w:t>’</w:t>
            </w:r>
            <w:r w:rsidRPr="00197F52">
              <w:rPr>
                <w:sz w:val="28"/>
                <w:szCs w:val="28"/>
                <w:lang w:eastAsia="uk-UA" w:bidi="uk-UA"/>
              </w:rPr>
              <w:t>я</w:t>
            </w:r>
          </w:p>
        </w:tc>
        <w:tc>
          <w:tcPr>
            <w:tcW w:w="1843" w:type="dxa"/>
            <w:shd w:val="clear" w:color="auto" w:fill="auto"/>
            <w:vAlign w:val="center"/>
          </w:tcPr>
          <w:p w:rsidR="00297E23" w:rsidRPr="00197F52" w:rsidRDefault="00297E23" w:rsidP="00427B71">
            <w:pPr>
              <w:pStyle w:val="TableParagraph"/>
              <w:spacing w:after="200" w:line="276" w:lineRule="auto"/>
              <w:ind w:left="0" w:right="97"/>
              <w:rPr>
                <w:sz w:val="28"/>
                <w:szCs w:val="28"/>
                <w:lang w:eastAsia="uk-UA" w:bidi="uk-UA"/>
              </w:rPr>
            </w:pPr>
            <w:r w:rsidRPr="00197F52">
              <w:rPr>
                <w:sz w:val="28"/>
                <w:szCs w:val="28"/>
                <w:lang w:eastAsia="uk-UA" w:bidi="uk-UA"/>
              </w:rPr>
              <w:t>1 800,0</w:t>
            </w:r>
          </w:p>
        </w:tc>
        <w:tc>
          <w:tcPr>
            <w:tcW w:w="1701" w:type="dxa"/>
            <w:shd w:val="clear" w:color="auto" w:fill="auto"/>
            <w:vAlign w:val="center"/>
          </w:tcPr>
          <w:p w:rsidR="00297E23" w:rsidRPr="00197F52" w:rsidRDefault="00297E23" w:rsidP="00427B71">
            <w:pPr>
              <w:pStyle w:val="TableParagraph"/>
              <w:spacing w:after="200" w:line="276" w:lineRule="auto"/>
              <w:ind w:left="0" w:right="97"/>
              <w:rPr>
                <w:sz w:val="28"/>
                <w:szCs w:val="28"/>
                <w:lang w:eastAsia="uk-UA" w:bidi="uk-UA"/>
              </w:rPr>
            </w:pPr>
            <w:r w:rsidRPr="00197F52">
              <w:rPr>
                <w:sz w:val="28"/>
                <w:szCs w:val="28"/>
                <w:lang w:eastAsia="uk-UA" w:bidi="uk-UA"/>
              </w:rPr>
              <w:t>0,0</w:t>
            </w:r>
          </w:p>
        </w:tc>
        <w:tc>
          <w:tcPr>
            <w:tcW w:w="1842" w:type="dxa"/>
            <w:shd w:val="clear" w:color="auto" w:fill="auto"/>
            <w:vAlign w:val="center"/>
          </w:tcPr>
          <w:p w:rsidR="00297E23" w:rsidRPr="00197F52" w:rsidRDefault="00297E23" w:rsidP="00427B71">
            <w:pPr>
              <w:pStyle w:val="TableParagraph"/>
              <w:spacing w:after="200" w:line="276" w:lineRule="auto"/>
              <w:ind w:left="0" w:right="97"/>
              <w:rPr>
                <w:sz w:val="28"/>
                <w:szCs w:val="28"/>
                <w:lang w:eastAsia="uk-UA" w:bidi="uk-UA"/>
              </w:rPr>
            </w:pPr>
            <w:r w:rsidRPr="00197F52">
              <w:rPr>
                <w:sz w:val="28"/>
                <w:szCs w:val="28"/>
                <w:lang w:eastAsia="uk-UA" w:bidi="uk-UA"/>
              </w:rPr>
              <w:t>0,0</w:t>
            </w:r>
          </w:p>
        </w:tc>
        <w:tc>
          <w:tcPr>
            <w:tcW w:w="2268" w:type="dxa"/>
            <w:shd w:val="clear" w:color="auto" w:fill="auto"/>
            <w:vAlign w:val="center"/>
          </w:tcPr>
          <w:p w:rsidR="00297E23" w:rsidRPr="00197F52" w:rsidRDefault="00297E23" w:rsidP="00427B71">
            <w:pPr>
              <w:pStyle w:val="TableParagraph"/>
              <w:spacing w:after="200" w:line="276" w:lineRule="auto"/>
              <w:ind w:left="0" w:right="97"/>
              <w:rPr>
                <w:b/>
                <w:bCs/>
                <w:sz w:val="28"/>
                <w:szCs w:val="28"/>
                <w:lang w:eastAsia="uk-UA" w:bidi="uk-UA"/>
              </w:rPr>
            </w:pPr>
            <w:r w:rsidRPr="00197F52">
              <w:rPr>
                <w:b/>
                <w:bCs/>
                <w:sz w:val="28"/>
                <w:szCs w:val="28"/>
                <w:lang w:eastAsia="uk-UA" w:bidi="uk-UA"/>
              </w:rPr>
              <w:t>1 800,0</w:t>
            </w:r>
          </w:p>
        </w:tc>
      </w:tr>
      <w:tr w:rsidR="00297E23" w:rsidRPr="00197F52" w:rsidTr="00427B71">
        <w:trPr>
          <w:trHeight w:val="547"/>
        </w:trPr>
        <w:tc>
          <w:tcPr>
            <w:tcW w:w="1950" w:type="dxa"/>
            <w:shd w:val="clear" w:color="auto" w:fill="auto"/>
            <w:vAlign w:val="center"/>
          </w:tcPr>
          <w:p w:rsidR="00297E23" w:rsidRPr="00197F52" w:rsidRDefault="00297E23" w:rsidP="00427B71">
            <w:pPr>
              <w:pStyle w:val="TableParagraph"/>
              <w:spacing w:before="120" w:after="200" w:line="276" w:lineRule="auto"/>
              <w:ind w:left="108" w:right="18"/>
              <w:jc w:val="left"/>
              <w:rPr>
                <w:sz w:val="28"/>
                <w:szCs w:val="28"/>
              </w:rPr>
            </w:pPr>
            <w:r w:rsidRPr="00197F52">
              <w:rPr>
                <w:sz w:val="28"/>
                <w:szCs w:val="28"/>
                <w:lang w:eastAsia="uk-UA" w:bidi="uk-UA"/>
              </w:rPr>
              <w:t>Соціальна сфера</w:t>
            </w:r>
          </w:p>
        </w:tc>
        <w:tc>
          <w:tcPr>
            <w:tcW w:w="1843"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500,0</w:t>
            </w:r>
          </w:p>
        </w:tc>
        <w:tc>
          <w:tcPr>
            <w:tcW w:w="1701" w:type="dxa"/>
            <w:shd w:val="clear" w:color="auto" w:fill="auto"/>
            <w:vAlign w:val="center"/>
          </w:tcPr>
          <w:p w:rsidR="00297E23" w:rsidRPr="00197F52" w:rsidRDefault="00297E23" w:rsidP="00427B71">
            <w:pPr>
              <w:pStyle w:val="TableParagraph"/>
              <w:spacing w:after="200" w:line="276" w:lineRule="auto"/>
              <w:ind w:left="0" w:right="96"/>
              <w:rPr>
                <w:sz w:val="28"/>
                <w:szCs w:val="28"/>
              </w:rPr>
            </w:pPr>
            <w:r w:rsidRPr="00197F52">
              <w:rPr>
                <w:sz w:val="28"/>
                <w:szCs w:val="28"/>
                <w:lang w:eastAsia="uk-UA" w:bidi="uk-UA"/>
              </w:rPr>
              <w:t>6 000,0</w:t>
            </w:r>
          </w:p>
        </w:tc>
        <w:tc>
          <w:tcPr>
            <w:tcW w:w="1842"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sz w:val="28"/>
                <w:szCs w:val="28"/>
                <w:lang w:eastAsia="uk-UA" w:bidi="uk-UA"/>
              </w:rPr>
              <w:t>6 000,0</w:t>
            </w:r>
          </w:p>
        </w:tc>
        <w:tc>
          <w:tcPr>
            <w:tcW w:w="2268" w:type="dxa"/>
            <w:shd w:val="clear" w:color="auto" w:fill="auto"/>
            <w:vAlign w:val="center"/>
          </w:tcPr>
          <w:p w:rsidR="00297E23" w:rsidRPr="00197F52" w:rsidRDefault="00297E23" w:rsidP="00427B71">
            <w:pPr>
              <w:pStyle w:val="TableParagraph"/>
              <w:spacing w:after="200" w:line="276" w:lineRule="auto"/>
              <w:ind w:left="0" w:right="97"/>
              <w:rPr>
                <w:sz w:val="28"/>
                <w:szCs w:val="28"/>
              </w:rPr>
            </w:pPr>
            <w:r w:rsidRPr="00197F52">
              <w:rPr>
                <w:b/>
                <w:bCs/>
                <w:sz w:val="28"/>
                <w:szCs w:val="28"/>
                <w:lang w:eastAsia="uk-UA" w:bidi="uk-UA"/>
              </w:rPr>
              <w:t>12 500,0</w:t>
            </w:r>
          </w:p>
        </w:tc>
      </w:tr>
      <w:tr w:rsidR="00297E23" w:rsidRPr="00197F52" w:rsidTr="00427B71">
        <w:trPr>
          <w:trHeight w:val="791"/>
        </w:trPr>
        <w:tc>
          <w:tcPr>
            <w:tcW w:w="1950" w:type="dxa"/>
            <w:shd w:val="clear" w:color="auto" w:fill="auto"/>
            <w:vAlign w:val="center"/>
          </w:tcPr>
          <w:p w:rsidR="00297E23" w:rsidRPr="00197F52" w:rsidRDefault="00297E23" w:rsidP="00427B71">
            <w:pPr>
              <w:pStyle w:val="TableParagraph"/>
              <w:spacing w:before="120" w:after="200" w:line="276" w:lineRule="auto"/>
              <w:ind w:left="108" w:right="18"/>
              <w:rPr>
                <w:b/>
                <w:sz w:val="28"/>
                <w:szCs w:val="28"/>
              </w:rPr>
            </w:pPr>
            <w:r w:rsidRPr="00197F52">
              <w:rPr>
                <w:b/>
                <w:spacing w:val="-2"/>
                <w:sz w:val="28"/>
                <w:szCs w:val="28"/>
              </w:rPr>
              <w:t>Загальний результат</w:t>
            </w:r>
          </w:p>
        </w:tc>
        <w:tc>
          <w:tcPr>
            <w:tcW w:w="1843"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97"/>
              <w:rPr>
                <w:b/>
                <w:sz w:val="28"/>
                <w:szCs w:val="28"/>
              </w:rPr>
            </w:pPr>
            <w:r w:rsidRPr="00197F52">
              <w:rPr>
                <w:rStyle w:val="2b"/>
                <w:rFonts w:eastAsia="Calibri"/>
              </w:rPr>
              <w:t>18 515,0</w:t>
            </w:r>
          </w:p>
        </w:tc>
        <w:tc>
          <w:tcPr>
            <w:tcW w:w="1701"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97"/>
              <w:rPr>
                <w:b/>
                <w:sz w:val="28"/>
                <w:szCs w:val="28"/>
              </w:rPr>
            </w:pPr>
            <w:r w:rsidRPr="00197F52">
              <w:rPr>
                <w:rStyle w:val="2b"/>
                <w:rFonts w:eastAsia="Calibri"/>
              </w:rPr>
              <w:t>14 260,0</w:t>
            </w:r>
          </w:p>
        </w:tc>
        <w:tc>
          <w:tcPr>
            <w:tcW w:w="1842" w:type="dxa"/>
            <w:tcBorders>
              <w:top w:val="single" w:sz="4" w:space="0" w:color="auto"/>
              <w:left w:val="single" w:sz="4" w:space="0" w:color="auto"/>
              <w:bottom w:val="single" w:sz="4" w:space="0" w:color="auto"/>
            </w:tcBorders>
            <w:shd w:val="clear" w:color="auto" w:fill="FFFFFF"/>
            <w:vAlign w:val="center"/>
          </w:tcPr>
          <w:p w:rsidR="00297E23" w:rsidRPr="00197F52" w:rsidRDefault="00297E23" w:rsidP="00427B71">
            <w:pPr>
              <w:pStyle w:val="TableParagraph"/>
              <w:spacing w:after="200" w:line="276" w:lineRule="auto"/>
              <w:ind w:left="0" w:right="97"/>
              <w:rPr>
                <w:b/>
                <w:sz w:val="28"/>
                <w:szCs w:val="28"/>
              </w:rPr>
            </w:pPr>
            <w:r w:rsidRPr="00197F52">
              <w:rPr>
                <w:rStyle w:val="2b"/>
                <w:rFonts w:eastAsia="Calibri"/>
              </w:rPr>
              <w:t>9 315,0</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297E23" w:rsidRPr="00197F52" w:rsidRDefault="00297E23" w:rsidP="00427B71">
            <w:pPr>
              <w:pStyle w:val="TableParagraph"/>
              <w:spacing w:after="200" w:line="276" w:lineRule="auto"/>
              <w:ind w:left="0" w:right="97"/>
              <w:rPr>
                <w:b/>
                <w:sz w:val="28"/>
                <w:szCs w:val="28"/>
              </w:rPr>
            </w:pPr>
            <w:r w:rsidRPr="00197F52">
              <w:rPr>
                <w:rStyle w:val="2b"/>
                <w:rFonts w:eastAsia="Calibri"/>
              </w:rPr>
              <w:t>42 090,0</w:t>
            </w:r>
          </w:p>
        </w:tc>
      </w:tr>
    </w:tbl>
    <w:p w:rsidR="00297E23" w:rsidRPr="00197F52" w:rsidRDefault="00297E23" w:rsidP="00297E23">
      <w:pPr>
        <w:pStyle w:val="ad"/>
        <w:jc w:val="center"/>
        <w:rPr>
          <w:sz w:val="28"/>
          <w:szCs w:val="28"/>
        </w:rPr>
      </w:pPr>
    </w:p>
    <w:p w:rsidR="00297E23" w:rsidRPr="00197F52" w:rsidRDefault="00297E23" w:rsidP="00297E23">
      <w:pPr>
        <w:ind w:left="564" w:right="16"/>
        <w:jc w:val="center"/>
        <w:rPr>
          <w:rFonts w:ascii="Times New Roman" w:hAnsi="Times New Roman" w:cs="Times New Roman"/>
          <w:b/>
          <w:i/>
          <w:sz w:val="28"/>
          <w:szCs w:val="28"/>
        </w:rPr>
      </w:pPr>
      <w:r w:rsidRPr="00197F52">
        <w:rPr>
          <w:rFonts w:ascii="Times New Roman" w:hAnsi="Times New Roman" w:cs="Times New Roman"/>
          <w:b/>
          <w:i/>
          <w:sz w:val="28"/>
          <w:szCs w:val="28"/>
        </w:rPr>
        <w:t>Підсумки</w:t>
      </w:r>
      <w:r w:rsidRPr="00197F52">
        <w:rPr>
          <w:rFonts w:ascii="Times New Roman" w:hAnsi="Times New Roman" w:cs="Times New Roman"/>
          <w:b/>
          <w:i/>
          <w:spacing w:val="-1"/>
          <w:sz w:val="28"/>
          <w:szCs w:val="28"/>
        </w:rPr>
        <w:t xml:space="preserve"> </w:t>
      </w:r>
      <w:r w:rsidRPr="00197F52">
        <w:rPr>
          <w:rFonts w:ascii="Times New Roman" w:hAnsi="Times New Roman" w:cs="Times New Roman"/>
          <w:b/>
          <w:i/>
          <w:sz w:val="28"/>
          <w:szCs w:val="28"/>
        </w:rPr>
        <w:t xml:space="preserve">та </w:t>
      </w:r>
      <w:r w:rsidRPr="00197F52">
        <w:rPr>
          <w:rFonts w:ascii="Times New Roman" w:hAnsi="Times New Roman" w:cs="Times New Roman"/>
          <w:b/>
          <w:i/>
          <w:spacing w:val="-2"/>
          <w:sz w:val="28"/>
          <w:szCs w:val="28"/>
        </w:rPr>
        <w:t>перспективи</w:t>
      </w:r>
    </w:p>
    <w:p w:rsidR="00297E23" w:rsidRPr="00197F52" w:rsidRDefault="00297E23" w:rsidP="00297E23">
      <w:pPr>
        <w:pStyle w:val="ad"/>
        <w:spacing w:line="276" w:lineRule="auto"/>
        <w:ind w:right="3" w:firstLine="708"/>
        <w:jc w:val="both"/>
        <w:rPr>
          <w:sz w:val="28"/>
          <w:szCs w:val="28"/>
        </w:rPr>
      </w:pPr>
      <w:r w:rsidRPr="00197F52">
        <w:rPr>
          <w:sz w:val="28"/>
          <w:szCs w:val="28"/>
        </w:rPr>
        <w:t>Середньостроковий план пріоритетних публічних інвестицій Городоцької територіальної громади на 2027–2029 роки є ключовим інструментом реалізації  політики у</w:t>
      </w:r>
      <w:r w:rsidRPr="00197F52">
        <w:rPr>
          <w:spacing w:val="40"/>
          <w:sz w:val="28"/>
          <w:szCs w:val="28"/>
        </w:rPr>
        <w:t xml:space="preserve"> </w:t>
      </w:r>
      <w:r w:rsidRPr="00197F52">
        <w:rPr>
          <w:sz w:val="28"/>
          <w:szCs w:val="28"/>
        </w:rPr>
        <w:t>сфері управління публічними інвестиціями на місцевому рівні.</w:t>
      </w:r>
    </w:p>
    <w:p w:rsidR="00297E23" w:rsidRPr="00197F52" w:rsidRDefault="00297E23" w:rsidP="00297E23">
      <w:pPr>
        <w:spacing w:line="269" w:lineRule="auto"/>
        <w:ind w:firstLine="720"/>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Визначення наскрізних стратегічних цілей, узгодження з наявними стратегічними документами, продовження та завершення розпочатих </w:t>
      </w:r>
      <w:proofErr w:type="spellStart"/>
      <w:r w:rsidRPr="00197F52">
        <w:rPr>
          <w:rFonts w:ascii="Times New Roman" w:hAnsi="Times New Roman" w:cs="Times New Roman"/>
          <w:sz w:val="28"/>
          <w:szCs w:val="28"/>
          <w:lang w:bidi="uk-UA"/>
        </w:rPr>
        <w:t>проєктів</w:t>
      </w:r>
      <w:proofErr w:type="spellEnd"/>
      <w:r w:rsidRPr="00197F52">
        <w:rPr>
          <w:rFonts w:ascii="Times New Roman" w:hAnsi="Times New Roman" w:cs="Times New Roman"/>
          <w:sz w:val="28"/>
          <w:szCs w:val="28"/>
          <w:lang w:bidi="uk-UA"/>
        </w:rPr>
        <w:t xml:space="preserve">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підтримки у середньостроковому періоді.</w:t>
      </w:r>
    </w:p>
    <w:p w:rsidR="00297E23" w:rsidRPr="00197F52" w:rsidRDefault="00297E23" w:rsidP="00297E23">
      <w:pPr>
        <w:spacing w:line="269" w:lineRule="auto"/>
        <w:ind w:firstLine="720"/>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lastRenderedPageBreak/>
        <w:t xml:space="preserve">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w:t>
      </w:r>
      <w:proofErr w:type="spellStart"/>
      <w:r w:rsidRPr="00197F52">
        <w:rPr>
          <w:rFonts w:ascii="Times New Roman" w:hAnsi="Times New Roman" w:cs="Times New Roman"/>
          <w:sz w:val="28"/>
          <w:szCs w:val="28"/>
          <w:lang w:bidi="uk-UA"/>
        </w:rPr>
        <w:t>проєктів</w:t>
      </w:r>
      <w:proofErr w:type="spellEnd"/>
      <w:r w:rsidRPr="00197F52">
        <w:rPr>
          <w:rFonts w:ascii="Times New Roman" w:hAnsi="Times New Roman" w:cs="Times New Roman"/>
          <w:sz w:val="28"/>
          <w:szCs w:val="28"/>
          <w:lang w:bidi="uk-UA"/>
        </w:rPr>
        <w:t xml:space="preserve"> та програм, а також формування єдиного </w:t>
      </w:r>
      <w:proofErr w:type="spellStart"/>
      <w:r w:rsidRPr="00197F52">
        <w:rPr>
          <w:rFonts w:ascii="Times New Roman" w:hAnsi="Times New Roman" w:cs="Times New Roman"/>
          <w:sz w:val="28"/>
          <w:szCs w:val="28"/>
          <w:lang w:bidi="uk-UA"/>
        </w:rPr>
        <w:t>проєктного</w:t>
      </w:r>
      <w:proofErr w:type="spellEnd"/>
      <w:r w:rsidRPr="00197F52">
        <w:rPr>
          <w:rFonts w:ascii="Times New Roman" w:hAnsi="Times New Roman" w:cs="Times New Roman"/>
          <w:sz w:val="28"/>
          <w:szCs w:val="28"/>
          <w:lang w:bidi="uk-UA"/>
        </w:rPr>
        <w:t xml:space="preserve"> портфеля публічних інвестицій громади і галузевих (секторальних) </w:t>
      </w:r>
      <w:proofErr w:type="spellStart"/>
      <w:r w:rsidRPr="00197F52">
        <w:rPr>
          <w:rFonts w:ascii="Times New Roman" w:hAnsi="Times New Roman" w:cs="Times New Roman"/>
          <w:sz w:val="28"/>
          <w:szCs w:val="28"/>
          <w:lang w:bidi="uk-UA"/>
        </w:rPr>
        <w:t>проєктних</w:t>
      </w:r>
      <w:proofErr w:type="spellEnd"/>
      <w:r w:rsidRPr="00197F52">
        <w:rPr>
          <w:rFonts w:ascii="Times New Roman" w:hAnsi="Times New Roman" w:cs="Times New Roman"/>
          <w:sz w:val="28"/>
          <w:szCs w:val="28"/>
          <w:lang w:bidi="uk-UA"/>
        </w:rPr>
        <w:t xml:space="preserve"> портфелів громади.</w:t>
      </w:r>
    </w:p>
    <w:p w:rsidR="00297E23" w:rsidRPr="00197F52" w:rsidRDefault="00297E23" w:rsidP="00297E23">
      <w:pPr>
        <w:spacing w:line="269" w:lineRule="auto"/>
        <w:ind w:firstLine="692"/>
        <w:jc w:val="both"/>
        <w:rPr>
          <w:rFonts w:ascii="Times New Roman" w:hAnsi="Times New Roman" w:cs="Times New Roman"/>
          <w:sz w:val="28"/>
          <w:szCs w:val="28"/>
          <w:lang w:bidi="uk-UA"/>
        </w:rPr>
      </w:pPr>
      <w:r w:rsidRPr="00197F52">
        <w:rPr>
          <w:rFonts w:ascii="Times New Roman" w:hAnsi="Times New Roman" w:cs="Times New Roman"/>
          <w:sz w:val="28"/>
          <w:szCs w:val="28"/>
          <w:lang w:bidi="uk-UA"/>
        </w:rPr>
        <w:t xml:space="preserve">Підготовка </w:t>
      </w:r>
      <w:proofErr w:type="spellStart"/>
      <w:r w:rsidRPr="00197F52">
        <w:rPr>
          <w:rFonts w:ascii="Times New Roman" w:hAnsi="Times New Roman" w:cs="Times New Roman"/>
          <w:sz w:val="28"/>
          <w:szCs w:val="28"/>
          <w:lang w:bidi="uk-UA"/>
        </w:rPr>
        <w:t>проєктів</w:t>
      </w:r>
      <w:proofErr w:type="spellEnd"/>
      <w:r w:rsidRPr="00197F52">
        <w:rPr>
          <w:rFonts w:ascii="Times New Roman" w:hAnsi="Times New Roman" w:cs="Times New Roman"/>
          <w:sz w:val="28"/>
          <w:szCs w:val="28"/>
          <w:lang w:bidi="uk-UA"/>
        </w:rPr>
        <w:t xml:space="preserve"> та програм передбачає обов’язкове визначення напряму публічного інвестування у відповідній галузі (секторі), з яким пов’язаний </w:t>
      </w:r>
      <w:proofErr w:type="spellStart"/>
      <w:r w:rsidRPr="00197F52">
        <w:rPr>
          <w:rFonts w:ascii="Times New Roman" w:hAnsi="Times New Roman" w:cs="Times New Roman"/>
          <w:sz w:val="28"/>
          <w:szCs w:val="28"/>
          <w:lang w:bidi="uk-UA"/>
        </w:rPr>
        <w:t>проєкт</w:t>
      </w:r>
      <w:proofErr w:type="spellEnd"/>
      <w:r w:rsidRPr="00197F52">
        <w:rPr>
          <w:rFonts w:ascii="Times New Roman" w:hAnsi="Times New Roman" w:cs="Times New Roman"/>
          <w:sz w:val="28"/>
          <w:szCs w:val="28"/>
          <w:lang w:bidi="uk-UA"/>
        </w:rPr>
        <w:t xml:space="preserve"> чи програма, а також узгодження мети та цілей </w:t>
      </w:r>
      <w:proofErr w:type="spellStart"/>
      <w:r w:rsidRPr="00197F52">
        <w:rPr>
          <w:rFonts w:ascii="Times New Roman" w:hAnsi="Times New Roman" w:cs="Times New Roman"/>
          <w:sz w:val="28"/>
          <w:szCs w:val="28"/>
          <w:lang w:bidi="uk-UA"/>
        </w:rPr>
        <w:t>проєкту</w:t>
      </w:r>
      <w:proofErr w:type="spellEnd"/>
      <w:r w:rsidRPr="00197F52">
        <w:rPr>
          <w:rFonts w:ascii="Times New Roman" w:hAnsi="Times New Roman" w:cs="Times New Roman"/>
          <w:sz w:val="28"/>
          <w:szCs w:val="28"/>
          <w:lang w:bidi="uk-UA"/>
        </w:rPr>
        <w:t xml:space="preserve"> з таким напрямом.</w:t>
      </w:r>
    </w:p>
    <w:p w:rsidR="00297E23" w:rsidRPr="00197F52" w:rsidRDefault="00297E23" w:rsidP="00297E23">
      <w:pPr>
        <w:pStyle w:val="ad"/>
        <w:spacing w:line="276" w:lineRule="auto"/>
        <w:ind w:right="3" w:firstLine="708"/>
        <w:jc w:val="both"/>
        <w:rPr>
          <w:sz w:val="28"/>
          <w:szCs w:val="28"/>
        </w:rPr>
      </w:pPr>
      <w:r w:rsidRPr="00197F52">
        <w:rPr>
          <w:sz w:val="28"/>
          <w:szCs w:val="28"/>
        </w:rPr>
        <w:t xml:space="preserve">Важливо зазначити, що лише ті </w:t>
      </w:r>
      <w:proofErr w:type="spellStart"/>
      <w:r w:rsidRPr="00197F52">
        <w:rPr>
          <w:sz w:val="28"/>
          <w:szCs w:val="28"/>
        </w:rPr>
        <w:t>проєкти</w:t>
      </w:r>
      <w:proofErr w:type="spellEnd"/>
      <w:r w:rsidRPr="00197F52">
        <w:rPr>
          <w:sz w:val="28"/>
          <w:szCs w:val="28"/>
        </w:rPr>
        <w:t xml:space="preserve"> та програми, що відповідають основним напрямам публічного інвестування, визначеним в СПІ 2027–2029 років можуть бути включені в Єдиний </w:t>
      </w:r>
      <w:proofErr w:type="spellStart"/>
      <w:r w:rsidRPr="00197F52">
        <w:rPr>
          <w:sz w:val="28"/>
          <w:szCs w:val="28"/>
        </w:rPr>
        <w:t>проєктний</w:t>
      </w:r>
      <w:proofErr w:type="spellEnd"/>
      <w:r w:rsidRPr="00197F52">
        <w:rPr>
          <w:sz w:val="28"/>
          <w:szCs w:val="28"/>
        </w:rPr>
        <w:t xml:space="preserve"> портфель публічних інвестицій держави та, відповідно, зможуть отримати фінансування за рахунок коштів </w:t>
      </w:r>
      <w:r w:rsidRPr="00197F52">
        <w:rPr>
          <w:sz w:val="28"/>
          <w:szCs w:val="28"/>
          <w:lang w:eastAsia="uk-UA" w:bidi="uk-UA"/>
        </w:rPr>
        <w:t>місцевого бюджету, державного та обласного бюджетів, коштів іноземних організацій та інших коштів, не заборонених законодавством.</w:t>
      </w:r>
      <w:r w:rsidRPr="00197F52">
        <w:rPr>
          <w:sz w:val="28"/>
          <w:szCs w:val="28"/>
        </w:rPr>
        <w:t>.</w:t>
      </w:r>
    </w:p>
    <w:p w:rsidR="00297E23" w:rsidRPr="00197F52" w:rsidRDefault="00297E23" w:rsidP="00297E23">
      <w:pPr>
        <w:pStyle w:val="ad"/>
        <w:spacing w:before="240"/>
        <w:ind w:left="851" w:right="3"/>
        <w:rPr>
          <w:sz w:val="28"/>
          <w:szCs w:val="28"/>
        </w:rPr>
      </w:pPr>
      <w:r w:rsidRPr="00197F52">
        <w:rPr>
          <w:sz w:val="28"/>
          <w:szCs w:val="28"/>
        </w:rPr>
        <w:t>Важливими</w:t>
      </w:r>
      <w:r w:rsidRPr="00197F52">
        <w:rPr>
          <w:spacing w:val="-3"/>
          <w:sz w:val="28"/>
          <w:szCs w:val="28"/>
        </w:rPr>
        <w:t xml:space="preserve"> </w:t>
      </w:r>
      <w:r w:rsidRPr="00197F52">
        <w:rPr>
          <w:sz w:val="28"/>
          <w:szCs w:val="28"/>
        </w:rPr>
        <w:t>передумовами</w:t>
      </w:r>
      <w:r w:rsidRPr="00197F52">
        <w:rPr>
          <w:spacing w:val="-2"/>
          <w:sz w:val="28"/>
          <w:szCs w:val="28"/>
        </w:rPr>
        <w:t xml:space="preserve"> </w:t>
      </w:r>
      <w:r w:rsidRPr="00197F52">
        <w:rPr>
          <w:sz w:val="28"/>
          <w:szCs w:val="28"/>
        </w:rPr>
        <w:t>успішної</w:t>
      </w:r>
      <w:r w:rsidRPr="00197F52">
        <w:rPr>
          <w:spacing w:val="-3"/>
          <w:sz w:val="28"/>
          <w:szCs w:val="28"/>
        </w:rPr>
        <w:t xml:space="preserve"> </w:t>
      </w:r>
      <w:r w:rsidRPr="00197F52">
        <w:rPr>
          <w:sz w:val="28"/>
          <w:szCs w:val="28"/>
        </w:rPr>
        <w:t>реалізації</w:t>
      </w:r>
      <w:r w:rsidRPr="00197F52">
        <w:rPr>
          <w:spacing w:val="-2"/>
          <w:sz w:val="28"/>
          <w:szCs w:val="28"/>
        </w:rPr>
        <w:t xml:space="preserve"> </w:t>
      </w:r>
      <w:r w:rsidRPr="00197F52">
        <w:rPr>
          <w:sz w:val="28"/>
          <w:szCs w:val="28"/>
        </w:rPr>
        <w:t>СПІ</w:t>
      </w:r>
      <w:r w:rsidRPr="00197F52">
        <w:rPr>
          <w:spacing w:val="-2"/>
          <w:sz w:val="28"/>
          <w:szCs w:val="28"/>
        </w:rPr>
        <w:t xml:space="preserve"> </w:t>
      </w:r>
      <w:r w:rsidRPr="00197F52">
        <w:rPr>
          <w:sz w:val="28"/>
          <w:szCs w:val="28"/>
        </w:rPr>
        <w:t>2027–2029</w:t>
      </w:r>
      <w:r w:rsidRPr="00197F52">
        <w:rPr>
          <w:spacing w:val="-2"/>
          <w:sz w:val="28"/>
          <w:szCs w:val="28"/>
        </w:rPr>
        <w:t xml:space="preserve"> </w:t>
      </w:r>
      <w:r w:rsidRPr="00197F52">
        <w:rPr>
          <w:spacing w:val="-5"/>
          <w:sz w:val="28"/>
          <w:szCs w:val="28"/>
        </w:rPr>
        <w:t>є:</w:t>
      </w:r>
    </w:p>
    <w:p w:rsidR="00297E23" w:rsidRPr="00197F52" w:rsidRDefault="00297E23" w:rsidP="00297E23">
      <w:pPr>
        <w:pStyle w:val="ad"/>
        <w:spacing w:before="120" w:line="276" w:lineRule="auto"/>
        <w:ind w:left="142" w:right="3" w:firstLine="709"/>
        <w:jc w:val="both"/>
        <w:rPr>
          <w:sz w:val="28"/>
          <w:szCs w:val="28"/>
        </w:rPr>
      </w:pPr>
      <w:r w:rsidRPr="00197F52">
        <w:rPr>
          <w:sz w:val="28"/>
          <w:szCs w:val="28"/>
        </w:rPr>
        <w:t>ефективне використання Єдиної цифрової екосистеми управління публічними інвестиціями;</w:t>
      </w:r>
    </w:p>
    <w:p w:rsidR="00297E23" w:rsidRPr="00197F52" w:rsidRDefault="00297E23" w:rsidP="00297E23">
      <w:pPr>
        <w:pStyle w:val="ad"/>
        <w:spacing w:before="120" w:line="276" w:lineRule="auto"/>
        <w:ind w:left="142" w:right="3" w:firstLine="709"/>
        <w:jc w:val="both"/>
        <w:rPr>
          <w:sz w:val="28"/>
          <w:szCs w:val="28"/>
        </w:rPr>
      </w:pPr>
      <w:r w:rsidRPr="00197F52">
        <w:rPr>
          <w:sz w:val="28"/>
          <w:szCs w:val="28"/>
        </w:rPr>
        <w:t xml:space="preserve">підвищення якості підготовки публічних інвестиційних </w:t>
      </w:r>
      <w:proofErr w:type="spellStart"/>
      <w:r w:rsidRPr="00197F52">
        <w:rPr>
          <w:sz w:val="28"/>
          <w:szCs w:val="28"/>
        </w:rPr>
        <w:t>проєктів</w:t>
      </w:r>
      <w:proofErr w:type="spellEnd"/>
      <w:r w:rsidRPr="00197F52">
        <w:rPr>
          <w:sz w:val="28"/>
          <w:szCs w:val="28"/>
        </w:rPr>
        <w:t xml:space="preserve"> та програм, зокрема шляхом застосування уніфікованих методологічних підходів;</w:t>
      </w:r>
    </w:p>
    <w:p w:rsidR="00297E23" w:rsidRPr="00197F52" w:rsidRDefault="00297E23" w:rsidP="00297E23">
      <w:pPr>
        <w:pStyle w:val="ad"/>
        <w:spacing w:before="120" w:line="276" w:lineRule="auto"/>
        <w:ind w:left="142" w:right="3" w:firstLine="709"/>
        <w:jc w:val="both"/>
        <w:rPr>
          <w:sz w:val="28"/>
          <w:szCs w:val="28"/>
        </w:rPr>
      </w:pPr>
      <w:r w:rsidRPr="00197F52">
        <w:rPr>
          <w:sz w:val="28"/>
          <w:szCs w:val="28"/>
        </w:rPr>
        <w:t>забезпечення досягнення результатів та цільових показників напрямів публічного інвестування.</w:t>
      </w:r>
    </w:p>
    <w:p w:rsidR="00297E23" w:rsidRPr="00197F52" w:rsidRDefault="00297E23" w:rsidP="00297E23">
      <w:pPr>
        <w:pStyle w:val="ad"/>
        <w:spacing w:before="240" w:line="276" w:lineRule="auto"/>
        <w:ind w:left="142" w:right="3" w:firstLine="708"/>
        <w:jc w:val="both"/>
        <w:rPr>
          <w:sz w:val="28"/>
          <w:szCs w:val="28"/>
        </w:rPr>
      </w:pPr>
      <w:r w:rsidRPr="00197F52">
        <w:rPr>
          <w:sz w:val="28"/>
          <w:szCs w:val="28"/>
        </w:rPr>
        <w:t>Реалізація СПІ 2027–2029 сприятиме досягненню стратегічних</w:t>
      </w:r>
      <w:r w:rsidRPr="00197F52">
        <w:rPr>
          <w:spacing w:val="60"/>
          <w:w w:val="150"/>
          <w:sz w:val="28"/>
          <w:szCs w:val="28"/>
        </w:rPr>
        <w:t xml:space="preserve"> </w:t>
      </w:r>
      <w:r w:rsidRPr="00197F52">
        <w:rPr>
          <w:sz w:val="28"/>
          <w:szCs w:val="28"/>
        </w:rPr>
        <w:t>цілей</w:t>
      </w:r>
      <w:r w:rsidRPr="00197F52">
        <w:rPr>
          <w:spacing w:val="62"/>
          <w:w w:val="150"/>
          <w:sz w:val="28"/>
          <w:szCs w:val="28"/>
        </w:rPr>
        <w:t xml:space="preserve">   </w:t>
      </w:r>
      <w:r w:rsidRPr="00197F52">
        <w:rPr>
          <w:sz w:val="28"/>
          <w:szCs w:val="28"/>
        </w:rPr>
        <w:t xml:space="preserve">розвитку громади в середньостроковій </w:t>
      </w:r>
      <w:r w:rsidRPr="00197F52">
        <w:rPr>
          <w:spacing w:val="-2"/>
          <w:sz w:val="28"/>
          <w:szCs w:val="28"/>
        </w:rPr>
        <w:t>перспективі.</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color w:val="FF0000"/>
          <w:sz w:val="28"/>
          <w:szCs w:val="28"/>
        </w:rPr>
        <w:t xml:space="preserve">            </w:t>
      </w:r>
      <w:r w:rsidRPr="00197F52">
        <w:rPr>
          <w:rFonts w:ascii="Times New Roman" w:hAnsi="Times New Roman" w:cs="Times New Roman"/>
          <w:sz w:val="28"/>
          <w:szCs w:val="28"/>
        </w:rPr>
        <w:t xml:space="preserve">Розрахунок прогнозу бюджету Городоцької сільської територіальної громади проведено  на основі  основних  </w:t>
      </w:r>
      <w:proofErr w:type="spellStart"/>
      <w:r w:rsidRPr="00197F52">
        <w:rPr>
          <w:rFonts w:ascii="Times New Roman" w:hAnsi="Times New Roman" w:cs="Times New Roman"/>
          <w:sz w:val="28"/>
          <w:szCs w:val="28"/>
        </w:rPr>
        <w:t>макропоказників</w:t>
      </w:r>
      <w:proofErr w:type="spellEnd"/>
      <w:r w:rsidRPr="00197F52">
        <w:rPr>
          <w:rFonts w:ascii="Times New Roman" w:hAnsi="Times New Roman" w:cs="Times New Roman"/>
          <w:sz w:val="28"/>
          <w:szCs w:val="28"/>
        </w:rPr>
        <w:t xml:space="preserve">  економічного та соціального розвитку  України  та пріоритетів розвитку  громади на 2027-2029 роки.</w:t>
      </w:r>
    </w:p>
    <w:p w:rsidR="00297E23" w:rsidRPr="00197F52" w:rsidRDefault="00297E23" w:rsidP="00297E23">
      <w:pPr>
        <w:jc w:val="center"/>
        <w:rPr>
          <w:rFonts w:ascii="Times New Roman" w:hAnsi="Times New Roman" w:cs="Times New Roman"/>
          <w:color w:val="FF0000"/>
          <w:sz w:val="28"/>
          <w:szCs w:val="28"/>
        </w:rPr>
      </w:pPr>
    </w:p>
    <w:p w:rsidR="00297E23" w:rsidRPr="00C52FC9" w:rsidRDefault="00297E23" w:rsidP="00297E23">
      <w:pPr>
        <w:jc w:val="center"/>
        <w:rPr>
          <w:rFonts w:ascii="Times New Roman" w:hAnsi="Times New Roman" w:cs="Times New Roman"/>
          <w:b/>
          <w:sz w:val="28"/>
          <w:szCs w:val="28"/>
        </w:rPr>
      </w:pPr>
      <w:r w:rsidRPr="00C52FC9">
        <w:rPr>
          <w:rFonts w:ascii="Times New Roman" w:hAnsi="Times New Roman" w:cs="Times New Roman"/>
          <w:b/>
          <w:sz w:val="28"/>
          <w:szCs w:val="28"/>
        </w:rPr>
        <w:t>Основні  показники  для формування прогнозу визначені в  Бюджетній декларації на 2027-2029 роки</w:t>
      </w:r>
    </w:p>
    <w:tbl>
      <w:tblPr>
        <w:tblW w:w="9558" w:type="dxa"/>
        <w:tblInd w:w="108" w:type="dxa"/>
        <w:tblLook w:val="04A0" w:firstRow="1" w:lastRow="0" w:firstColumn="1" w:lastColumn="0" w:noHBand="0" w:noVBand="1"/>
      </w:tblPr>
      <w:tblGrid>
        <w:gridCol w:w="2764"/>
        <w:gridCol w:w="1102"/>
        <w:gridCol w:w="1862"/>
        <w:gridCol w:w="1248"/>
        <w:gridCol w:w="1386"/>
        <w:gridCol w:w="1385"/>
      </w:tblGrid>
      <w:tr w:rsidR="00297E23" w:rsidRPr="00197F52" w:rsidTr="00427B71">
        <w:trPr>
          <w:trHeight w:val="375"/>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 Найменування </w:t>
            </w:r>
            <w:r w:rsidRPr="00197F52">
              <w:rPr>
                <w:rFonts w:ascii="Times New Roman" w:hAnsi="Times New Roman" w:cs="Times New Roman"/>
                <w:color w:val="000000"/>
                <w:sz w:val="28"/>
                <w:szCs w:val="28"/>
              </w:rPr>
              <w:lastRenderedPageBreak/>
              <w:t>показника</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 xml:space="preserve">2025 </w:t>
            </w:r>
            <w:r w:rsidRPr="00197F52">
              <w:rPr>
                <w:rFonts w:ascii="Times New Roman" w:hAnsi="Times New Roman" w:cs="Times New Roman"/>
                <w:color w:val="000000"/>
                <w:sz w:val="28"/>
                <w:szCs w:val="28"/>
              </w:rPr>
              <w:lastRenderedPageBreak/>
              <w:t>рік</w:t>
            </w: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(звіт)</w:t>
            </w: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2026 рік (затверджено</w:t>
            </w:r>
            <w:r w:rsidRPr="00197F52">
              <w:rPr>
                <w:rFonts w:ascii="Times New Roman" w:hAnsi="Times New Roman" w:cs="Times New Roman"/>
                <w:color w:val="000000"/>
                <w:sz w:val="28"/>
                <w:szCs w:val="28"/>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2027 рік</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             </w:t>
            </w:r>
            <w:r w:rsidRPr="00197F52">
              <w:rPr>
                <w:rFonts w:ascii="Times New Roman" w:hAnsi="Times New Roman" w:cs="Times New Roman"/>
                <w:color w:val="000000"/>
                <w:sz w:val="28"/>
                <w:szCs w:val="28"/>
              </w:rPr>
              <w:lastRenderedPageBreak/>
              <w:t>2028 рік</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lastRenderedPageBreak/>
              <w:t>2029 рік</w:t>
            </w:r>
          </w:p>
        </w:tc>
      </w:tr>
      <w:tr w:rsidR="00297E23" w:rsidRPr="00197F52" w:rsidTr="00427B71">
        <w:trPr>
          <w:trHeight w:val="375"/>
        </w:trPr>
        <w:tc>
          <w:tcPr>
            <w:tcW w:w="2835" w:type="dxa"/>
            <w:tcBorders>
              <w:top w:val="nil"/>
              <w:left w:val="single" w:sz="4" w:space="0" w:color="auto"/>
              <w:bottom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Відсоток зарахування ПДФО до бюджету громади</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64 %</w:t>
            </w: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64%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60%</w:t>
            </w:r>
          </w:p>
        </w:tc>
        <w:tc>
          <w:tcPr>
            <w:tcW w:w="1418"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60%</w:t>
            </w:r>
          </w:p>
        </w:tc>
        <w:tc>
          <w:tcPr>
            <w:tcW w:w="1417"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60%</w:t>
            </w:r>
          </w:p>
        </w:tc>
      </w:tr>
      <w:tr w:rsidR="00297E23" w:rsidRPr="00197F52" w:rsidTr="00427B71">
        <w:trPr>
          <w:trHeight w:val="375"/>
        </w:trPr>
        <w:tc>
          <w:tcPr>
            <w:tcW w:w="2835" w:type="dxa"/>
            <w:tcBorders>
              <w:top w:val="nil"/>
              <w:left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Мінімальна заробітна плата станом на початок року, грн.</w:t>
            </w:r>
          </w:p>
        </w:tc>
        <w:tc>
          <w:tcPr>
            <w:tcW w:w="1276" w:type="dxa"/>
            <w:tcBorders>
              <w:top w:val="single" w:sz="4" w:space="0" w:color="auto"/>
              <w:left w:val="nil"/>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8000</w:t>
            </w:r>
          </w:p>
        </w:tc>
        <w:tc>
          <w:tcPr>
            <w:tcW w:w="1336" w:type="dxa"/>
            <w:tcBorders>
              <w:top w:val="single" w:sz="4" w:space="0" w:color="auto"/>
              <w:left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8647</w:t>
            </w:r>
          </w:p>
        </w:tc>
        <w:tc>
          <w:tcPr>
            <w:tcW w:w="1276" w:type="dxa"/>
            <w:tcBorders>
              <w:top w:val="nil"/>
              <w:left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9546</w:t>
            </w:r>
          </w:p>
        </w:tc>
        <w:tc>
          <w:tcPr>
            <w:tcW w:w="1418" w:type="dxa"/>
            <w:tcBorders>
              <w:top w:val="nil"/>
              <w:left w:val="nil"/>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10377</w:t>
            </w:r>
          </w:p>
        </w:tc>
        <w:tc>
          <w:tcPr>
            <w:tcW w:w="1417" w:type="dxa"/>
            <w:tcBorders>
              <w:top w:val="nil"/>
              <w:left w:val="nil"/>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11114</w:t>
            </w:r>
          </w:p>
        </w:tc>
      </w:tr>
      <w:tr w:rsidR="00297E23" w:rsidRPr="00197F52" w:rsidTr="00427B71">
        <w:trPr>
          <w:trHeight w:val="750"/>
        </w:trPr>
        <w:tc>
          <w:tcPr>
            <w:tcW w:w="2835" w:type="dxa"/>
            <w:tcBorders>
              <w:left w:val="single" w:sz="4" w:space="0" w:color="auto"/>
              <w:bottom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Відсоток росту мінімальної заробітної плати до попереднього року</w:t>
            </w:r>
          </w:p>
        </w:tc>
        <w:tc>
          <w:tcPr>
            <w:tcW w:w="1276" w:type="dxa"/>
            <w:tcBorders>
              <w:left w:val="nil"/>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rPr>
                <w:rFonts w:ascii="Times New Roman" w:hAnsi="Times New Roman" w:cs="Times New Roman"/>
                <w:color w:val="000000"/>
                <w:sz w:val="28"/>
                <w:szCs w:val="28"/>
              </w:rPr>
            </w:pPr>
          </w:p>
        </w:tc>
        <w:tc>
          <w:tcPr>
            <w:tcW w:w="1336" w:type="dxa"/>
            <w:tcBorders>
              <w:left w:val="single" w:sz="4" w:space="0" w:color="auto"/>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8,1</w:t>
            </w:r>
          </w:p>
        </w:tc>
        <w:tc>
          <w:tcPr>
            <w:tcW w:w="1276" w:type="dxa"/>
            <w:tcBorders>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10,4</w:t>
            </w:r>
          </w:p>
        </w:tc>
        <w:tc>
          <w:tcPr>
            <w:tcW w:w="1418" w:type="dxa"/>
            <w:tcBorders>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8,7</w:t>
            </w:r>
          </w:p>
        </w:tc>
        <w:tc>
          <w:tcPr>
            <w:tcW w:w="1417" w:type="dxa"/>
            <w:tcBorders>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7,1</w:t>
            </w:r>
          </w:p>
        </w:tc>
      </w:tr>
      <w:tr w:rsidR="00297E23" w:rsidRPr="00197F52" w:rsidTr="00427B71">
        <w:trPr>
          <w:trHeight w:val="375"/>
        </w:trPr>
        <w:tc>
          <w:tcPr>
            <w:tcW w:w="2835" w:type="dxa"/>
            <w:tcBorders>
              <w:top w:val="nil"/>
              <w:left w:val="single" w:sz="4" w:space="0" w:color="auto"/>
              <w:bottom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І тарифний розряд ЄТС, грн.</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3195</w:t>
            </w: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3470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3819</w:t>
            </w:r>
          </w:p>
        </w:tc>
        <w:tc>
          <w:tcPr>
            <w:tcW w:w="1418"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4151</w:t>
            </w:r>
          </w:p>
        </w:tc>
        <w:tc>
          <w:tcPr>
            <w:tcW w:w="1417"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4446</w:t>
            </w:r>
          </w:p>
        </w:tc>
      </w:tr>
      <w:tr w:rsidR="00297E23" w:rsidRPr="00197F52" w:rsidTr="00427B71">
        <w:trPr>
          <w:trHeight w:val="750"/>
        </w:trPr>
        <w:tc>
          <w:tcPr>
            <w:tcW w:w="2835" w:type="dxa"/>
            <w:tcBorders>
              <w:top w:val="nil"/>
              <w:left w:val="single" w:sz="4" w:space="0" w:color="auto"/>
              <w:bottom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Відсоток росту І тарифного розряду до попереднього року</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10,1</w:t>
            </w:r>
          </w:p>
        </w:tc>
        <w:tc>
          <w:tcPr>
            <w:tcW w:w="1418"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8,7</w:t>
            </w:r>
          </w:p>
        </w:tc>
        <w:tc>
          <w:tcPr>
            <w:tcW w:w="1417"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7,1</w:t>
            </w:r>
          </w:p>
        </w:tc>
      </w:tr>
      <w:tr w:rsidR="00297E23" w:rsidRPr="00197F52" w:rsidTr="00427B71">
        <w:trPr>
          <w:trHeight w:val="750"/>
        </w:trPr>
        <w:tc>
          <w:tcPr>
            <w:tcW w:w="2835" w:type="dxa"/>
            <w:tcBorders>
              <w:top w:val="nil"/>
              <w:left w:val="single" w:sz="4" w:space="0" w:color="auto"/>
              <w:bottom w:val="single" w:sz="4" w:space="0" w:color="auto"/>
              <w:right w:val="single" w:sz="4" w:space="0" w:color="auto"/>
            </w:tcBorders>
            <w:shd w:val="clear" w:color="auto" w:fill="auto"/>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 xml:space="preserve">Індекс споживчих цін до попереднього року </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center"/>
              <w:rPr>
                <w:rFonts w:ascii="Times New Roman" w:hAnsi="Times New Roman" w:cs="Times New Roman"/>
                <w:color w:val="000000"/>
                <w:sz w:val="28"/>
                <w:szCs w:val="28"/>
              </w:rPr>
            </w:pPr>
            <w:r w:rsidRPr="00197F52">
              <w:rPr>
                <w:rFonts w:ascii="Times New Roman" w:hAnsi="Times New Roman" w:cs="Times New Roman"/>
                <w:color w:val="000000"/>
                <w:sz w:val="28"/>
                <w:szCs w:val="28"/>
              </w:rPr>
              <w:t>112,7</w:t>
            </w: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108,0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109,3</w:t>
            </w:r>
          </w:p>
        </w:tc>
        <w:tc>
          <w:tcPr>
            <w:tcW w:w="1418"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107,5</w:t>
            </w:r>
          </w:p>
        </w:tc>
        <w:tc>
          <w:tcPr>
            <w:tcW w:w="1417"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105,9</w:t>
            </w:r>
          </w:p>
        </w:tc>
      </w:tr>
      <w:tr w:rsidR="00297E23" w:rsidRPr="00197F52" w:rsidTr="00427B71">
        <w:trPr>
          <w:trHeight w:val="585"/>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rPr>
                <w:rFonts w:ascii="Times New Roman" w:hAnsi="Times New Roman" w:cs="Times New Roman"/>
                <w:color w:val="000000"/>
                <w:sz w:val="28"/>
                <w:szCs w:val="28"/>
              </w:rPr>
            </w:pPr>
            <w:r w:rsidRPr="00197F52">
              <w:rPr>
                <w:rFonts w:ascii="Times New Roman" w:hAnsi="Times New Roman" w:cs="Times New Roman"/>
                <w:color w:val="000000"/>
                <w:sz w:val="28"/>
                <w:szCs w:val="28"/>
              </w:rPr>
              <w:t>Реверсна дотація</w:t>
            </w:r>
          </w:p>
        </w:tc>
        <w:tc>
          <w:tcPr>
            <w:tcW w:w="1276" w:type="dxa"/>
            <w:tcBorders>
              <w:top w:val="single" w:sz="4" w:space="0" w:color="auto"/>
              <w:left w:val="nil"/>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42801,5</w:t>
            </w:r>
          </w:p>
        </w:tc>
        <w:tc>
          <w:tcPr>
            <w:tcW w:w="1336" w:type="dxa"/>
            <w:tcBorders>
              <w:top w:val="single" w:sz="4" w:space="0" w:color="auto"/>
              <w:left w:val="single" w:sz="4" w:space="0" w:color="auto"/>
              <w:bottom w:val="single" w:sz="4" w:space="0" w:color="auto"/>
              <w:right w:val="single" w:sz="4" w:space="0" w:color="auto"/>
            </w:tcBorders>
          </w:tcPr>
          <w:p w:rsidR="00297E23" w:rsidRPr="00197F52" w:rsidRDefault="00297E23" w:rsidP="00427B71">
            <w:pPr>
              <w:jc w:val="right"/>
              <w:rPr>
                <w:rFonts w:ascii="Times New Roman" w:hAnsi="Times New Roman" w:cs="Times New Roman"/>
                <w:color w:val="000000"/>
                <w:sz w:val="28"/>
                <w:szCs w:val="28"/>
              </w:rPr>
            </w:pPr>
          </w:p>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46769,8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41990,9</w:t>
            </w:r>
          </w:p>
        </w:tc>
        <w:tc>
          <w:tcPr>
            <w:tcW w:w="1418"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50249,3</w:t>
            </w:r>
          </w:p>
        </w:tc>
        <w:tc>
          <w:tcPr>
            <w:tcW w:w="1417" w:type="dxa"/>
            <w:tcBorders>
              <w:top w:val="nil"/>
              <w:left w:val="nil"/>
              <w:bottom w:val="single" w:sz="4" w:space="0" w:color="auto"/>
              <w:right w:val="single" w:sz="4" w:space="0" w:color="auto"/>
            </w:tcBorders>
            <w:shd w:val="clear" w:color="auto" w:fill="auto"/>
            <w:noWrap/>
            <w:vAlign w:val="bottom"/>
            <w:hideMark/>
          </w:tcPr>
          <w:p w:rsidR="00297E23" w:rsidRPr="00197F52" w:rsidRDefault="00297E23" w:rsidP="00427B71">
            <w:pPr>
              <w:jc w:val="right"/>
              <w:rPr>
                <w:rFonts w:ascii="Times New Roman" w:hAnsi="Times New Roman" w:cs="Times New Roman"/>
                <w:color w:val="000000"/>
                <w:sz w:val="28"/>
                <w:szCs w:val="28"/>
              </w:rPr>
            </w:pPr>
            <w:r w:rsidRPr="00197F52">
              <w:rPr>
                <w:rFonts w:ascii="Times New Roman" w:hAnsi="Times New Roman" w:cs="Times New Roman"/>
                <w:color w:val="000000"/>
                <w:sz w:val="28"/>
                <w:szCs w:val="28"/>
              </w:rPr>
              <w:t>58003,6</w:t>
            </w:r>
          </w:p>
        </w:tc>
      </w:tr>
    </w:tbl>
    <w:p w:rsidR="00297E23" w:rsidRPr="00197F52" w:rsidRDefault="00297E23" w:rsidP="00297E23">
      <w:pPr>
        <w:jc w:val="center"/>
        <w:rPr>
          <w:rFonts w:ascii="Times New Roman" w:hAnsi="Times New Roman" w:cs="Times New Roman"/>
          <w:sz w:val="28"/>
          <w:szCs w:val="28"/>
        </w:rPr>
      </w:pP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Рішенням сільської ради від 07.07.2026  № 2385 «Про внесення  змін до рішення сільської ради від 29 червня 2023 року № 1264 «Про встановлення місцевих податків і зборів на території Городоцької сільської ради» встановлено збільшені ставки податків по земельному податку та податку на нерухоме майно відмінне від земельної ділянки, обсяг яких враховано при  розрахунку доходної частини бюджету громади.</w:t>
      </w:r>
    </w:p>
    <w:p w:rsidR="00297E23" w:rsidRPr="00197F52" w:rsidRDefault="00297E23" w:rsidP="00297E23">
      <w:pPr>
        <w:jc w:val="both"/>
        <w:rPr>
          <w:rFonts w:ascii="Times New Roman" w:hAnsi="Times New Roman" w:cs="Times New Roman"/>
          <w:sz w:val="28"/>
          <w:szCs w:val="28"/>
        </w:rPr>
      </w:pPr>
    </w:p>
    <w:p w:rsidR="00297E23" w:rsidRPr="00197F52" w:rsidRDefault="00297E23" w:rsidP="00297E23">
      <w:pPr>
        <w:jc w:val="center"/>
        <w:rPr>
          <w:rFonts w:ascii="Times New Roman" w:hAnsi="Times New Roman" w:cs="Times New Roman"/>
          <w:b/>
          <w:sz w:val="28"/>
          <w:szCs w:val="28"/>
        </w:rPr>
      </w:pPr>
      <w:r w:rsidRPr="00197F52">
        <w:rPr>
          <w:rFonts w:ascii="Times New Roman" w:hAnsi="Times New Roman" w:cs="Times New Roman"/>
          <w:b/>
          <w:sz w:val="28"/>
          <w:szCs w:val="28"/>
        </w:rPr>
        <w:t>ІІІ. Загальні показники прогнозу бюджету</w:t>
      </w:r>
      <w:r w:rsidRPr="00197F52">
        <w:rPr>
          <w:rFonts w:ascii="Times New Roman" w:hAnsi="Times New Roman" w:cs="Times New Roman"/>
          <w:b/>
          <w:sz w:val="28"/>
          <w:szCs w:val="28"/>
          <w:lang w:val="ru-RU"/>
        </w:rPr>
        <w:t xml:space="preserve"> </w:t>
      </w:r>
      <w:r w:rsidRPr="00197F52">
        <w:rPr>
          <w:rFonts w:ascii="Times New Roman" w:hAnsi="Times New Roman" w:cs="Times New Roman"/>
          <w:b/>
          <w:sz w:val="28"/>
          <w:szCs w:val="28"/>
        </w:rPr>
        <w:t xml:space="preserve">Городоцької сільської територіальної громади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Розрахункові показники Прогнозу місцевого бюджету на 2027-2028 роки відрізняються від затверджених у попередньому році у зв</w:t>
      </w:r>
      <w:r w:rsidRPr="00197F52">
        <w:rPr>
          <w:rFonts w:ascii="Times New Roman" w:hAnsi="Times New Roman" w:cs="Times New Roman"/>
          <w:sz w:val="28"/>
          <w:szCs w:val="28"/>
          <w:lang w:val="ru-RU"/>
        </w:rPr>
        <w:t>'</w:t>
      </w:r>
      <w:proofErr w:type="spellStart"/>
      <w:r w:rsidRPr="00197F52">
        <w:rPr>
          <w:rFonts w:ascii="Times New Roman" w:hAnsi="Times New Roman" w:cs="Times New Roman"/>
          <w:sz w:val="28"/>
          <w:szCs w:val="28"/>
        </w:rPr>
        <w:t>язку</w:t>
      </w:r>
      <w:proofErr w:type="spellEnd"/>
      <w:r w:rsidRPr="00197F52">
        <w:rPr>
          <w:rFonts w:ascii="Times New Roman" w:hAnsi="Times New Roman" w:cs="Times New Roman"/>
          <w:sz w:val="28"/>
          <w:szCs w:val="28"/>
        </w:rPr>
        <w:t xml:space="preserve"> з зміною основних показників бюджетної декларації</w:t>
      </w:r>
      <w:r w:rsidRPr="00197F52">
        <w:rPr>
          <w:rFonts w:ascii="Times New Roman" w:hAnsi="Times New Roman" w:cs="Times New Roman"/>
          <w:sz w:val="28"/>
          <w:szCs w:val="28"/>
          <w:lang w:val="ru-RU"/>
        </w:rPr>
        <w:t xml:space="preserve"> </w:t>
      </w:r>
      <w:r w:rsidRPr="00197F52">
        <w:rPr>
          <w:rFonts w:ascii="Times New Roman" w:hAnsi="Times New Roman" w:cs="Times New Roman"/>
          <w:sz w:val="28"/>
          <w:szCs w:val="28"/>
        </w:rPr>
        <w:t xml:space="preserve"> на плановий період.  Так, у попередньому році мінімальна заробітна плата на 2027 рік планувалась у розмірі 9347 гривень, а декларацією на 2027-2029 роки  передбачена у сумі 9546 гривень. Відповідно на 2028 рік планувалась 9997 гривень на місяць, а враховано 10377 гривень. Реверсна дотація для бюджету громади була врахована у сумі  48352,3 тис. грн. на 2027 рік та 51707,8 тис. грн. на 2028 рік, а по розрахунках поточного року вона  затверджена відповідно у сумі 41990,9 тис. грн. та 50249,3 тис. грн.</w:t>
      </w:r>
    </w:p>
    <w:p w:rsidR="00297E23" w:rsidRPr="00197F52" w:rsidRDefault="00297E23" w:rsidP="00297E23">
      <w:pPr>
        <w:tabs>
          <w:tab w:val="left" w:pos="851"/>
        </w:tabs>
        <w:jc w:val="both"/>
        <w:rPr>
          <w:rFonts w:ascii="Times New Roman" w:hAnsi="Times New Roman" w:cs="Times New Roman"/>
          <w:sz w:val="28"/>
          <w:szCs w:val="28"/>
        </w:rPr>
      </w:pPr>
      <w:r w:rsidRPr="00197F52">
        <w:rPr>
          <w:rFonts w:ascii="Times New Roman" w:hAnsi="Times New Roman" w:cs="Times New Roman"/>
          <w:sz w:val="28"/>
          <w:szCs w:val="28"/>
        </w:rPr>
        <w:t xml:space="preserve">           За проведеними розрахунками, з врахуванням основних  макроекономічних показників розвитку території на 2027-2029 роки загальний обсяг доходів  та видатків бюджету складе у  2027 році 379474758 гривень, у 2028 році 403287014 гривень,  у 2029 році 430639689 гривень.  Зростання загального обсягу бюджету на середньострокову перспективу  проти 2026 року заплановано на 30,3 відсотка.  По власних надходженнях загального фонду ріст складає 69554110 гривень, або 25,6 відсотка.  В загальному обсязі доходів частка міжбюджетних трансфертів становить 25,8 відсотка.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  Обсяг загального фонду бюджету громади по видатках на  2027 рік передбачений в сумі 352920158 гривень, в тому числі за рахунок міжбюджетних трансфертів  у сумі 59121349,00 гривень, що становить 16,8 відсотка в структурі видатків. Формування спеціального фонду бюджету заплановано в сумі 26554600 гривень, в тому числі за рахунок коштів переданих із загального фонду бюджету 19065000 гривень, в тому числі  на виконання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передбачені кошти в сумі 18515000 гривень. Цільові кошти природоохоронного фонду заплановані в сумі 7359600 гривень. Власні надходження бюджетних установ враховані в сумі 130000 гривень.</w:t>
      </w:r>
    </w:p>
    <w:p w:rsidR="00297E23" w:rsidRPr="00197F52" w:rsidRDefault="00297E23" w:rsidP="00297E23">
      <w:pPr>
        <w:tabs>
          <w:tab w:val="left" w:pos="709"/>
        </w:tabs>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sidRPr="00197F52">
        <w:rPr>
          <w:rFonts w:ascii="Times New Roman" w:hAnsi="Times New Roman" w:cs="Times New Roman"/>
          <w:sz w:val="28"/>
          <w:szCs w:val="28"/>
        </w:rPr>
        <w:tab/>
        <w:t xml:space="preserve"> Прогноз бюджету територіальної громади на 2028 рік  розраховано в сумі 403287014 гривень. Буде проведено видатків загального фонду на суму 380706514 гривень. Спеціальний фонд бюджету  заплановано в сумі 22580500 гривень, із них  за рахунок коштів, переданих із загального фонду бюджету планується виконання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на суму </w:t>
      </w:r>
      <w:r w:rsidRPr="00197F52">
        <w:rPr>
          <w:rFonts w:ascii="Times New Roman" w:hAnsi="Times New Roman" w:cs="Times New Roman"/>
          <w:sz w:val="28"/>
          <w:szCs w:val="28"/>
          <w:lang w:val="ru-RU"/>
        </w:rPr>
        <w:t>14260000</w:t>
      </w:r>
      <w:r w:rsidRPr="00197F52">
        <w:rPr>
          <w:rFonts w:ascii="Times New Roman" w:hAnsi="Times New Roman" w:cs="Times New Roman"/>
          <w:sz w:val="28"/>
          <w:szCs w:val="28"/>
        </w:rPr>
        <w:t xml:space="preserve"> гривень, Природоохоронні видатки плануються на суму </w:t>
      </w:r>
      <w:r w:rsidRPr="00197F52">
        <w:rPr>
          <w:rFonts w:ascii="Times New Roman" w:hAnsi="Times New Roman" w:cs="Times New Roman"/>
          <w:sz w:val="28"/>
          <w:szCs w:val="28"/>
          <w:lang w:val="ru-RU"/>
        </w:rPr>
        <w:t>7580500</w:t>
      </w:r>
      <w:r w:rsidRPr="00197F52">
        <w:rPr>
          <w:rFonts w:ascii="Times New Roman" w:hAnsi="Times New Roman" w:cs="Times New Roman"/>
          <w:sz w:val="28"/>
          <w:szCs w:val="28"/>
        </w:rPr>
        <w:t xml:space="preserve"> гривень, власні надходження бюджетних установ складуть </w:t>
      </w:r>
      <w:r w:rsidRPr="00197F52">
        <w:rPr>
          <w:rFonts w:ascii="Times New Roman" w:hAnsi="Times New Roman" w:cs="Times New Roman"/>
          <w:sz w:val="28"/>
          <w:szCs w:val="28"/>
          <w:lang w:val="ru-RU"/>
        </w:rPr>
        <w:t>135000</w:t>
      </w:r>
      <w:r w:rsidRPr="00197F52">
        <w:rPr>
          <w:rFonts w:ascii="Times New Roman" w:hAnsi="Times New Roman" w:cs="Times New Roman"/>
          <w:sz w:val="28"/>
          <w:szCs w:val="28"/>
        </w:rPr>
        <w:t xml:space="preserve"> гривень.</w:t>
      </w:r>
    </w:p>
    <w:p w:rsidR="00297E23" w:rsidRPr="00197F52" w:rsidRDefault="00297E23" w:rsidP="00297E23">
      <w:pPr>
        <w:tabs>
          <w:tab w:val="left" w:pos="709"/>
        </w:tabs>
        <w:jc w:val="both"/>
        <w:rPr>
          <w:rFonts w:ascii="Times New Roman" w:hAnsi="Times New Roman" w:cs="Times New Roman"/>
          <w:sz w:val="28"/>
          <w:szCs w:val="28"/>
          <w:lang w:val="ru-RU"/>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r>
      <w:r>
        <w:rPr>
          <w:szCs w:val="28"/>
        </w:rPr>
        <w:t xml:space="preserve"> </w:t>
      </w:r>
      <w:r w:rsidRPr="00197F52">
        <w:rPr>
          <w:rFonts w:ascii="Times New Roman" w:hAnsi="Times New Roman" w:cs="Times New Roman"/>
          <w:sz w:val="28"/>
          <w:szCs w:val="28"/>
        </w:rPr>
        <w:t>Бюджет громади на 202</w:t>
      </w:r>
      <w:r w:rsidRPr="00197F52">
        <w:rPr>
          <w:rFonts w:ascii="Times New Roman" w:hAnsi="Times New Roman" w:cs="Times New Roman"/>
          <w:sz w:val="28"/>
          <w:szCs w:val="28"/>
          <w:lang w:val="ru-RU"/>
        </w:rPr>
        <w:t>9</w:t>
      </w:r>
      <w:r w:rsidRPr="00197F52">
        <w:rPr>
          <w:rFonts w:ascii="Times New Roman" w:hAnsi="Times New Roman" w:cs="Times New Roman"/>
          <w:sz w:val="28"/>
          <w:szCs w:val="28"/>
        </w:rPr>
        <w:t xml:space="preserve"> рік по загальному фонду прогнозується у сумі  </w:t>
      </w:r>
      <w:r w:rsidRPr="00197F52">
        <w:rPr>
          <w:rFonts w:ascii="Times New Roman" w:hAnsi="Times New Roman" w:cs="Times New Roman"/>
          <w:sz w:val="28"/>
          <w:szCs w:val="28"/>
          <w:lang w:val="ru-RU"/>
        </w:rPr>
        <w:t>430639689</w:t>
      </w:r>
      <w:r w:rsidRPr="00197F52">
        <w:rPr>
          <w:rFonts w:ascii="Times New Roman" w:hAnsi="Times New Roman" w:cs="Times New Roman"/>
          <w:sz w:val="28"/>
          <w:szCs w:val="28"/>
        </w:rPr>
        <w:t xml:space="preserve"> гривень. Обсяг спеціального фонду передбачається у сумі 17912900 гривень.  Надходження екологічного податку складуть 7807900 гривень. Власні надходження бюджетних установ заплановані в сумі 140000 гривень. Обсяг коштів переданих із загального фонду бюджету на виконання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складає 9315000  гривень.</w:t>
      </w:r>
    </w:p>
    <w:p w:rsidR="00297E23" w:rsidRPr="00197F52" w:rsidRDefault="00297E23" w:rsidP="00297E23">
      <w:pPr>
        <w:ind w:firstLine="708"/>
        <w:jc w:val="both"/>
        <w:rPr>
          <w:rFonts w:ascii="Times New Roman" w:hAnsi="Times New Roman" w:cs="Times New Roman"/>
          <w:sz w:val="28"/>
          <w:szCs w:val="28"/>
        </w:rPr>
      </w:pPr>
      <w:r w:rsidRPr="00197F52">
        <w:rPr>
          <w:rFonts w:ascii="Times New Roman" w:hAnsi="Times New Roman" w:cs="Times New Roman"/>
          <w:sz w:val="28"/>
          <w:szCs w:val="28"/>
        </w:rPr>
        <w:t xml:space="preserve">Загальні показники  доходів і фінансування  бюджету, граничні  показники  видатків  бюджету згідно </w:t>
      </w:r>
      <w:r w:rsidRPr="00197F52">
        <w:rPr>
          <w:rFonts w:ascii="Times New Roman" w:hAnsi="Times New Roman" w:cs="Times New Roman"/>
          <w:b/>
          <w:sz w:val="28"/>
          <w:szCs w:val="28"/>
        </w:rPr>
        <w:t xml:space="preserve">з додатком 1 </w:t>
      </w:r>
      <w:r w:rsidRPr="00197F52">
        <w:rPr>
          <w:rFonts w:ascii="Times New Roman" w:hAnsi="Times New Roman" w:cs="Times New Roman"/>
          <w:sz w:val="28"/>
          <w:szCs w:val="28"/>
        </w:rPr>
        <w:t>до цього прогнозу.</w:t>
      </w:r>
    </w:p>
    <w:p w:rsidR="00297E23" w:rsidRPr="00197F52" w:rsidRDefault="00297E23" w:rsidP="00297E23">
      <w:pPr>
        <w:jc w:val="both"/>
        <w:rPr>
          <w:rFonts w:ascii="Times New Roman" w:hAnsi="Times New Roman" w:cs="Times New Roman"/>
          <w:b/>
          <w:sz w:val="28"/>
          <w:szCs w:val="28"/>
        </w:rPr>
      </w:pPr>
      <w:r w:rsidRPr="00197F52">
        <w:rPr>
          <w:rFonts w:ascii="Times New Roman" w:hAnsi="Times New Roman" w:cs="Times New Roman"/>
          <w:b/>
          <w:sz w:val="28"/>
          <w:szCs w:val="28"/>
        </w:rPr>
        <w:t xml:space="preserve">                   </w:t>
      </w:r>
    </w:p>
    <w:p w:rsidR="00297E23" w:rsidRPr="00197F52" w:rsidRDefault="00297E23" w:rsidP="00297E23">
      <w:pPr>
        <w:jc w:val="center"/>
        <w:rPr>
          <w:rFonts w:ascii="Times New Roman" w:hAnsi="Times New Roman" w:cs="Times New Roman"/>
          <w:b/>
          <w:sz w:val="28"/>
          <w:szCs w:val="28"/>
        </w:rPr>
      </w:pPr>
      <w:r w:rsidRPr="00197F52">
        <w:rPr>
          <w:rFonts w:ascii="Times New Roman" w:hAnsi="Times New Roman" w:cs="Times New Roman"/>
          <w:b/>
          <w:sz w:val="28"/>
          <w:szCs w:val="28"/>
        </w:rPr>
        <w:t xml:space="preserve">ІУ. Показники доходів  бюджету Городоцької сільської територіальної громади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b/>
          <w:sz w:val="28"/>
          <w:szCs w:val="28"/>
        </w:rPr>
        <w:t xml:space="preserve">           </w:t>
      </w:r>
      <w:r w:rsidRPr="00197F52">
        <w:rPr>
          <w:rFonts w:ascii="Times New Roman" w:hAnsi="Times New Roman" w:cs="Times New Roman"/>
          <w:sz w:val="28"/>
          <w:szCs w:val="28"/>
        </w:rPr>
        <w:t xml:space="preserve">Обсяг доходів бюджету територіальної громади на 2027 рік  врахований в сумі 379474758 гривень. Доходи загального фонду бюджету прогнозуються в сумі 371985158 гривень. В складі доходів загального фонду передбачено розрахункове надходження  освітньої субвенції з державного бюджету в сумі 53995462 гривень на виплату заробітної плати педагогічним працівникам закладів  загальної середньої освіти. Субвенція з місцевого бюджету  на здійснення переданих  видатків у сфері освіти за  рахунок коштів освітньої субвенції складає 3508300 гривень. В складі доходів загального фонду передбачені надходження інших субвенцій  з бюджетів територіальних громад відповідно до укладених договорів про співпрацю, на  послуги </w:t>
      </w:r>
      <w:proofErr w:type="spellStart"/>
      <w:r w:rsidRPr="00197F52">
        <w:rPr>
          <w:rFonts w:ascii="Times New Roman" w:hAnsi="Times New Roman" w:cs="Times New Roman"/>
          <w:sz w:val="28"/>
          <w:szCs w:val="28"/>
        </w:rPr>
        <w:t>інклюзивно</w:t>
      </w:r>
      <w:proofErr w:type="spellEnd"/>
      <w:r w:rsidRPr="00197F52">
        <w:rPr>
          <w:rFonts w:ascii="Times New Roman" w:hAnsi="Times New Roman" w:cs="Times New Roman"/>
          <w:sz w:val="28"/>
          <w:szCs w:val="28"/>
        </w:rPr>
        <w:t xml:space="preserve">-ресурсного центру на суму 1696699 гривень, первинного медичного обслуговування на суму 13998000 гривень, забезпечення медикаментами пільгових категорій населення на суму 3862000 гривень, послуги в галузі архітектури на суму 317328 гривень. Втрати бюджету протягом 2026 року внаслідок надання пільг  бюджетним установа із сплати земельного податку очікуються у розмірі 42111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Обсяг власних доходів загального фонду  прогнозується в сумі 294889169 гривень, що на 30261419  гривень більше очікуваного за 2026 рік, ріст </w:t>
      </w:r>
      <w:r w:rsidRPr="00197F52">
        <w:rPr>
          <w:rFonts w:ascii="Times New Roman" w:hAnsi="Times New Roman" w:cs="Times New Roman"/>
          <w:sz w:val="28"/>
          <w:szCs w:val="28"/>
        </w:rPr>
        <w:lastRenderedPageBreak/>
        <w:t>становить 11,5 відсотка.  При розрахунку доходів враховано ріст мінімальної заробітної плати на 10,4 відсотка, що вплине на отримання податку на доходи фізичних осіб та на надходження єдиного податку. При цьому зарахування  ПДФО до місцевого бюджету плануються у розмірі 60 відсотків замість 64 у 2026 році.  За рахунок індексування земельного податку, внесення змін до  розміру ставок місцевих податків та зборів планується ріст  податку на майно на суму 3957000 гривень. Основними джерелами наповнення бюджету у 2027 році планується податок на доходи фізичним осіб в сумі 193726969 гривень, що становить 65,1 відсотка в структурі  доходів. Податок на майно заплановано в сумі 67876000 гривень.  Основними бюджетоутворюючими підприємствами залишаються ПрАТ «РІВНЕ АЗОТ», ТОВ «</w:t>
      </w:r>
      <w:proofErr w:type="spellStart"/>
      <w:r w:rsidRPr="00197F52">
        <w:rPr>
          <w:rFonts w:ascii="Times New Roman" w:hAnsi="Times New Roman" w:cs="Times New Roman"/>
          <w:sz w:val="28"/>
          <w:szCs w:val="28"/>
        </w:rPr>
        <w:t>Короноспан</w:t>
      </w:r>
      <w:proofErr w:type="spellEnd"/>
      <w:r w:rsidRPr="00197F52">
        <w:rPr>
          <w:rFonts w:ascii="Times New Roman" w:hAnsi="Times New Roman" w:cs="Times New Roman"/>
          <w:sz w:val="28"/>
          <w:szCs w:val="28"/>
        </w:rPr>
        <w:t xml:space="preserve"> Рівне», ТОВ "ІГ "АРХІ-БУД".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Спеціальний фонд бюджету складає 7489600  гривень: за рахунок екологічного податку 7359600 гривень, власні надходження бюджетних установ  згідно з основною діяльністю складають 130000,00 гривень. Основним платником екологічного податку  є ПрАТ «РІВНЕ АЗОТ».</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Доходна частина бюджету на 2028 рік сформована в сумі 403287014 гривень. В тому числі за рахунок освітньої субвенції з державного бюджету у сумі 58693067 гривень. Субвенція з державного  бюджету  на здійснення переданих  видатків у сфері освіти за  рахунок коштів освітньої субвенції складає 3508300 гривень. В складі доходів загального фонду передбачені надходження інших субвенцій  з бюджетів територіальних громад в сумі 19880467 гривень. Втрати бюджету протягом 2028 року внаслідок надання пільг  бюджетним установа із сплати земельного податку очікуються у розмірі 45036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Власні надходження загального фонду  бюджету громади розраховані в сумі 313489680 гривень, що на 18600511 гривень більше ніж у попередньому бюджетному періоді. Ріст становить 6,3 відсотка. На формування доходної частини бюджету  вплинуло збільшення мінімальної заробітної плати  та  розміру І тарифного розряду ЄТС на 8,7 відсотка. Проведено індексацію земельного податку на 4,7 відсотка.</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По спеціальному фонду бюджету доходна частина прогнозується в сумі 7715500 гривень. Власні надходження бюджетних установ складуть 135000 гривень. Екологічний податок - 7580500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Обсяг доходної частини бюджету громади на 2029 рік  розраховано у сумі 430639689 гривень. В тому числі по загальному фонду бюджету у сумі </w:t>
      </w:r>
      <w:r w:rsidRPr="00197F52">
        <w:rPr>
          <w:rFonts w:ascii="Times New Roman" w:hAnsi="Times New Roman" w:cs="Times New Roman"/>
          <w:sz w:val="28"/>
          <w:szCs w:val="28"/>
        </w:rPr>
        <w:lastRenderedPageBreak/>
        <w:t xml:space="preserve">422691789 гривень. Ріст становить 6,9 відсотка. Міжбюджетні трансферти до бюджету громади передбачаються в сумі 89292829 гривень. Втрати бюджету протягом 2029 року внаслідок надання пільг  бюджетним установа із сплати земельного податку очікуються у розмірі 47287900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Спеціальний фонд  бюджету планується у сумі 7947900 гривень. Екологічний податок складе 7807900 гривень, власні надходження враховані в сумі 140000,00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Показники  за основними видами доходів  бюджету згідно з </w:t>
      </w:r>
      <w:r w:rsidRPr="00197F52">
        <w:rPr>
          <w:rFonts w:ascii="Times New Roman" w:hAnsi="Times New Roman" w:cs="Times New Roman"/>
          <w:b/>
          <w:sz w:val="28"/>
          <w:szCs w:val="28"/>
        </w:rPr>
        <w:t>додатком 2</w:t>
      </w:r>
      <w:r w:rsidRPr="00197F52">
        <w:rPr>
          <w:rFonts w:ascii="Times New Roman" w:hAnsi="Times New Roman" w:cs="Times New Roman"/>
          <w:sz w:val="28"/>
          <w:szCs w:val="28"/>
        </w:rPr>
        <w:t xml:space="preserve"> цього прогнозу.               </w:t>
      </w:r>
    </w:p>
    <w:p w:rsidR="00297E23" w:rsidRPr="00197F52" w:rsidRDefault="00297E23" w:rsidP="00297E23">
      <w:pPr>
        <w:jc w:val="center"/>
        <w:rPr>
          <w:rFonts w:ascii="Times New Roman" w:hAnsi="Times New Roman" w:cs="Times New Roman"/>
          <w:b/>
          <w:sz w:val="28"/>
          <w:szCs w:val="28"/>
        </w:rPr>
      </w:pPr>
      <w:r w:rsidRPr="00197F52">
        <w:rPr>
          <w:rFonts w:ascii="Times New Roman" w:hAnsi="Times New Roman" w:cs="Times New Roman"/>
          <w:b/>
          <w:sz w:val="28"/>
          <w:szCs w:val="28"/>
          <w:lang w:val="en-US"/>
        </w:rPr>
        <w:t>V</w:t>
      </w:r>
      <w:r w:rsidRPr="00197F52">
        <w:rPr>
          <w:rFonts w:ascii="Times New Roman" w:hAnsi="Times New Roman" w:cs="Times New Roman"/>
          <w:b/>
          <w:sz w:val="28"/>
          <w:szCs w:val="28"/>
        </w:rPr>
        <w:t>. Показники фінансування бюджету, показники місцевого боргу, показники надання місцевих гарантій, обсяг гарантійних зобов’язань та гарантованого Городоцькою сільською територіальною громадою боргу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b/>
          <w:sz w:val="28"/>
          <w:szCs w:val="28"/>
        </w:rPr>
        <w:t xml:space="preserve">        </w:t>
      </w:r>
      <w:r w:rsidRPr="00197F52">
        <w:rPr>
          <w:rFonts w:ascii="Times New Roman" w:hAnsi="Times New Roman" w:cs="Times New Roman"/>
          <w:b/>
          <w:sz w:val="28"/>
          <w:szCs w:val="28"/>
        </w:rPr>
        <w:tab/>
      </w:r>
      <w:r w:rsidRPr="00197F52">
        <w:rPr>
          <w:rFonts w:ascii="Times New Roman" w:hAnsi="Times New Roman" w:cs="Times New Roman"/>
          <w:sz w:val="28"/>
          <w:szCs w:val="28"/>
        </w:rPr>
        <w:t>Боргові зобов’язання  бюджету Городоцької сільської територіальної громади відсутні. Боргове навантаження на бюджет громади в середньостроковій  перспективі не планується.</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Показники  місцевого боргу  згідно </w:t>
      </w:r>
      <w:r w:rsidRPr="00197F52">
        <w:rPr>
          <w:rFonts w:ascii="Times New Roman" w:hAnsi="Times New Roman" w:cs="Times New Roman"/>
          <w:b/>
          <w:sz w:val="28"/>
          <w:szCs w:val="28"/>
        </w:rPr>
        <w:t>додатком 4</w:t>
      </w:r>
      <w:r w:rsidRPr="00197F52">
        <w:rPr>
          <w:rFonts w:ascii="Times New Roman" w:hAnsi="Times New Roman" w:cs="Times New Roman"/>
          <w:sz w:val="28"/>
          <w:szCs w:val="28"/>
        </w:rPr>
        <w:t xml:space="preserve"> до цього прогнозу.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Бюджет громади у середньостроковій перспективі планується збалансованим та бездефіцитним.  Загальний фонд бюджету планується з профіцитом на суму коштів переданих із загального фонду бюджету до бюджету розвитку (спеціального фонду) на забезпечення  публічних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та на виготовлення містобудівної документації у 2027  році у сумі 19065000 гривень, у 2028 році – 14865000 гривень, у 2029 році -9965000 гривень. Спеціальний фонд прогнозується з дефіцитом на той же обсяг коштів переданих із загального фонду бюджету до спеціального фонду.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Показники фінансування  бюджету  згідно з </w:t>
      </w:r>
      <w:r w:rsidRPr="00197F52">
        <w:rPr>
          <w:rFonts w:ascii="Times New Roman" w:hAnsi="Times New Roman" w:cs="Times New Roman"/>
          <w:b/>
          <w:sz w:val="28"/>
          <w:szCs w:val="28"/>
        </w:rPr>
        <w:t>додатком 3</w:t>
      </w:r>
      <w:r w:rsidRPr="00197F52">
        <w:rPr>
          <w:rFonts w:ascii="Times New Roman" w:hAnsi="Times New Roman" w:cs="Times New Roman"/>
          <w:sz w:val="28"/>
          <w:szCs w:val="28"/>
        </w:rPr>
        <w:t xml:space="preserve"> до цього прогнозу.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Надання місцевих  гарантій та гарантійних </w:t>
      </w:r>
      <w:proofErr w:type="spellStart"/>
      <w:r w:rsidRPr="00197F52">
        <w:rPr>
          <w:rFonts w:ascii="Times New Roman" w:hAnsi="Times New Roman" w:cs="Times New Roman"/>
          <w:sz w:val="28"/>
          <w:szCs w:val="28"/>
        </w:rPr>
        <w:t>зобов</w:t>
      </w:r>
      <w:proofErr w:type="spellEnd"/>
      <w:r w:rsidRPr="00197F52">
        <w:rPr>
          <w:rFonts w:ascii="Times New Roman" w:hAnsi="Times New Roman" w:cs="Times New Roman"/>
          <w:sz w:val="28"/>
          <w:szCs w:val="28"/>
          <w:lang w:val="ru-RU"/>
        </w:rPr>
        <w:t>’</w:t>
      </w:r>
      <w:proofErr w:type="spellStart"/>
      <w:r w:rsidRPr="00197F52">
        <w:rPr>
          <w:rFonts w:ascii="Times New Roman" w:hAnsi="Times New Roman" w:cs="Times New Roman"/>
          <w:sz w:val="28"/>
          <w:szCs w:val="28"/>
          <w:lang w:val="ru-RU"/>
        </w:rPr>
        <w:t>яз</w:t>
      </w:r>
      <w:r w:rsidRPr="00197F52">
        <w:rPr>
          <w:rFonts w:ascii="Times New Roman" w:hAnsi="Times New Roman" w:cs="Times New Roman"/>
          <w:sz w:val="28"/>
          <w:szCs w:val="28"/>
        </w:rPr>
        <w:t>ань</w:t>
      </w:r>
      <w:proofErr w:type="spellEnd"/>
      <w:r w:rsidRPr="00197F52">
        <w:rPr>
          <w:rFonts w:ascii="Times New Roman" w:hAnsi="Times New Roman" w:cs="Times New Roman"/>
          <w:sz w:val="28"/>
          <w:szCs w:val="28"/>
        </w:rPr>
        <w:t xml:space="preserve"> протягом 2027-2029 років не планується.</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Показники гарантійних </w:t>
      </w:r>
      <w:proofErr w:type="spellStart"/>
      <w:r w:rsidRPr="00197F52">
        <w:rPr>
          <w:rFonts w:ascii="Times New Roman" w:hAnsi="Times New Roman" w:cs="Times New Roman"/>
          <w:sz w:val="28"/>
          <w:szCs w:val="28"/>
        </w:rPr>
        <w:t>зобов</w:t>
      </w:r>
      <w:proofErr w:type="spellEnd"/>
      <w:r w:rsidRPr="00C52FC9">
        <w:rPr>
          <w:szCs w:val="28"/>
          <w:lang w:val="ru-RU"/>
        </w:rPr>
        <w:t>’</w:t>
      </w:r>
      <w:proofErr w:type="spellStart"/>
      <w:r w:rsidRPr="00197F52">
        <w:rPr>
          <w:rFonts w:ascii="Times New Roman" w:hAnsi="Times New Roman" w:cs="Times New Roman"/>
          <w:sz w:val="28"/>
          <w:szCs w:val="28"/>
        </w:rPr>
        <w:t>язань</w:t>
      </w:r>
      <w:proofErr w:type="spellEnd"/>
      <w:r w:rsidRPr="00994FB5">
        <w:rPr>
          <w:rFonts w:ascii="Times New Roman" w:hAnsi="Times New Roman" w:cs="Times New Roman"/>
          <w:sz w:val="28"/>
          <w:szCs w:val="28"/>
        </w:rPr>
        <w:t xml:space="preserve"> згідно</w:t>
      </w:r>
      <w:r>
        <w:rPr>
          <w:szCs w:val="28"/>
        </w:rPr>
        <w:t xml:space="preserve"> </w:t>
      </w:r>
      <w:r w:rsidRPr="00197F52">
        <w:rPr>
          <w:rFonts w:ascii="Times New Roman" w:hAnsi="Times New Roman" w:cs="Times New Roman"/>
          <w:sz w:val="28"/>
          <w:szCs w:val="28"/>
        </w:rPr>
        <w:t xml:space="preserve">з </w:t>
      </w:r>
      <w:r w:rsidRPr="00197F52">
        <w:rPr>
          <w:rFonts w:ascii="Times New Roman" w:hAnsi="Times New Roman" w:cs="Times New Roman"/>
          <w:b/>
          <w:sz w:val="28"/>
          <w:szCs w:val="28"/>
        </w:rPr>
        <w:t>додатком 5</w:t>
      </w:r>
      <w:r w:rsidRPr="00197F52">
        <w:rPr>
          <w:rFonts w:ascii="Times New Roman" w:hAnsi="Times New Roman" w:cs="Times New Roman"/>
          <w:sz w:val="28"/>
          <w:szCs w:val="28"/>
        </w:rPr>
        <w:t xml:space="preserve"> до цього прогнозу.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Обсяг  ресурсів на  реалізацію  публічних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та програм публічних інвестицій територіальної громади на середньострокову перспективу планується в сумі 45255227 гривень. В тому числі  по </w:t>
      </w:r>
      <w:r w:rsidRPr="00197F52">
        <w:rPr>
          <w:rFonts w:ascii="Times New Roman" w:hAnsi="Times New Roman" w:cs="Times New Roman"/>
          <w:sz w:val="28"/>
          <w:szCs w:val="28"/>
        </w:rPr>
        <w:lastRenderedPageBreak/>
        <w:t xml:space="preserve">спеціальному фонду бюджету на забезпечення співфінансування заходів, що реалізуються за рахунок субвенції з державного бюджету місцевим бюджетам на реалізацію публічного інвестиційного </w:t>
      </w:r>
      <w:proofErr w:type="spellStart"/>
      <w:r w:rsidRPr="00197F52">
        <w:rPr>
          <w:rFonts w:ascii="Times New Roman" w:hAnsi="Times New Roman" w:cs="Times New Roman"/>
          <w:sz w:val="28"/>
          <w:szCs w:val="28"/>
        </w:rPr>
        <w:t>проєкту</w:t>
      </w:r>
      <w:proofErr w:type="spellEnd"/>
      <w:r w:rsidRPr="00197F52">
        <w:rPr>
          <w:rFonts w:ascii="Times New Roman" w:hAnsi="Times New Roman" w:cs="Times New Roman"/>
          <w:sz w:val="28"/>
          <w:szCs w:val="28"/>
        </w:rPr>
        <w:t xml:space="preserve"> на забезпечення якісної, сучасної та доступної загальної середньої освіти «Нова українська школа» на 2027-2029 роки в сумі 790000 гривень, у 2027 році - 215000 гривень, у 2028 році - 260000 гривень, у 2029 році - 315000 гривень.  По спеціальному фонду бюджету планується виконання публічних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на суму 24145227 гривень  по відділу освіти, культури, молоді та спорту сільської ради на прогнозований період. Планується співфінансування капітального ремонту харчоблоку  </w:t>
      </w:r>
      <w:proofErr w:type="spellStart"/>
      <w:r w:rsidRPr="00197F52">
        <w:rPr>
          <w:rFonts w:ascii="Times New Roman" w:hAnsi="Times New Roman" w:cs="Times New Roman"/>
          <w:sz w:val="28"/>
          <w:szCs w:val="28"/>
        </w:rPr>
        <w:t>Обарівського</w:t>
      </w:r>
      <w:proofErr w:type="spellEnd"/>
      <w:r w:rsidRPr="00197F52">
        <w:rPr>
          <w:rFonts w:ascii="Times New Roman" w:hAnsi="Times New Roman" w:cs="Times New Roman"/>
          <w:sz w:val="28"/>
          <w:szCs w:val="28"/>
        </w:rPr>
        <w:t xml:space="preserve"> ліцею на суму 6000000 гривень у 2027 році. Та виділення коштів на будівництво протирадіаційних </w:t>
      </w:r>
      <w:proofErr w:type="spellStart"/>
      <w:r w:rsidRPr="00197F52">
        <w:rPr>
          <w:rFonts w:ascii="Times New Roman" w:hAnsi="Times New Roman" w:cs="Times New Roman"/>
          <w:sz w:val="28"/>
          <w:szCs w:val="28"/>
        </w:rPr>
        <w:t>укриттів</w:t>
      </w:r>
      <w:proofErr w:type="spellEnd"/>
      <w:r w:rsidRPr="00197F52">
        <w:rPr>
          <w:rFonts w:ascii="Times New Roman" w:hAnsi="Times New Roman" w:cs="Times New Roman"/>
          <w:sz w:val="28"/>
          <w:szCs w:val="28"/>
        </w:rPr>
        <w:t xml:space="preserve"> у </w:t>
      </w:r>
      <w:proofErr w:type="spellStart"/>
      <w:r w:rsidRPr="00197F52">
        <w:rPr>
          <w:rFonts w:ascii="Times New Roman" w:hAnsi="Times New Roman" w:cs="Times New Roman"/>
          <w:sz w:val="28"/>
          <w:szCs w:val="28"/>
        </w:rPr>
        <w:t>Карпилівській</w:t>
      </w:r>
      <w:proofErr w:type="spellEnd"/>
      <w:r w:rsidRPr="00197F52">
        <w:rPr>
          <w:rFonts w:ascii="Times New Roman" w:hAnsi="Times New Roman" w:cs="Times New Roman"/>
          <w:sz w:val="28"/>
          <w:szCs w:val="28"/>
        </w:rPr>
        <w:t xml:space="preserve"> та </w:t>
      </w:r>
      <w:proofErr w:type="spellStart"/>
      <w:r w:rsidRPr="00197F52">
        <w:rPr>
          <w:rFonts w:ascii="Times New Roman" w:hAnsi="Times New Roman" w:cs="Times New Roman"/>
          <w:sz w:val="28"/>
          <w:szCs w:val="28"/>
        </w:rPr>
        <w:t>Бронницькій</w:t>
      </w:r>
      <w:proofErr w:type="spellEnd"/>
      <w:r w:rsidRPr="00197F52">
        <w:rPr>
          <w:rFonts w:ascii="Times New Roman" w:hAnsi="Times New Roman" w:cs="Times New Roman"/>
          <w:sz w:val="28"/>
          <w:szCs w:val="28"/>
        </w:rPr>
        <w:t xml:space="preserve"> гімназіях в сумі 30000000 гривень. На заходи з енергозбереження по публічних інвестиційних </w:t>
      </w:r>
      <w:proofErr w:type="spellStart"/>
      <w:r w:rsidRPr="00197F52">
        <w:rPr>
          <w:rFonts w:ascii="Times New Roman" w:hAnsi="Times New Roman" w:cs="Times New Roman"/>
          <w:sz w:val="28"/>
          <w:szCs w:val="28"/>
        </w:rPr>
        <w:t>проєктах</w:t>
      </w:r>
      <w:proofErr w:type="spellEnd"/>
      <w:r w:rsidRPr="00197F52">
        <w:rPr>
          <w:rFonts w:ascii="Times New Roman" w:hAnsi="Times New Roman" w:cs="Times New Roman"/>
          <w:sz w:val="28"/>
          <w:szCs w:val="28"/>
        </w:rPr>
        <w:t xml:space="preserve"> заплановано на 2027 рік 7000000 гривень, на 2028 рік - 5000000 гривень.   По Городоцькій сільській раді, як головному розпоряднику коштів місцевого бюджету передбачається  виконання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на суму 20300000 гривень. У</w:t>
      </w:r>
      <w:r>
        <w:rPr>
          <w:szCs w:val="28"/>
        </w:rPr>
        <w:t xml:space="preserve"> </w:t>
      </w:r>
      <w:r w:rsidRPr="00994FB5">
        <w:rPr>
          <w:rFonts w:ascii="Times New Roman" w:hAnsi="Times New Roman" w:cs="Times New Roman"/>
          <w:sz w:val="28"/>
          <w:szCs w:val="28"/>
        </w:rPr>
        <w:t>галузі забезпечення громадської безпеки</w:t>
      </w:r>
      <w:r w:rsidRPr="00197F52">
        <w:rPr>
          <w:rFonts w:ascii="Times New Roman" w:hAnsi="Times New Roman" w:cs="Times New Roman"/>
          <w:sz w:val="28"/>
          <w:szCs w:val="28"/>
        </w:rPr>
        <w:t xml:space="preserve"> планується будівництво центру безпеки на суму 6000000 гривень та у галузі соціальна сфера  створення ветеранського простору на суму 12500000 гривень, на реконструкцію приміщення Городоцької лікарської амбулаторії - 1800000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Показники обсягу публічних інвестицій згідно </w:t>
      </w:r>
      <w:r w:rsidRPr="00197F52">
        <w:rPr>
          <w:rFonts w:ascii="Times New Roman" w:hAnsi="Times New Roman" w:cs="Times New Roman"/>
          <w:b/>
          <w:sz w:val="28"/>
          <w:szCs w:val="28"/>
        </w:rPr>
        <w:t>з додатком 9</w:t>
      </w:r>
      <w:r w:rsidRPr="00197F52">
        <w:rPr>
          <w:rFonts w:ascii="Times New Roman" w:hAnsi="Times New Roman" w:cs="Times New Roman"/>
          <w:sz w:val="28"/>
          <w:szCs w:val="28"/>
        </w:rPr>
        <w:t xml:space="preserve">  до цього прогнозу.</w:t>
      </w:r>
    </w:p>
    <w:p w:rsidR="00297E23" w:rsidRPr="00197F52" w:rsidRDefault="00297E23" w:rsidP="00994FB5">
      <w:pPr>
        <w:jc w:val="both"/>
        <w:rPr>
          <w:rFonts w:ascii="Times New Roman" w:hAnsi="Times New Roman" w:cs="Times New Roman"/>
          <w:b/>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b/>
          <w:sz w:val="28"/>
          <w:szCs w:val="28"/>
          <w:lang w:val="en-US"/>
        </w:rPr>
        <w:t>VI</w:t>
      </w:r>
      <w:r w:rsidRPr="00197F52">
        <w:rPr>
          <w:rFonts w:ascii="Times New Roman" w:hAnsi="Times New Roman" w:cs="Times New Roman"/>
          <w:b/>
          <w:sz w:val="28"/>
          <w:szCs w:val="28"/>
        </w:rPr>
        <w:t xml:space="preserve">. Показники видатків бюджету Городоцької сільської </w:t>
      </w:r>
      <w:proofErr w:type="gramStart"/>
      <w:r w:rsidRPr="00197F52">
        <w:rPr>
          <w:rFonts w:ascii="Times New Roman" w:hAnsi="Times New Roman" w:cs="Times New Roman"/>
          <w:b/>
          <w:sz w:val="28"/>
          <w:szCs w:val="28"/>
        </w:rPr>
        <w:t>територіальної  громади</w:t>
      </w:r>
      <w:proofErr w:type="gramEnd"/>
      <w:r w:rsidRPr="00197F52">
        <w:rPr>
          <w:rFonts w:ascii="Times New Roman" w:hAnsi="Times New Roman" w:cs="Times New Roman"/>
          <w:b/>
          <w:sz w:val="28"/>
          <w:szCs w:val="28"/>
        </w:rPr>
        <w:t xml:space="preserve"> та надання кредитів з бюджету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Під час  формування видаткової частини прогнозу Городоцької сільської територіальної громади на 2027-2029 роки враховано прогнозні розміри прожиткового мінімуму та розраховано з огляду на основні </w:t>
      </w:r>
      <w:proofErr w:type="spellStart"/>
      <w:r w:rsidRPr="00197F52">
        <w:rPr>
          <w:rFonts w:ascii="Times New Roman" w:hAnsi="Times New Roman" w:cs="Times New Roman"/>
          <w:sz w:val="28"/>
          <w:szCs w:val="28"/>
        </w:rPr>
        <w:t>макропоказники</w:t>
      </w:r>
      <w:proofErr w:type="spellEnd"/>
      <w:r w:rsidRPr="00197F52">
        <w:rPr>
          <w:rFonts w:ascii="Times New Roman" w:hAnsi="Times New Roman" w:cs="Times New Roman"/>
          <w:sz w:val="28"/>
          <w:szCs w:val="28"/>
        </w:rPr>
        <w:t xml:space="preserve"> економічного і соціального розвитку України, зокрема з урахуванням підвищення темпів індексу споживчих цін для відповідного року, що становитиме: (гривень)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gridCol w:w="1559"/>
        <w:gridCol w:w="1418"/>
        <w:gridCol w:w="1559"/>
      </w:tblGrid>
      <w:tr w:rsidR="00297E23" w:rsidRPr="00197F52" w:rsidTr="00994FB5">
        <w:tc>
          <w:tcPr>
            <w:tcW w:w="4253" w:type="dxa"/>
            <w:shd w:val="clear" w:color="auto" w:fill="auto"/>
          </w:tcPr>
          <w:p w:rsidR="00297E23" w:rsidRPr="00197F52" w:rsidRDefault="00297E23" w:rsidP="00994FB5">
            <w:pPr>
              <w:ind w:firstLine="142"/>
              <w:rPr>
                <w:rFonts w:ascii="Times New Roman" w:hAnsi="Times New Roman" w:cs="Times New Roman"/>
                <w:sz w:val="28"/>
                <w:szCs w:val="28"/>
              </w:rPr>
            </w:pPr>
            <w:r w:rsidRPr="00197F52">
              <w:rPr>
                <w:rFonts w:ascii="Times New Roman" w:hAnsi="Times New Roman" w:cs="Times New Roman"/>
                <w:sz w:val="28"/>
                <w:szCs w:val="28"/>
              </w:rPr>
              <w:t>Прожитковий мінімум</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2027 рік</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2028 рік</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2029 рік</w:t>
            </w:r>
          </w:p>
        </w:tc>
      </w:tr>
      <w:tr w:rsidR="00297E23" w:rsidRPr="00197F52" w:rsidTr="00994FB5">
        <w:tc>
          <w:tcPr>
            <w:tcW w:w="4253" w:type="dxa"/>
            <w:shd w:val="clear" w:color="auto" w:fill="auto"/>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На одну особу </w:t>
            </w:r>
          </w:p>
          <w:p w:rsidR="00297E23" w:rsidRPr="00197F52" w:rsidRDefault="00297E23" w:rsidP="00427B71">
            <w:pPr>
              <w:rPr>
                <w:rFonts w:ascii="Times New Roman" w:hAnsi="Times New Roman" w:cs="Times New Roman"/>
                <w:sz w:val="28"/>
                <w:szCs w:val="28"/>
              </w:rPr>
            </w:pP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3559</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3876</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4151</w:t>
            </w:r>
          </w:p>
        </w:tc>
      </w:tr>
      <w:tr w:rsidR="00297E23" w:rsidRPr="00197F52" w:rsidTr="00994FB5">
        <w:tc>
          <w:tcPr>
            <w:tcW w:w="4253" w:type="dxa"/>
            <w:shd w:val="clear" w:color="auto" w:fill="auto"/>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Для дітей віком до шести років</w:t>
            </w:r>
          </w:p>
          <w:p w:rsidR="00297E23" w:rsidRPr="00197F52" w:rsidRDefault="00297E23" w:rsidP="00427B71">
            <w:pPr>
              <w:rPr>
                <w:rFonts w:ascii="Times New Roman" w:hAnsi="Times New Roman" w:cs="Times New Roman"/>
                <w:sz w:val="28"/>
                <w:szCs w:val="28"/>
              </w:rPr>
            </w:pP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lastRenderedPageBreak/>
              <w:t>3124</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3402</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3644</w:t>
            </w:r>
          </w:p>
        </w:tc>
      </w:tr>
      <w:tr w:rsidR="00297E23" w:rsidRPr="00197F52" w:rsidTr="00994FB5">
        <w:tc>
          <w:tcPr>
            <w:tcW w:w="4253" w:type="dxa"/>
            <w:shd w:val="clear" w:color="auto" w:fill="auto"/>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 xml:space="preserve">Для дітей віком від шести до 18 років </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3895</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4242</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4543</w:t>
            </w:r>
          </w:p>
        </w:tc>
      </w:tr>
      <w:tr w:rsidR="00297E23" w:rsidRPr="00197F52" w:rsidTr="00994FB5">
        <w:tc>
          <w:tcPr>
            <w:tcW w:w="4253" w:type="dxa"/>
            <w:shd w:val="clear" w:color="auto" w:fill="auto"/>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Для працездатних осіб</w:t>
            </w:r>
          </w:p>
          <w:p w:rsidR="00297E23" w:rsidRPr="00197F52" w:rsidRDefault="00297E23" w:rsidP="00427B71">
            <w:pPr>
              <w:rPr>
                <w:rFonts w:ascii="Times New Roman" w:hAnsi="Times New Roman" w:cs="Times New Roman"/>
                <w:sz w:val="28"/>
                <w:szCs w:val="28"/>
              </w:rPr>
            </w:pP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3691</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4019</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4304</w:t>
            </w:r>
          </w:p>
        </w:tc>
      </w:tr>
      <w:tr w:rsidR="00297E23" w:rsidRPr="00197F52" w:rsidTr="00994FB5">
        <w:tc>
          <w:tcPr>
            <w:tcW w:w="4253" w:type="dxa"/>
            <w:shd w:val="clear" w:color="auto" w:fill="auto"/>
          </w:tcPr>
          <w:p w:rsidR="00297E23" w:rsidRPr="00197F52" w:rsidRDefault="00297E23" w:rsidP="00427B71">
            <w:pPr>
              <w:rPr>
                <w:rFonts w:ascii="Times New Roman" w:hAnsi="Times New Roman" w:cs="Times New Roman"/>
                <w:sz w:val="28"/>
                <w:szCs w:val="28"/>
              </w:rPr>
            </w:pPr>
            <w:r w:rsidRPr="00197F52">
              <w:rPr>
                <w:rFonts w:ascii="Times New Roman" w:hAnsi="Times New Roman" w:cs="Times New Roman"/>
                <w:sz w:val="28"/>
                <w:szCs w:val="28"/>
              </w:rPr>
              <w:t>Для осіб, які втратили працездатність</w:t>
            </w:r>
          </w:p>
          <w:p w:rsidR="00297E23" w:rsidRPr="00197F52" w:rsidRDefault="00297E23" w:rsidP="00427B71">
            <w:pPr>
              <w:rPr>
                <w:rFonts w:ascii="Times New Roman" w:hAnsi="Times New Roman" w:cs="Times New Roman"/>
                <w:sz w:val="28"/>
                <w:szCs w:val="28"/>
              </w:rPr>
            </w:pP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2878</w:t>
            </w:r>
          </w:p>
        </w:tc>
        <w:tc>
          <w:tcPr>
            <w:tcW w:w="1418"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3134</w:t>
            </w:r>
          </w:p>
        </w:tc>
        <w:tc>
          <w:tcPr>
            <w:tcW w:w="1559" w:type="dxa"/>
            <w:shd w:val="clear" w:color="auto" w:fill="auto"/>
          </w:tcPr>
          <w:p w:rsidR="00297E23" w:rsidRPr="00197F52" w:rsidRDefault="00297E23" w:rsidP="00427B71">
            <w:pPr>
              <w:jc w:val="center"/>
              <w:rPr>
                <w:rFonts w:ascii="Times New Roman" w:hAnsi="Times New Roman" w:cs="Times New Roman"/>
                <w:sz w:val="28"/>
                <w:szCs w:val="28"/>
              </w:rPr>
            </w:pPr>
            <w:r w:rsidRPr="00197F52">
              <w:rPr>
                <w:rFonts w:ascii="Times New Roman" w:hAnsi="Times New Roman" w:cs="Times New Roman"/>
                <w:sz w:val="28"/>
                <w:szCs w:val="28"/>
              </w:rPr>
              <w:t>3357</w:t>
            </w:r>
          </w:p>
        </w:tc>
      </w:tr>
    </w:tbl>
    <w:p w:rsidR="00297E23" w:rsidRPr="00197F52" w:rsidRDefault="00297E23" w:rsidP="00297E23">
      <w:pPr>
        <w:jc w:val="center"/>
        <w:rPr>
          <w:rFonts w:ascii="Times New Roman" w:hAnsi="Times New Roman" w:cs="Times New Roman"/>
          <w:sz w:val="28"/>
          <w:szCs w:val="28"/>
        </w:rPr>
      </w:pPr>
      <w:r w:rsidRPr="00197F52">
        <w:rPr>
          <w:rFonts w:ascii="Times New Roman" w:hAnsi="Times New Roman" w:cs="Times New Roman"/>
          <w:sz w:val="28"/>
          <w:szCs w:val="28"/>
        </w:rPr>
        <w:t xml:space="preserve">    </w:t>
      </w:r>
    </w:p>
    <w:p w:rsidR="00297E23" w:rsidRPr="00197F52" w:rsidRDefault="00297E23" w:rsidP="00297E23">
      <w:pPr>
        <w:tabs>
          <w:tab w:val="left" w:pos="709"/>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Під час формування видаткової частини на 2027-2029 роки  враховано такі показники: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мінімальної заробітної плати: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з 1 січня 2027 р. в розмірі 9546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з 1 січня 2028 р. в розмірі 10377 гривні;</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з 1 січня 2029 р. в розмірі 11114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посадового окладу працівника І тарифного розряду Єдиної тарифної сітки: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з 1 січня 2027 р. в розмірі 3819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з 1 січня 2028 р. в розмірі 4151 гривні;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з 1 січня 2029 р. в розмірі 4446 гривень.</w:t>
      </w:r>
    </w:p>
    <w:p w:rsidR="00297E23" w:rsidRPr="00994FB5"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З огляду на необхідність підтримки найуразливіших громадян, ветеранів війни, осіб, які мають особливі заслуги перед Батьківщиною, членів сімей осіб і членів сімей загиблих (померлих) ветеранів війни, членів сімей загиблих (померлих) Захисників і Захисниць України пріоритетом соціальної політики у середньостроковій перспективі визначено підтримку громадян у подоланні складних життєвих обставинах із збереженням адресних підходів та заходів щодо їх розв’язання</w:t>
      </w:r>
      <w:r>
        <w:rPr>
          <w:szCs w:val="28"/>
        </w:rPr>
        <w:t xml:space="preserve">, </w:t>
      </w:r>
      <w:r w:rsidRPr="00994FB5">
        <w:rPr>
          <w:rFonts w:ascii="Times New Roman" w:hAnsi="Times New Roman" w:cs="Times New Roman"/>
          <w:sz w:val="28"/>
          <w:szCs w:val="28"/>
        </w:rPr>
        <w:t xml:space="preserve">формування безпечного середовища життєдіяльності людей.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Завданнями на 2027—2029 роки є: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sidRPr="00197F52">
        <w:rPr>
          <w:rFonts w:ascii="Times New Roman" w:hAnsi="Times New Roman" w:cs="Times New Roman"/>
          <w:sz w:val="28"/>
          <w:szCs w:val="28"/>
        </w:rPr>
        <w:tab/>
        <w:t xml:space="preserve">забезпечення максимальної адресності та наближеності надання відповідної соціальної підтримки тим, хто її потребує;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прозорість та максимальна об’єктивність критеріїв в отриманні соціальної підтримки;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здійснення заходів, спрямованих на поліпшення демографічного стану щодо підтримки сімей, стимулювання народжуваності, підтримки поєднання батьківства та зайнятості;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color w:val="FF0000"/>
          <w:sz w:val="28"/>
          <w:szCs w:val="28"/>
        </w:rPr>
        <w:t xml:space="preserve">        </w:t>
      </w:r>
      <w:r w:rsidRPr="00197F52">
        <w:rPr>
          <w:rFonts w:ascii="Times New Roman" w:hAnsi="Times New Roman" w:cs="Times New Roman"/>
          <w:color w:val="FF0000"/>
          <w:sz w:val="28"/>
          <w:szCs w:val="28"/>
        </w:rPr>
        <w:tab/>
      </w:r>
      <w:r w:rsidRPr="00197F52">
        <w:rPr>
          <w:rFonts w:ascii="Times New Roman" w:hAnsi="Times New Roman" w:cs="Times New Roman"/>
          <w:sz w:val="28"/>
          <w:szCs w:val="28"/>
        </w:rPr>
        <w:t>забезпечення проведення заходів спрямованих на забезпечення рівності прав та можливостей жінок і чоловіків у всіх сферах життя;</w:t>
      </w:r>
    </w:p>
    <w:p w:rsidR="00297E23" w:rsidRPr="00197F52" w:rsidRDefault="00297E23" w:rsidP="00297E23">
      <w:pPr>
        <w:tabs>
          <w:tab w:val="left" w:pos="567"/>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r>
      <w:r w:rsidRPr="00197F52">
        <w:rPr>
          <w:rFonts w:ascii="Times New Roman" w:hAnsi="Times New Roman" w:cs="Times New Roman"/>
          <w:sz w:val="28"/>
          <w:szCs w:val="28"/>
        </w:rPr>
        <w:tab/>
        <w:t xml:space="preserve">удосконалення підходів, спрямованих на реалізацію прав дітей, їх соціального захисту, всебічного розвитку та виховання в сімейному оточенні;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удосконалення механізму надання соціальних послуг з метою наближення їх до вразливих груп населення; </w:t>
      </w:r>
    </w:p>
    <w:p w:rsidR="00297E23" w:rsidRPr="00197F52" w:rsidRDefault="00297E23" w:rsidP="00297E23">
      <w:pPr>
        <w:tabs>
          <w:tab w:val="left" w:pos="567"/>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ab/>
      </w:r>
      <w:r w:rsidRPr="00197F52">
        <w:rPr>
          <w:rFonts w:ascii="Times New Roman" w:hAnsi="Times New Roman" w:cs="Times New Roman"/>
          <w:sz w:val="28"/>
          <w:szCs w:val="28"/>
        </w:rPr>
        <w:t xml:space="preserve">підтримка осіб з інвалідністю;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здійснення заходів, спрямованих на створення умов для реалізації особами з інвалідністю права на працю;</w:t>
      </w:r>
    </w:p>
    <w:p w:rsidR="00297E23" w:rsidRPr="00197F52" w:rsidRDefault="00297E23" w:rsidP="00297E23">
      <w:pPr>
        <w:tabs>
          <w:tab w:val="left" w:pos="567"/>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 </w:t>
      </w:r>
      <w:r w:rsidRPr="00197F52">
        <w:rPr>
          <w:rFonts w:ascii="Times New Roman" w:hAnsi="Times New Roman" w:cs="Times New Roman"/>
          <w:sz w:val="28"/>
          <w:szCs w:val="28"/>
        </w:rPr>
        <w:tab/>
        <w:t>всебічна підтримка ветеранів війни, осіб, які мають особливі заслуги перед Батьківщиною, постраждалих учасників Революції Гідності (далі — 25 ветеранів війни), членів сімей таких осіб і членів сімей загиблих (померлих) ветеранів війни, членів сімей загиблих (померлих) Захисників і Захисниць України;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забезпечення ветеранам війни системи мотивацій і самореалізації у цивільному житті за допомогою надання ветерану війни нових можливостей щодо задоволення його потреб;</w:t>
      </w:r>
    </w:p>
    <w:p w:rsidR="00297E23" w:rsidRPr="00197F52" w:rsidRDefault="00297E23" w:rsidP="00297E23">
      <w:pPr>
        <w:ind w:firstLine="708"/>
        <w:jc w:val="both"/>
        <w:rPr>
          <w:rFonts w:ascii="Times New Roman" w:hAnsi="Times New Roman" w:cs="Times New Roman"/>
          <w:sz w:val="28"/>
          <w:szCs w:val="28"/>
        </w:rPr>
      </w:pPr>
      <w:r w:rsidRPr="00197F52">
        <w:rPr>
          <w:rFonts w:ascii="Times New Roman" w:hAnsi="Times New Roman" w:cs="Times New Roman"/>
          <w:sz w:val="28"/>
          <w:szCs w:val="28"/>
        </w:rPr>
        <w:t>створення ветеранського простору у межах територіальної доступності;</w:t>
      </w:r>
    </w:p>
    <w:p w:rsidR="00297E23" w:rsidRPr="00197F52" w:rsidRDefault="00297E23" w:rsidP="00297E23">
      <w:pPr>
        <w:ind w:firstLine="708"/>
        <w:jc w:val="both"/>
        <w:rPr>
          <w:rFonts w:ascii="Times New Roman" w:hAnsi="Times New Roman" w:cs="Times New Roman"/>
          <w:sz w:val="28"/>
          <w:szCs w:val="28"/>
        </w:rPr>
      </w:pPr>
      <w:r w:rsidRPr="00197F52">
        <w:rPr>
          <w:rFonts w:ascii="Times New Roman" w:hAnsi="Times New Roman" w:cs="Times New Roman"/>
          <w:sz w:val="28"/>
          <w:szCs w:val="28"/>
        </w:rPr>
        <w:t>створення центру безпеки громадян територіальної громади.</w:t>
      </w:r>
    </w:p>
    <w:p w:rsidR="00297E23" w:rsidRPr="00197F52" w:rsidRDefault="00297E23" w:rsidP="00994FB5">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00994FB5">
        <w:rPr>
          <w:rFonts w:ascii="Times New Roman" w:hAnsi="Times New Roman" w:cs="Times New Roman"/>
          <w:sz w:val="28"/>
          <w:szCs w:val="28"/>
        </w:rPr>
        <w:t xml:space="preserve"> </w:t>
      </w:r>
      <w:r w:rsidRPr="00197F52">
        <w:rPr>
          <w:rFonts w:ascii="Times New Roman" w:hAnsi="Times New Roman" w:cs="Times New Roman"/>
          <w:sz w:val="28"/>
          <w:szCs w:val="28"/>
        </w:rPr>
        <w:t>У галузі освіти на середньострокову перспективу планується:</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підвищення престижності праці працівників закладів освіти шляхом впровадження різних мотиваційних стимулів;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sidRPr="00197F52">
        <w:rPr>
          <w:rFonts w:ascii="Times New Roman" w:hAnsi="Times New Roman" w:cs="Times New Roman"/>
          <w:sz w:val="28"/>
          <w:szCs w:val="28"/>
        </w:rPr>
        <w:tab/>
        <w:t>облаштування належних та безпечних умов для проведення освітнього процесу в закладах освіти з метою забезпечення доступності і безперервності освіти незалежно від безпекової ситуації;</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продовження  реалізації реформи “Нова українська школа”;</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забезпечення умов для формування ефективної мережі закладів освіти із урахуванням інтересів учасників освітнього процесу та потреб громади;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впровадження ефективних освітніх програм для реалізації патріотичного виховання;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розбудову безпечного та інклюзивного освітнього середовища для доступу до якісної освіти;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забезпечення доступу до дошкільної освіти з метою повернення батьків, особливо матерів, на ринок праці;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розширення позашкільної роботи з дітьми, зміцнення матеріально-технічної бази позашкільних закладів;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приведення до належного стану приміщення школи естетичного виховання, зміцнення її матеріальної бази, розширення кількості напрямків музичного виховання;</w:t>
      </w:r>
    </w:p>
    <w:p w:rsidR="00297E23" w:rsidRPr="00197F52" w:rsidRDefault="00297E23" w:rsidP="00297E23">
      <w:pPr>
        <w:tabs>
          <w:tab w:val="left" w:pos="709"/>
        </w:tabs>
        <w:jc w:val="both"/>
        <w:rPr>
          <w:rFonts w:ascii="Times New Roman" w:hAnsi="Times New Roman" w:cs="Times New Roman"/>
          <w:sz w:val="28"/>
          <w:szCs w:val="28"/>
        </w:rPr>
      </w:pPr>
      <w:r w:rsidRPr="00197F52">
        <w:rPr>
          <w:rFonts w:ascii="Times New Roman" w:hAnsi="Times New Roman" w:cs="Times New Roman"/>
          <w:sz w:val="28"/>
          <w:szCs w:val="28"/>
        </w:rPr>
        <w:t xml:space="preserve">           цифрову трансформацію освіти підтримку учасників освітнього процесу.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У сфері охорони здоров’я пріоритетними напрямками середньострокового планування є:</w:t>
      </w:r>
    </w:p>
    <w:p w:rsidR="00297E23" w:rsidRPr="00197F52" w:rsidRDefault="00297E23" w:rsidP="00297E23">
      <w:pPr>
        <w:jc w:val="both"/>
        <w:rPr>
          <w:rFonts w:ascii="Times New Roman" w:hAnsi="Times New Roman" w:cs="Times New Roman"/>
          <w:sz w:val="28"/>
          <w:szCs w:val="28"/>
        </w:rPr>
      </w:pPr>
      <w:r>
        <w:rPr>
          <w:szCs w:val="28"/>
        </w:rPr>
        <w:t xml:space="preserve">           </w:t>
      </w:r>
      <w:r w:rsidRPr="00197F52">
        <w:rPr>
          <w:rFonts w:ascii="Times New Roman" w:hAnsi="Times New Roman" w:cs="Times New Roman"/>
          <w:sz w:val="28"/>
          <w:szCs w:val="28"/>
        </w:rPr>
        <w:t>забезпечення для населення доступної, якісної і безоплатної медичної допомоги;</w:t>
      </w:r>
    </w:p>
    <w:p w:rsidR="00297E23" w:rsidRPr="00197F52" w:rsidRDefault="00297E23" w:rsidP="00297E23">
      <w:pPr>
        <w:jc w:val="both"/>
        <w:rPr>
          <w:rFonts w:ascii="Times New Roman" w:hAnsi="Times New Roman" w:cs="Times New Roman"/>
          <w:sz w:val="28"/>
          <w:szCs w:val="28"/>
        </w:rPr>
      </w:pPr>
      <w:r>
        <w:rPr>
          <w:szCs w:val="28"/>
        </w:rPr>
        <w:t xml:space="preserve">           </w:t>
      </w:r>
      <w:r w:rsidRPr="00197F52">
        <w:rPr>
          <w:rFonts w:ascii="Times New Roman" w:hAnsi="Times New Roman" w:cs="Times New Roman"/>
          <w:sz w:val="28"/>
          <w:szCs w:val="28"/>
        </w:rPr>
        <w:t>створення належних умов у медичних  закладах громади;</w:t>
      </w:r>
    </w:p>
    <w:p w:rsidR="00297E23" w:rsidRPr="00197F52" w:rsidRDefault="00994FB5" w:rsidP="00297E23">
      <w:pPr>
        <w:tabs>
          <w:tab w:val="left" w:pos="851"/>
        </w:tabs>
        <w:jc w:val="both"/>
        <w:rPr>
          <w:rFonts w:ascii="Times New Roman" w:hAnsi="Times New Roman" w:cs="Times New Roman"/>
          <w:sz w:val="28"/>
          <w:szCs w:val="28"/>
        </w:rPr>
      </w:pPr>
      <w:r>
        <w:rPr>
          <w:rFonts w:ascii="Times New Roman" w:hAnsi="Times New Roman" w:cs="Times New Roman"/>
          <w:sz w:val="28"/>
          <w:szCs w:val="28"/>
        </w:rPr>
        <w:t xml:space="preserve">        </w:t>
      </w:r>
      <w:r w:rsidR="00297E23" w:rsidRPr="00994FB5">
        <w:rPr>
          <w:rFonts w:ascii="Times New Roman" w:hAnsi="Times New Roman" w:cs="Times New Roman"/>
          <w:sz w:val="28"/>
          <w:szCs w:val="28"/>
        </w:rPr>
        <w:t>посилення</w:t>
      </w:r>
      <w:r w:rsidR="00297E23" w:rsidRPr="00197F52">
        <w:rPr>
          <w:rFonts w:ascii="Times New Roman" w:hAnsi="Times New Roman" w:cs="Times New Roman"/>
          <w:sz w:val="28"/>
          <w:szCs w:val="28"/>
        </w:rPr>
        <w:t xml:space="preserve"> первинної медичної допомоги, як економічно доцільного рівня медичної системи та розвитку профілактичного напряму;</w:t>
      </w:r>
    </w:p>
    <w:p w:rsidR="00297E23" w:rsidRPr="00197F52" w:rsidRDefault="00297E23" w:rsidP="00297E23">
      <w:pPr>
        <w:jc w:val="both"/>
        <w:rPr>
          <w:rFonts w:ascii="Times New Roman" w:hAnsi="Times New Roman" w:cs="Times New Roman"/>
          <w:sz w:val="28"/>
          <w:szCs w:val="28"/>
        </w:rPr>
      </w:pPr>
      <w:r>
        <w:rPr>
          <w:szCs w:val="28"/>
        </w:rPr>
        <w:t xml:space="preserve">           </w:t>
      </w:r>
      <w:r w:rsidRPr="00197F52">
        <w:rPr>
          <w:rFonts w:ascii="Times New Roman" w:hAnsi="Times New Roman" w:cs="Times New Roman"/>
          <w:sz w:val="28"/>
          <w:szCs w:val="28"/>
        </w:rPr>
        <w:t xml:space="preserve">забезпечення  медичним обладнанням застосування сучасних методів ранньої діагностики </w:t>
      </w:r>
      <w:proofErr w:type="spellStart"/>
      <w:r w:rsidRPr="00197F52">
        <w:rPr>
          <w:rFonts w:ascii="Times New Roman" w:hAnsi="Times New Roman" w:cs="Times New Roman"/>
          <w:sz w:val="28"/>
          <w:szCs w:val="28"/>
        </w:rPr>
        <w:t>хвороб</w:t>
      </w:r>
      <w:proofErr w:type="spellEnd"/>
      <w:r w:rsidRPr="00197F52">
        <w:rPr>
          <w:rFonts w:ascii="Times New Roman" w:hAnsi="Times New Roman" w:cs="Times New Roman"/>
          <w:sz w:val="28"/>
          <w:szCs w:val="28"/>
        </w:rPr>
        <w:t xml:space="preserve">; </w:t>
      </w:r>
    </w:p>
    <w:p w:rsidR="00297E23" w:rsidRPr="00197F52" w:rsidRDefault="00297E23" w:rsidP="00297E23">
      <w:pPr>
        <w:tabs>
          <w:tab w:val="left" w:pos="851"/>
        </w:tabs>
        <w:jc w:val="both"/>
        <w:rPr>
          <w:rFonts w:ascii="Times New Roman" w:hAnsi="Times New Roman" w:cs="Times New Roman"/>
          <w:sz w:val="28"/>
          <w:szCs w:val="28"/>
        </w:rPr>
      </w:pPr>
      <w:r>
        <w:rPr>
          <w:szCs w:val="28"/>
        </w:rPr>
        <w:lastRenderedPageBreak/>
        <w:t xml:space="preserve">           </w:t>
      </w:r>
      <w:r w:rsidRPr="00197F52">
        <w:rPr>
          <w:rFonts w:ascii="Times New Roman" w:hAnsi="Times New Roman" w:cs="Times New Roman"/>
          <w:sz w:val="28"/>
          <w:szCs w:val="28"/>
        </w:rPr>
        <w:t>подальший  розвитку амбулаторного (</w:t>
      </w:r>
      <w:proofErr w:type="spellStart"/>
      <w:r w:rsidRPr="00197F52">
        <w:rPr>
          <w:rFonts w:ascii="Times New Roman" w:hAnsi="Times New Roman" w:cs="Times New Roman"/>
          <w:sz w:val="28"/>
          <w:szCs w:val="28"/>
        </w:rPr>
        <w:t>стаціонарозамінного</w:t>
      </w:r>
      <w:proofErr w:type="spellEnd"/>
      <w:r w:rsidRPr="00197F52">
        <w:rPr>
          <w:rFonts w:ascii="Times New Roman" w:hAnsi="Times New Roman" w:cs="Times New Roman"/>
          <w:sz w:val="28"/>
          <w:szCs w:val="28"/>
        </w:rPr>
        <w:t xml:space="preserve">) лікування, як найбільш ефективної з економічного та клінічного поглядів моделі надання медичної допомоги та способу оптимізації ресурсів без зниження якості допомоги (перехід від дорогого стаціонарного сегменту до гнучких, </w:t>
      </w:r>
      <w:proofErr w:type="spellStart"/>
      <w:r w:rsidRPr="00197F52">
        <w:rPr>
          <w:rFonts w:ascii="Times New Roman" w:hAnsi="Times New Roman" w:cs="Times New Roman"/>
          <w:sz w:val="28"/>
          <w:szCs w:val="28"/>
        </w:rPr>
        <w:t>пацієнтоорієнтованих</w:t>
      </w:r>
      <w:proofErr w:type="spellEnd"/>
      <w:r w:rsidRPr="00197F52">
        <w:rPr>
          <w:rFonts w:ascii="Times New Roman" w:hAnsi="Times New Roman" w:cs="Times New Roman"/>
          <w:sz w:val="28"/>
          <w:szCs w:val="28"/>
        </w:rPr>
        <w:t xml:space="preserve"> форм надання послуг);      </w:t>
      </w:r>
    </w:p>
    <w:p w:rsidR="00297E23" w:rsidRPr="00197F52" w:rsidRDefault="00297E23" w:rsidP="00297E23">
      <w:pPr>
        <w:tabs>
          <w:tab w:val="left" w:pos="851"/>
        </w:tabs>
        <w:jc w:val="both"/>
        <w:rPr>
          <w:rFonts w:ascii="Times New Roman" w:hAnsi="Times New Roman" w:cs="Times New Roman"/>
          <w:sz w:val="28"/>
          <w:szCs w:val="28"/>
        </w:rPr>
      </w:pPr>
      <w:r>
        <w:rPr>
          <w:szCs w:val="28"/>
        </w:rPr>
        <w:t xml:space="preserve">           </w:t>
      </w:r>
      <w:r w:rsidRPr="00197F52">
        <w:rPr>
          <w:rFonts w:ascii="Times New Roman" w:hAnsi="Times New Roman" w:cs="Times New Roman"/>
          <w:sz w:val="28"/>
          <w:szCs w:val="28"/>
        </w:rPr>
        <w:t>забезпечення медикаментами та виробами  медичного призначення пільгових категорій населення;</w:t>
      </w:r>
    </w:p>
    <w:p w:rsidR="00297E23" w:rsidRPr="00197F52" w:rsidRDefault="00297E23" w:rsidP="00297E23">
      <w:pPr>
        <w:tabs>
          <w:tab w:val="left" w:pos="851"/>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Pr="00197F52">
        <w:rPr>
          <w:rFonts w:ascii="Times New Roman" w:hAnsi="Times New Roman" w:cs="Times New Roman"/>
          <w:sz w:val="28"/>
          <w:szCs w:val="28"/>
        </w:rPr>
        <w:t>посилення контролю за якістю надання медичних послуг та безоплатністю медичних послуг для пацієнтів.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00994FB5">
        <w:rPr>
          <w:rFonts w:ascii="Times New Roman" w:hAnsi="Times New Roman" w:cs="Times New Roman"/>
          <w:sz w:val="28"/>
          <w:szCs w:val="28"/>
        </w:rPr>
        <w:t xml:space="preserve">  </w:t>
      </w:r>
      <w:r w:rsidRPr="00197F52">
        <w:rPr>
          <w:rFonts w:ascii="Times New Roman" w:hAnsi="Times New Roman" w:cs="Times New Roman"/>
          <w:sz w:val="28"/>
          <w:szCs w:val="28"/>
        </w:rPr>
        <w:t xml:space="preserve">У сфері молоді та спорту у середньостроковій перспективі громада сприятиме розвитку фізичної культури та спорту, створенню можливостей для самореалізації та розвитку потенціалу дітей та  молоді, українських суспільно державних цінностей та формуванню на їх основі української національної та громадянської ідентичності.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Завданнями на 2027—2029 роки є:</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реалізація заходів з популяризації українських суспільно-державних цінностей та формування на їх основі української національної та громадянської ідентичності;</w:t>
      </w:r>
    </w:p>
    <w:p w:rsidR="00297E23" w:rsidRPr="00197F52" w:rsidRDefault="00994FB5" w:rsidP="00297E23">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297E23" w:rsidRPr="00197F52">
        <w:rPr>
          <w:rFonts w:ascii="Times New Roman" w:hAnsi="Times New Roman" w:cs="Times New Roman"/>
          <w:sz w:val="28"/>
          <w:szCs w:val="28"/>
        </w:rPr>
        <w:t xml:space="preserve">реалізація заходів молодіжної політики та залучення до неї усіх категорій молоді громади; </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відновлення ментального здоров’я шляхом розширення доступу всіх верств населення до рухової активності;</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994FB5">
        <w:rPr>
          <w:rFonts w:ascii="Times New Roman" w:hAnsi="Times New Roman" w:cs="Times New Roman"/>
          <w:sz w:val="28"/>
          <w:szCs w:val="28"/>
        </w:rPr>
        <w:t>розширення  роботи з усіма</w:t>
      </w:r>
      <w:r w:rsidRPr="00197F52">
        <w:rPr>
          <w:rFonts w:ascii="Times New Roman" w:hAnsi="Times New Roman" w:cs="Times New Roman"/>
          <w:sz w:val="28"/>
          <w:szCs w:val="28"/>
        </w:rPr>
        <w:t xml:space="preserve"> категоріями громадян щодо залучення їх до занять спортом;</w:t>
      </w:r>
    </w:p>
    <w:p w:rsidR="00297E23" w:rsidRPr="00197F52" w:rsidRDefault="00297E23" w:rsidP="00297E23">
      <w:pPr>
        <w:tabs>
          <w:tab w:val="left" w:pos="709"/>
        </w:tabs>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зміцнення матеріальної бази спортивних закладів, спортивних майданчиків, спортивних залів. збільшення кількості гуртків за напрямками занять спортом;</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належне представлення громади  спортсменами на спортивних змаганнях усіх рівнів, підтримання статусу однієї з найкращих сільських  спортивних громад.</w:t>
      </w:r>
    </w:p>
    <w:p w:rsidR="00297E23" w:rsidRPr="00197F52" w:rsidRDefault="00994FB5" w:rsidP="00297E23">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297E23" w:rsidRPr="00197F52">
        <w:rPr>
          <w:rFonts w:ascii="Times New Roman" w:hAnsi="Times New Roman" w:cs="Times New Roman"/>
          <w:sz w:val="28"/>
          <w:szCs w:val="28"/>
        </w:rPr>
        <w:t xml:space="preserve">У сфері культури та туризму є створення  умов для творчої самореалізації громадян, збереження культурно-духовної спадщини, повноцінного функціонування закладів </w:t>
      </w:r>
      <w:r w:rsidR="006C0D65">
        <w:rPr>
          <w:rFonts w:ascii="Times New Roman" w:hAnsi="Times New Roman" w:cs="Times New Roman"/>
          <w:color w:val="FF0000"/>
          <w:sz w:val="28"/>
          <w:szCs w:val="28"/>
        </w:rPr>
        <w:t>культурно-</w:t>
      </w:r>
      <w:proofErr w:type="spellStart"/>
      <w:r w:rsidR="006C0D65">
        <w:rPr>
          <w:rFonts w:ascii="Times New Roman" w:hAnsi="Times New Roman" w:cs="Times New Roman"/>
          <w:color w:val="FF0000"/>
          <w:sz w:val="28"/>
          <w:szCs w:val="28"/>
        </w:rPr>
        <w:t>дозвіллє</w:t>
      </w:r>
      <w:r w:rsidR="00297E23" w:rsidRPr="00994FB5">
        <w:rPr>
          <w:rFonts w:ascii="Times New Roman" w:hAnsi="Times New Roman" w:cs="Times New Roman"/>
          <w:color w:val="FF0000"/>
          <w:sz w:val="28"/>
          <w:szCs w:val="28"/>
        </w:rPr>
        <w:t>вого</w:t>
      </w:r>
      <w:proofErr w:type="spellEnd"/>
      <w:r w:rsidR="00297E23" w:rsidRPr="00197F52">
        <w:rPr>
          <w:rFonts w:ascii="Times New Roman" w:hAnsi="Times New Roman" w:cs="Times New Roman"/>
          <w:sz w:val="28"/>
          <w:szCs w:val="28"/>
        </w:rPr>
        <w:t xml:space="preserve"> комплексу. Основним </w:t>
      </w:r>
      <w:r w:rsidR="00297E23" w:rsidRPr="00197F52">
        <w:rPr>
          <w:rFonts w:ascii="Times New Roman" w:hAnsi="Times New Roman" w:cs="Times New Roman"/>
          <w:sz w:val="28"/>
          <w:szCs w:val="28"/>
        </w:rPr>
        <w:lastRenderedPageBreak/>
        <w:t>завданням закладів культури на сьогодні є та в  середньостроковій перспективі залишається підвищення культурного рівня, естетичного виховання громадян, задоволення культурних потреб населення громади.</w:t>
      </w:r>
    </w:p>
    <w:p w:rsidR="00297E23" w:rsidRPr="00197F52" w:rsidRDefault="00297E23" w:rsidP="00994FB5">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00994FB5">
        <w:rPr>
          <w:rFonts w:ascii="Times New Roman" w:hAnsi="Times New Roman" w:cs="Times New Roman"/>
          <w:sz w:val="28"/>
          <w:szCs w:val="28"/>
        </w:rPr>
        <w:t xml:space="preserve">   </w:t>
      </w:r>
      <w:r w:rsidR="00994FB5">
        <w:rPr>
          <w:rFonts w:ascii="Times New Roman" w:hAnsi="Times New Roman" w:cs="Times New Roman"/>
          <w:sz w:val="28"/>
          <w:szCs w:val="28"/>
        </w:rPr>
        <w:tab/>
      </w:r>
      <w:r w:rsidRPr="00197F52">
        <w:rPr>
          <w:rFonts w:ascii="Times New Roman" w:hAnsi="Times New Roman" w:cs="Times New Roman"/>
          <w:sz w:val="28"/>
          <w:szCs w:val="28"/>
        </w:rPr>
        <w:t>Завданнями на 2027-2029</w:t>
      </w:r>
      <w:r>
        <w:rPr>
          <w:szCs w:val="28"/>
        </w:rPr>
        <w:t xml:space="preserve"> </w:t>
      </w:r>
      <w:r w:rsidRPr="00994FB5">
        <w:rPr>
          <w:rFonts w:ascii="Times New Roman" w:hAnsi="Times New Roman" w:cs="Times New Roman"/>
          <w:sz w:val="28"/>
          <w:szCs w:val="28"/>
        </w:rPr>
        <w:t>роки залишається</w:t>
      </w:r>
      <w:r w:rsidRPr="00197F52">
        <w:rPr>
          <w:rFonts w:ascii="Times New Roman" w:hAnsi="Times New Roman" w:cs="Times New Roman"/>
          <w:sz w:val="28"/>
          <w:szCs w:val="28"/>
        </w:rPr>
        <w:t>:</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створення сприятливих умов для розвитку інтелектуального та духовного потенціалу особистості і суспільства, підтримку культурного розмаїття шляхом функціонування закладів культури розвитку гурткової роботи, залучення до занять культурою більшої кількості населення;</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забезпечення  підтримки розвитку і застосування української мови в усіх сферах суспільного життя;</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proofErr w:type="spellStart"/>
      <w:r w:rsidRPr="00197F52">
        <w:rPr>
          <w:rFonts w:ascii="Times New Roman" w:hAnsi="Times New Roman" w:cs="Times New Roman"/>
          <w:sz w:val="28"/>
          <w:szCs w:val="28"/>
        </w:rPr>
        <w:t>меморіалізація</w:t>
      </w:r>
      <w:proofErr w:type="spellEnd"/>
      <w:r w:rsidRPr="00197F52">
        <w:rPr>
          <w:rFonts w:ascii="Times New Roman" w:hAnsi="Times New Roman" w:cs="Times New Roman"/>
          <w:sz w:val="28"/>
          <w:szCs w:val="28"/>
        </w:rPr>
        <w:t xml:space="preserve"> російсько-української війни, зокрема шляхом створення виставок і творів мистецтва, присвячених подіям російсько української війни,</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зміцнення престижності роботи працівників закладів культури;</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забезпечення належного стану приміщень та зміцнення їх матеріально-технічної бази закладів культури;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підтримка роботи народних та зразкових колективів, зміцнення їх матеріальної бази;</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проведення культурно-масових заходів серед населення громади, продовження проведення започаткованого фестивалю босоніж «Вишнева гора»;</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розширення туристичної привабливості території громади;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долучення  об’єктів  природно-заповідного фонду  та історико-культурних пам’яток громади до визнаних туристичних маршрутів Рівненщини;</w:t>
      </w:r>
    </w:p>
    <w:p w:rsidR="00297E23" w:rsidRPr="00197F52" w:rsidRDefault="00297E23" w:rsidP="00297E23">
      <w:pPr>
        <w:rPr>
          <w:rFonts w:ascii="Times New Roman" w:hAnsi="Times New Roman" w:cs="Times New Roman"/>
          <w:sz w:val="28"/>
          <w:szCs w:val="28"/>
        </w:rPr>
      </w:pPr>
      <w:r w:rsidRPr="00197F52">
        <w:rPr>
          <w:rFonts w:ascii="Times New Roman" w:hAnsi="Times New Roman" w:cs="Times New Roman"/>
          <w:sz w:val="28"/>
          <w:szCs w:val="28"/>
        </w:rPr>
        <w:t xml:space="preserve">           залучення населення до надання туристичних послуг;</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сприяння створенню місцевих туристичних продуктів (екологічних стежок, зон відпочинку тощо);</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t xml:space="preserve"> </w:t>
      </w:r>
      <w:r w:rsidRPr="00197F52">
        <w:rPr>
          <w:rFonts w:ascii="Times New Roman" w:hAnsi="Times New Roman" w:cs="Times New Roman"/>
          <w:sz w:val="28"/>
          <w:szCs w:val="28"/>
        </w:rPr>
        <w:t>виготовленню рекламної продукції туристичного змісту.</w:t>
      </w:r>
    </w:p>
    <w:p w:rsidR="00297E23" w:rsidRPr="00197F52" w:rsidRDefault="00297E23" w:rsidP="00994FB5">
      <w:pPr>
        <w:tabs>
          <w:tab w:val="left" w:pos="851"/>
        </w:tabs>
        <w:jc w:val="both"/>
        <w:rPr>
          <w:rFonts w:ascii="Times New Roman" w:hAnsi="Times New Roman" w:cs="Times New Roman"/>
          <w:sz w:val="28"/>
          <w:szCs w:val="28"/>
        </w:rPr>
      </w:pPr>
      <w:r w:rsidRPr="00197F52">
        <w:rPr>
          <w:rFonts w:ascii="Times New Roman" w:hAnsi="Times New Roman" w:cs="Times New Roman"/>
          <w:sz w:val="28"/>
          <w:szCs w:val="28"/>
        </w:rPr>
        <w:t xml:space="preserve">           Планується продовження благоустрою території, розширення дорожньо-транспортної інфраструктури, екологічної безпеки громади, яке включає в себе:</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впорядкування та покращення зовнішнього вигляду, функціональності та безпеки території громади;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Pr>
          <w:szCs w:val="28"/>
        </w:rPr>
        <w:t xml:space="preserve">        </w:t>
      </w:r>
      <w:r w:rsidR="00994FB5">
        <w:rPr>
          <w:szCs w:val="28"/>
        </w:rPr>
        <w:tab/>
      </w:r>
      <w:r>
        <w:rPr>
          <w:szCs w:val="28"/>
        </w:rPr>
        <w:t xml:space="preserve"> </w:t>
      </w:r>
      <w:r w:rsidRPr="00197F52">
        <w:rPr>
          <w:rFonts w:ascii="Times New Roman" w:hAnsi="Times New Roman" w:cs="Times New Roman"/>
          <w:sz w:val="28"/>
          <w:szCs w:val="28"/>
        </w:rPr>
        <w:t>створення належних умов для проживання громадян;</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00994FB5">
        <w:rPr>
          <w:szCs w:val="28"/>
        </w:rPr>
        <w:tab/>
      </w:r>
      <w:r>
        <w:rPr>
          <w:szCs w:val="28"/>
        </w:rPr>
        <w:t xml:space="preserve"> </w:t>
      </w:r>
      <w:r w:rsidRPr="00197F52">
        <w:rPr>
          <w:rFonts w:ascii="Times New Roman" w:hAnsi="Times New Roman" w:cs="Times New Roman"/>
          <w:sz w:val="28"/>
          <w:szCs w:val="28"/>
        </w:rPr>
        <w:t xml:space="preserve">покращення стану доріг;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00994FB5">
        <w:rPr>
          <w:szCs w:val="28"/>
        </w:rPr>
        <w:tab/>
      </w:r>
      <w:r w:rsidRPr="00197F52">
        <w:rPr>
          <w:rFonts w:ascii="Times New Roman" w:hAnsi="Times New Roman" w:cs="Times New Roman"/>
          <w:sz w:val="28"/>
          <w:szCs w:val="28"/>
        </w:rPr>
        <w:t>покращення  зовнішнього та  санітарного стану населених пунктів;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00994FB5">
        <w:rPr>
          <w:szCs w:val="28"/>
        </w:rPr>
        <w:tab/>
      </w:r>
      <w:r w:rsidRPr="00197F52">
        <w:rPr>
          <w:rFonts w:ascii="Times New Roman" w:hAnsi="Times New Roman" w:cs="Times New Roman"/>
          <w:sz w:val="28"/>
          <w:szCs w:val="28"/>
        </w:rPr>
        <w:t>озеленення території утримання в належному стані та розширення зони парків та скверів;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освітлення вулиць населених пунктів;</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Pr="00994FB5">
        <w:rPr>
          <w:rFonts w:ascii="Times New Roman" w:hAnsi="Times New Roman" w:cs="Times New Roman"/>
          <w:sz w:val="28"/>
          <w:szCs w:val="28"/>
        </w:rPr>
        <w:t xml:space="preserve"> </w:t>
      </w:r>
      <w:r w:rsidR="00994FB5">
        <w:rPr>
          <w:rFonts w:ascii="Times New Roman" w:hAnsi="Times New Roman" w:cs="Times New Roman"/>
          <w:sz w:val="28"/>
          <w:szCs w:val="28"/>
        </w:rPr>
        <w:t xml:space="preserve">  </w:t>
      </w:r>
      <w:r w:rsidRPr="00994FB5">
        <w:rPr>
          <w:rFonts w:ascii="Times New Roman" w:hAnsi="Times New Roman" w:cs="Times New Roman"/>
          <w:sz w:val="28"/>
          <w:szCs w:val="28"/>
        </w:rPr>
        <w:t>організація</w:t>
      </w:r>
      <w:r w:rsidRPr="00197F52">
        <w:rPr>
          <w:rFonts w:ascii="Times New Roman" w:hAnsi="Times New Roman" w:cs="Times New Roman"/>
          <w:sz w:val="28"/>
          <w:szCs w:val="28"/>
        </w:rPr>
        <w:t xml:space="preserve"> вивезення твердих побутових відходів населення;     </w:t>
      </w:r>
    </w:p>
    <w:p w:rsidR="00297E23" w:rsidRPr="00197F52" w:rsidRDefault="00297E23" w:rsidP="00297E23">
      <w:pPr>
        <w:tabs>
          <w:tab w:val="left" w:pos="709"/>
        </w:tabs>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pacing w:val="-2"/>
          <w:sz w:val="28"/>
          <w:szCs w:val="28"/>
        </w:rPr>
        <w:t>здійснення заходів з охорони та раціонального використання водних ресурсів</w:t>
      </w:r>
      <w:r>
        <w:rPr>
          <w:b/>
          <w:bCs/>
          <w:spacing w:val="-2"/>
          <w:szCs w:val="28"/>
        </w:rPr>
        <w:t xml:space="preserve"> </w:t>
      </w:r>
      <w:r w:rsidRPr="00197F52">
        <w:rPr>
          <w:rFonts w:ascii="Times New Roman" w:hAnsi="Times New Roman" w:cs="Times New Roman"/>
          <w:spacing w:val="-2"/>
          <w:sz w:val="28"/>
          <w:szCs w:val="28"/>
        </w:rPr>
        <w:t>(</w:t>
      </w:r>
      <w:r w:rsidRPr="00197F52">
        <w:rPr>
          <w:rFonts w:ascii="Times New Roman" w:hAnsi="Times New Roman" w:cs="Times New Roman"/>
          <w:sz w:val="28"/>
          <w:szCs w:val="28"/>
        </w:rPr>
        <w:t xml:space="preserve">запобігання забрудненню водних об’єктів неочищеними та недостатньо очищеними стічними водами; покращення ступеня очистки стічних вод на очисних спорудах; </w:t>
      </w:r>
      <w:r w:rsidRPr="00197F52">
        <w:rPr>
          <w:rFonts w:ascii="Times New Roman" w:hAnsi="Times New Roman" w:cs="Times New Roman"/>
          <w:spacing w:val="8"/>
          <w:sz w:val="28"/>
          <w:szCs w:val="28"/>
        </w:rPr>
        <w:t xml:space="preserve">поліпшення технічного стану водних об’єктів, зокрема, відновлення та </w:t>
      </w:r>
      <w:r w:rsidRPr="00197F52">
        <w:rPr>
          <w:rFonts w:ascii="Times New Roman" w:hAnsi="Times New Roman" w:cs="Times New Roman"/>
          <w:spacing w:val="-1"/>
          <w:sz w:val="28"/>
          <w:szCs w:val="28"/>
        </w:rPr>
        <w:t>підтримання їх сприятливого гідрологічного режиму та санітарного стану, в</w:t>
      </w:r>
      <w:r w:rsidRPr="00197F52">
        <w:rPr>
          <w:rFonts w:ascii="Times New Roman" w:hAnsi="Times New Roman" w:cs="Times New Roman"/>
          <w:sz w:val="28"/>
          <w:szCs w:val="28"/>
        </w:rPr>
        <w:t xml:space="preserve">инесення в натуру </w:t>
      </w:r>
      <w:r w:rsidRPr="00994FB5">
        <w:rPr>
          <w:rFonts w:ascii="Times New Roman" w:hAnsi="Times New Roman" w:cs="Times New Roman"/>
          <w:sz w:val="28"/>
          <w:szCs w:val="28"/>
        </w:rPr>
        <w:t>водоохоронних зон водних об’єктів (річок,</w:t>
      </w:r>
      <w:r w:rsidRPr="00197F52">
        <w:rPr>
          <w:rFonts w:ascii="Times New Roman" w:hAnsi="Times New Roman" w:cs="Times New Roman"/>
          <w:sz w:val="28"/>
          <w:szCs w:val="28"/>
        </w:rPr>
        <w:t xml:space="preserve"> ставків, потічків</w:t>
      </w:r>
      <w:r>
        <w:rPr>
          <w:szCs w:val="28"/>
        </w:rPr>
        <w:t>)</w:t>
      </w:r>
      <w:r w:rsidRPr="00197F52">
        <w:rPr>
          <w:rFonts w:ascii="Times New Roman" w:hAnsi="Times New Roman" w:cs="Times New Roman"/>
          <w:sz w:val="28"/>
          <w:szCs w:val="28"/>
        </w:rPr>
        <w:t xml:space="preserve">, забезпечення контролю якості повітря.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У плані на середньострокову перспективу планується здійснення заходів територіальної оборони, надання допомоги внутрішньо</w:t>
      </w:r>
      <w:r w:rsidR="00994FB5">
        <w:rPr>
          <w:rFonts w:ascii="Times New Roman" w:hAnsi="Times New Roman" w:cs="Times New Roman"/>
          <w:sz w:val="28"/>
          <w:szCs w:val="28"/>
        </w:rPr>
        <w:t xml:space="preserve"> </w:t>
      </w:r>
      <w:r w:rsidRPr="00197F52">
        <w:rPr>
          <w:rFonts w:ascii="Times New Roman" w:hAnsi="Times New Roman" w:cs="Times New Roman"/>
          <w:sz w:val="28"/>
          <w:szCs w:val="28"/>
        </w:rPr>
        <w:t>переміщеним особам. З метою їх адаптації до умов проживання в громаді.</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Pr>
          <w:szCs w:val="28"/>
        </w:rPr>
        <w:t xml:space="preserve"> </w:t>
      </w:r>
      <w:r w:rsidRPr="00197F52">
        <w:rPr>
          <w:rFonts w:ascii="Times New Roman" w:hAnsi="Times New Roman" w:cs="Times New Roman"/>
          <w:sz w:val="28"/>
          <w:szCs w:val="28"/>
        </w:rPr>
        <w:t>Обсяг видатків бюджету територіальної громади на  середньострокову перспективу заплановано в сумі 1213401461 гривень, що відповідає граничним показникам доходної частини бюджету з врахуванням обсягу міжбюджетних трансфертів з бюджетів інших рівнів. Бюджет громади на 2027 рік розраховано в сумі 379474758 гривень, на 2028 рік у сумі 403287014 гривень, на 2029 рік 430639689 гривень. Протягом 2027-2029 років планується побудова на території громади  ветеранського простору та центру безпеки. Кількість отримувачів  публічних послуг планується на рівні 2026 року, крім надання допомоги ветеранам війни, см</w:t>
      </w:r>
      <w:r w:rsidRPr="00197F52">
        <w:rPr>
          <w:rFonts w:ascii="Times New Roman" w:hAnsi="Times New Roman" w:cs="Times New Roman"/>
          <w:sz w:val="28"/>
          <w:szCs w:val="28"/>
          <w:lang w:val="ru-RU"/>
        </w:rPr>
        <w:t>’</w:t>
      </w:r>
      <w:r w:rsidRPr="00197F52">
        <w:rPr>
          <w:rFonts w:ascii="Times New Roman" w:hAnsi="Times New Roman" w:cs="Times New Roman"/>
          <w:sz w:val="28"/>
          <w:szCs w:val="28"/>
        </w:rPr>
        <w:t>ям загиблих та іншим категоріям населення, яке потребує соціального захисту.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За проведеними розрахунками, граничний обсяг видатків по головному розпоряднику коштів - Городоцькій сільській раді доведено в сумі 137668569 гривень на 2027 рік, 143124689 гривень на 2028 рік та 155553622 гривень  на 2029 рік. Ріст видаткової частини бюджету по головному розпоряднику становить 30,6 відсотки  на середньостроковий період. На виконання публічних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передбачені видатки в сумі 20300000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Pr>
          <w:szCs w:val="28"/>
        </w:rPr>
        <w:t xml:space="preserve">  </w:t>
      </w:r>
      <w:r w:rsidRPr="00197F52">
        <w:rPr>
          <w:rFonts w:ascii="Times New Roman" w:hAnsi="Times New Roman" w:cs="Times New Roman"/>
          <w:sz w:val="28"/>
          <w:szCs w:val="28"/>
        </w:rPr>
        <w:t xml:space="preserve">Відділу освіти, культури, молоді та спорту граничні показники по роках складуть у 2027 році, 193901886 гривень, у 2028 році – 203633885 гривні, у 2029 році 210797618 гривень. Ріст протягом років становить 36,6 відсотків. </w:t>
      </w:r>
      <w:r w:rsidR="00994FB5">
        <w:rPr>
          <w:rFonts w:ascii="Times New Roman" w:hAnsi="Times New Roman" w:cs="Times New Roman"/>
          <w:sz w:val="28"/>
          <w:szCs w:val="28"/>
        </w:rPr>
        <w:t xml:space="preserve">   </w:t>
      </w:r>
      <w:r w:rsidRPr="00197F52">
        <w:rPr>
          <w:rFonts w:ascii="Times New Roman" w:hAnsi="Times New Roman" w:cs="Times New Roman"/>
          <w:sz w:val="28"/>
          <w:szCs w:val="28"/>
        </w:rPr>
        <w:t xml:space="preserve">На виконання публічних інвестиційних </w:t>
      </w:r>
      <w:proofErr w:type="spellStart"/>
      <w:r w:rsidRPr="00197F52">
        <w:rPr>
          <w:rFonts w:ascii="Times New Roman" w:hAnsi="Times New Roman" w:cs="Times New Roman"/>
          <w:sz w:val="28"/>
          <w:szCs w:val="28"/>
        </w:rPr>
        <w:t>проєктів</w:t>
      </w:r>
      <w:proofErr w:type="spellEnd"/>
      <w:r w:rsidRPr="00197F52">
        <w:rPr>
          <w:rFonts w:ascii="Times New Roman" w:hAnsi="Times New Roman" w:cs="Times New Roman"/>
          <w:sz w:val="28"/>
          <w:szCs w:val="28"/>
        </w:rPr>
        <w:t xml:space="preserve"> передбачені видатки в сумі 21690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Видатки фінансового відділу складуть  у 2027 році 47904303 гривень, у 2028 році 56528440 гривень, у 2029 році 64288449 гривень. У складі видатків заплановано реверсну дотацію у 2027 році 41990900 гривень, у 2028 році – 50249300 гривень, у 2029</w:t>
      </w:r>
      <w:r>
        <w:rPr>
          <w:szCs w:val="28"/>
        </w:rPr>
        <w:t xml:space="preserve"> році </w:t>
      </w:r>
      <w:r w:rsidRPr="00197F52">
        <w:rPr>
          <w:rFonts w:ascii="Times New Roman" w:hAnsi="Times New Roman" w:cs="Times New Roman"/>
          <w:sz w:val="28"/>
          <w:szCs w:val="28"/>
        </w:rPr>
        <w:t xml:space="preserve">– 58003600 гривень. Резервний фонд планується у сумі  2027 рік – 1000000,00 гривень, у 2028 році – 1000000,00 гривень, у 2029 році 611697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Граничні  показники видатків місцевого бюджету Городоцької сільської територіальної громади  головним розпорядникам  бюджетних коштів згідно з </w:t>
      </w:r>
      <w:r w:rsidRPr="00197F52">
        <w:rPr>
          <w:rFonts w:ascii="Times New Roman" w:hAnsi="Times New Roman" w:cs="Times New Roman"/>
          <w:b/>
          <w:sz w:val="28"/>
          <w:szCs w:val="28"/>
        </w:rPr>
        <w:t>додатком 6</w:t>
      </w:r>
      <w:r w:rsidRPr="00197F52">
        <w:rPr>
          <w:rFonts w:ascii="Times New Roman" w:hAnsi="Times New Roman" w:cs="Times New Roman"/>
          <w:sz w:val="28"/>
          <w:szCs w:val="28"/>
        </w:rPr>
        <w:t xml:space="preserve"> до цього прогнозу.</w:t>
      </w:r>
    </w:p>
    <w:p w:rsidR="00297E23" w:rsidRPr="00197F52" w:rsidRDefault="00297E23" w:rsidP="00297E23">
      <w:pPr>
        <w:tabs>
          <w:tab w:val="left" w:pos="709"/>
        </w:tabs>
        <w:jc w:val="both"/>
        <w:rPr>
          <w:rFonts w:ascii="Times New Roman" w:hAnsi="Times New Roman" w:cs="Times New Roman"/>
          <w:sz w:val="28"/>
          <w:szCs w:val="28"/>
        </w:rPr>
      </w:pPr>
      <w:r w:rsidRPr="00197F52">
        <w:rPr>
          <w:rFonts w:ascii="Times New Roman" w:hAnsi="Times New Roman" w:cs="Times New Roman"/>
          <w:sz w:val="28"/>
          <w:szCs w:val="28"/>
        </w:rPr>
        <w:t xml:space="preserve">          Видатки  на державне управління  на 2027 рік передбачені у сумі </w:t>
      </w:r>
      <w:r w:rsidRPr="00994FB5">
        <w:rPr>
          <w:rFonts w:ascii="Times New Roman" w:hAnsi="Times New Roman" w:cs="Times New Roman"/>
          <w:sz w:val="28"/>
          <w:szCs w:val="28"/>
        </w:rPr>
        <w:t>59364311 гривень, на 2028 рік</w:t>
      </w:r>
      <w:r>
        <w:rPr>
          <w:szCs w:val="28"/>
        </w:rPr>
        <w:t xml:space="preserve">  </w:t>
      </w:r>
      <w:r w:rsidRPr="00197F52">
        <w:rPr>
          <w:rFonts w:ascii="Times New Roman" w:hAnsi="Times New Roman" w:cs="Times New Roman"/>
          <w:sz w:val="28"/>
          <w:szCs w:val="28"/>
        </w:rPr>
        <w:t xml:space="preserve">– 63152125 гривень, на 2029 рік – 70531380 гривень. Ріст протягом планового  періоду складає 18,9 відсотка із врахуванням проведення капітального ремонту приміщення сільської ради в сумі 1900000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На утриманн</w:t>
      </w:r>
      <w:r>
        <w:rPr>
          <w:szCs w:val="28"/>
        </w:rPr>
        <w:t xml:space="preserve">я </w:t>
      </w:r>
      <w:r w:rsidRPr="00994FB5">
        <w:rPr>
          <w:rFonts w:ascii="Times New Roman" w:hAnsi="Times New Roman" w:cs="Times New Roman"/>
          <w:sz w:val="28"/>
          <w:szCs w:val="28"/>
        </w:rPr>
        <w:t>закладів освіти та проведення</w:t>
      </w:r>
      <w:r>
        <w:rPr>
          <w:szCs w:val="28"/>
        </w:rPr>
        <w:t xml:space="preserve"> </w:t>
      </w:r>
      <w:r w:rsidRPr="00197F52">
        <w:rPr>
          <w:rFonts w:ascii="Times New Roman" w:hAnsi="Times New Roman" w:cs="Times New Roman"/>
          <w:sz w:val="28"/>
          <w:szCs w:val="28"/>
        </w:rPr>
        <w:t>освітніх заходів заплановано на середньостроковий період видатки в сумі  170238807 гривень на 2027 рік, 176658579 гривень на 2028 рік, 179505188 гривень на 2029 рік.  По спеціальному фонду бюджету заплановані видатки на плановий період 22195000 гривень, в тому числі за рахунок власних надходжень установ  у сумі 405000 гривень .</w:t>
      </w:r>
    </w:p>
    <w:p w:rsidR="00297E23" w:rsidRPr="00994FB5"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Видатки на охорону </w:t>
      </w:r>
      <w:proofErr w:type="spellStart"/>
      <w:r w:rsidRPr="00197F52">
        <w:rPr>
          <w:rFonts w:ascii="Times New Roman" w:hAnsi="Times New Roman" w:cs="Times New Roman"/>
          <w:sz w:val="28"/>
          <w:szCs w:val="28"/>
        </w:rPr>
        <w:t>здоров</w:t>
      </w:r>
      <w:proofErr w:type="spellEnd"/>
      <w:r w:rsidRPr="00197F52">
        <w:rPr>
          <w:rFonts w:ascii="Times New Roman" w:hAnsi="Times New Roman" w:cs="Times New Roman"/>
          <w:sz w:val="28"/>
          <w:szCs w:val="28"/>
          <w:lang w:val="ru-RU"/>
        </w:rPr>
        <w:t>’</w:t>
      </w:r>
      <w:r w:rsidRPr="00197F52">
        <w:rPr>
          <w:rFonts w:ascii="Times New Roman" w:hAnsi="Times New Roman" w:cs="Times New Roman"/>
          <w:sz w:val="28"/>
          <w:szCs w:val="28"/>
        </w:rPr>
        <w:t>я заплановані в сумі 73472000 гривень. У тому числі видатки на підтримку закладів центру ПМСД – 53740000 гривень, на медикаментозне забезпечення пільгових категорій населення</w:t>
      </w:r>
      <w:r>
        <w:rPr>
          <w:szCs w:val="28"/>
        </w:rPr>
        <w:t xml:space="preserve"> </w:t>
      </w:r>
      <w:r w:rsidRPr="00197F52">
        <w:rPr>
          <w:rFonts w:ascii="Times New Roman" w:hAnsi="Times New Roman" w:cs="Times New Roman"/>
          <w:sz w:val="28"/>
          <w:szCs w:val="28"/>
        </w:rPr>
        <w:t xml:space="preserve">– 179320200 гривень. За рахунок коштів громади на утримання закладів охорони </w:t>
      </w:r>
      <w:proofErr w:type="spellStart"/>
      <w:r w:rsidRPr="00197F52">
        <w:rPr>
          <w:rFonts w:ascii="Times New Roman" w:hAnsi="Times New Roman" w:cs="Times New Roman"/>
          <w:sz w:val="28"/>
          <w:szCs w:val="28"/>
        </w:rPr>
        <w:t>здоров</w:t>
      </w:r>
      <w:proofErr w:type="spellEnd"/>
      <w:r w:rsidRPr="00197F52">
        <w:rPr>
          <w:rFonts w:ascii="Times New Roman" w:hAnsi="Times New Roman" w:cs="Times New Roman"/>
          <w:sz w:val="28"/>
          <w:szCs w:val="28"/>
          <w:lang w:val="ru-RU"/>
        </w:rPr>
        <w:t>’</w:t>
      </w:r>
      <w:r w:rsidRPr="00197F52">
        <w:rPr>
          <w:rFonts w:ascii="Times New Roman" w:hAnsi="Times New Roman" w:cs="Times New Roman"/>
          <w:sz w:val="28"/>
          <w:szCs w:val="28"/>
        </w:rPr>
        <w:t>я та на забезпечення пільгових рецептів передбачені видатк</w:t>
      </w:r>
      <w:r w:rsidRPr="00994FB5">
        <w:rPr>
          <w:rFonts w:ascii="Times New Roman" w:hAnsi="Times New Roman" w:cs="Times New Roman"/>
          <w:sz w:val="28"/>
          <w:szCs w:val="28"/>
        </w:rPr>
        <w:t>и</w:t>
      </w:r>
      <w:r>
        <w:rPr>
          <w:szCs w:val="28"/>
        </w:rPr>
        <w:t xml:space="preserve"> </w:t>
      </w:r>
      <w:r w:rsidRPr="00994FB5">
        <w:rPr>
          <w:rFonts w:ascii="Times New Roman" w:hAnsi="Times New Roman" w:cs="Times New Roman"/>
          <w:sz w:val="28"/>
          <w:szCs w:val="28"/>
        </w:rPr>
        <w:t xml:space="preserve">в сумі 16061000,00  гривень. У </w:t>
      </w:r>
      <w:r w:rsidRPr="00197F52">
        <w:rPr>
          <w:rFonts w:ascii="Times New Roman" w:hAnsi="Times New Roman" w:cs="Times New Roman"/>
          <w:sz w:val="28"/>
          <w:szCs w:val="28"/>
        </w:rPr>
        <w:t xml:space="preserve">складі видатків передбачено проведення поточного ремонту приміщення Городоцької лікарської амбулаторії та </w:t>
      </w:r>
      <w:proofErr w:type="spellStart"/>
      <w:r w:rsidRPr="00197F52">
        <w:rPr>
          <w:rFonts w:ascii="Times New Roman" w:hAnsi="Times New Roman" w:cs="Times New Roman"/>
          <w:sz w:val="28"/>
          <w:szCs w:val="28"/>
        </w:rPr>
        <w:t>Бронницького</w:t>
      </w:r>
      <w:proofErr w:type="spellEnd"/>
      <w:r w:rsidRPr="00197F52">
        <w:rPr>
          <w:rFonts w:ascii="Times New Roman" w:hAnsi="Times New Roman" w:cs="Times New Roman"/>
          <w:sz w:val="28"/>
          <w:szCs w:val="28"/>
        </w:rPr>
        <w:t xml:space="preserve"> ФАПУ на суму 2041000  гривень, придбання обладнання на суму 230000 гривень. Видатки за рахунок субвенцій з бюджетів </w:t>
      </w:r>
      <w:r w:rsidRPr="00994FB5">
        <w:rPr>
          <w:rFonts w:ascii="Times New Roman" w:hAnsi="Times New Roman" w:cs="Times New Roman"/>
          <w:sz w:val="28"/>
          <w:szCs w:val="28"/>
        </w:rPr>
        <w:t>територіальних громад заплановано в сумі   55611000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lastRenderedPageBreak/>
        <w:t xml:space="preserve">          </w:t>
      </w:r>
      <w:r w:rsidRPr="00197F52">
        <w:rPr>
          <w:rFonts w:ascii="Times New Roman" w:hAnsi="Times New Roman" w:cs="Times New Roman"/>
          <w:sz w:val="28"/>
          <w:szCs w:val="28"/>
        </w:rPr>
        <w:tab/>
        <w:t xml:space="preserve">На соціальний захист населення передбачені кошти в сумі 10834352 гривень на 2027 рік, 17034380 гривень на 2028 рік, 17662042 гривень на 2029 рік. В тому числі на будівництво ветеранського простору 12500000 гривень. </w:t>
      </w:r>
      <w:r>
        <w:rPr>
          <w:szCs w:val="28"/>
        </w:rPr>
        <w:t>У</w:t>
      </w:r>
      <w:r w:rsidRPr="00197F52">
        <w:rPr>
          <w:rFonts w:ascii="Times New Roman" w:hAnsi="Times New Roman" w:cs="Times New Roman"/>
          <w:sz w:val="28"/>
          <w:szCs w:val="28"/>
        </w:rPr>
        <w:t xml:space="preserve"> загальному обсязі видатків передбачено на виконання місцевих програм допомоги найбільш незахищеним категоріям громадян та призваним на військову службу 22122000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На утримання закладів культури та проведення культурно-масових заходів заплановано 51210576  гривень. </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Видатки  на фізичну культуру та спорт заплановані в сумі 14587920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На житлово-комунальне господарство видатки склали  98495000 гривень. У складі видатків заплановано витрати на  вивезення сміття на суму 11900000 гривень, на благоустрій території  – 86595000 гривень, в тому числі на освітлення вулиць  22915000 гривень.</w:t>
      </w:r>
    </w:p>
    <w:p w:rsidR="00297E23" w:rsidRPr="00994FB5" w:rsidRDefault="00297E23" w:rsidP="00297E23">
      <w:pPr>
        <w:ind w:firstLine="708"/>
        <w:jc w:val="both"/>
        <w:rPr>
          <w:rFonts w:ascii="Times New Roman" w:hAnsi="Times New Roman" w:cs="Times New Roman"/>
          <w:sz w:val="28"/>
          <w:szCs w:val="28"/>
        </w:rPr>
      </w:pPr>
      <w:r w:rsidRPr="00197F52">
        <w:rPr>
          <w:rFonts w:ascii="Times New Roman" w:hAnsi="Times New Roman" w:cs="Times New Roman"/>
          <w:sz w:val="28"/>
          <w:szCs w:val="28"/>
        </w:rPr>
        <w:t xml:space="preserve">У Прогнозі бюджету передбачено проведення заходів із землеустрою території на суму 358690 гривень. Для  будівництва центру безпеки  </w:t>
      </w:r>
      <w:r w:rsidRPr="00994FB5">
        <w:rPr>
          <w:rFonts w:ascii="Times New Roman" w:hAnsi="Times New Roman" w:cs="Times New Roman"/>
          <w:sz w:val="28"/>
          <w:szCs w:val="28"/>
        </w:rPr>
        <w:t xml:space="preserve">враховано по </w:t>
      </w:r>
      <w:proofErr w:type="spellStart"/>
      <w:r w:rsidRPr="00994FB5">
        <w:rPr>
          <w:rFonts w:ascii="Times New Roman" w:hAnsi="Times New Roman" w:cs="Times New Roman"/>
          <w:sz w:val="28"/>
          <w:szCs w:val="28"/>
        </w:rPr>
        <w:t>ПІПу</w:t>
      </w:r>
      <w:proofErr w:type="spellEnd"/>
      <w:r w:rsidRPr="00994FB5">
        <w:rPr>
          <w:rFonts w:ascii="Times New Roman" w:hAnsi="Times New Roman" w:cs="Times New Roman"/>
          <w:sz w:val="28"/>
          <w:szCs w:val="28"/>
        </w:rPr>
        <w:t xml:space="preserve">  6000000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На ремонти доріг на середньострокову перспективу заплановано 16000000 гривень. На виготовлення містобудівної документації – 1805000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Видатки на іншу діяльність передбачено в сумі 28959697 гривень, в тому числі на заходи територіальної оборони 3000000 гривень, на  обслуговування приладу контролю повітря 600000 гривень. Кошти природоохоронного фонду заплановані в сумі 22748000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Граничні  показники  видатків бюджету  Городоцької сільської територіальної громади  за Типовою програмною класифікацією видатків та кредитування бюджету згідно з </w:t>
      </w:r>
      <w:r w:rsidRPr="00197F52">
        <w:rPr>
          <w:rFonts w:ascii="Times New Roman" w:hAnsi="Times New Roman" w:cs="Times New Roman"/>
          <w:b/>
          <w:sz w:val="28"/>
          <w:szCs w:val="28"/>
        </w:rPr>
        <w:t>додатком 7</w:t>
      </w:r>
      <w:r w:rsidRPr="00197F52">
        <w:rPr>
          <w:rFonts w:ascii="Times New Roman" w:hAnsi="Times New Roman" w:cs="Times New Roman"/>
          <w:sz w:val="28"/>
          <w:szCs w:val="28"/>
        </w:rPr>
        <w:t xml:space="preserve"> до цього прогнозу.</w:t>
      </w:r>
    </w:p>
    <w:p w:rsidR="00297E23" w:rsidRPr="00197F52" w:rsidRDefault="00297E23" w:rsidP="00297E23">
      <w:pPr>
        <w:pStyle w:val="aff"/>
        <w:jc w:val="both"/>
      </w:pPr>
      <w:r w:rsidRPr="00197F52">
        <w:t xml:space="preserve">          </w:t>
      </w:r>
      <w:r w:rsidRPr="00197F52">
        <w:tab/>
      </w:r>
      <w:r>
        <w:t xml:space="preserve">Граничні </w:t>
      </w:r>
      <w:r w:rsidRPr="00197F52">
        <w:t xml:space="preserve">показники  кредитування бюджету за Типовою  програмною класифікацією видатків та кредитування бюджету згідно з </w:t>
      </w:r>
      <w:r w:rsidRPr="00197F52">
        <w:rPr>
          <w:b/>
        </w:rPr>
        <w:t xml:space="preserve">додатком 8 </w:t>
      </w:r>
      <w:r w:rsidRPr="00197F52">
        <w:t>до цього прогнозу.</w:t>
      </w:r>
    </w:p>
    <w:p w:rsidR="00297E23" w:rsidRPr="00197F52" w:rsidRDefault="00297E23" w:rsidP="00994FB5">
      <w:pPr>
        <w:jc w:val="center"/>
        <w:rPr>
          <w:rFonts w:ascii="Times New Roman" w:hAnsi="Times New Roman" w:cs="Times New Roman"/>
          <w:b/>
          <w:sz w:val="28"/>
          <w:szCs w:val="28"/>
        </w:rPr>
      </w:pPr>
      <w:r w:rsidRPr="00197F52">
        <w:rPr>
          <w:rFonts w:ascii="Times New Roman" w:hAnsi="Times New Roman" w:cs="Times New Roman"/>
          <w:b/>
          <w:sz w:val="28"/>
          <w:szCs w:val="28"/>
          <w:lang w:val="en-US"/>
        </w:rPr>
        <w:t>VII</w:t>
      </w:r>
      <w:r w:rsidRPr="00197F52">
        <w:rPr>
          <w:rFonts w:ascii="Times New Roman" w:hAnsi="Times New Roman" w:cs="Times New Roman"/>
          <w:b/>
          <w:sz w:val="28"/>
          <w:szCs w:val="28"/>
        </w:rPr>
        <w:t>. Взаємовідносини бюджету з іншими бюджетами</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00994FB5">
        <w:rPr>
          <w:rFonts w:ascii="Times New Roman" w:hAnsi="Times New Roman" w:cs="Times New Roman"/>
          <w:sz w:val="28"/>
          <w:szCs w:val="28"/>
        </w:rPr>
        <w:t xml:space="preserve">  </w:t>
      </w:r>
      <w:r w:rsidRPr="00197F52">
        <w:rPr>
          <w:rFonts w:ascii="Times New Roman" w:hAnsi="Times New Roman" w:cs="Times New Roman"/>
          <w:sz w:val="28"/>
          <w:szCs w:val="28"/>
        </w:rPr>
        <w:t xml:space="preserve">Обсяг реверсної дотації з бюджету Городоцької сільської територіальної громади до державного бюджету у 2027 році,  запланований при розрахунку горизонтального вирівнювання місцевих бюджетів, у сумі 41990900 гривень, у </w:t>
      </w:r>
      <w:r w:rsidRPr="00197F52">
        <w:rPr>
          <w:rFonts w:ascii="Times New Roman" w:hAnsi="Times New Roman" w:cs="Times New Roman"/>
          <w:sz w:val="28"/>
          <w:szCs w:val="28"/>
        </w:rPr>
        <w:lastRenderedPageBreak/>
        <w:t>2028 році - 50249300 гривень, у 2029 році - 58003600 гривень. Ріст вилучення коштів до державного бюджету проти поточного року  передбачається 24,1 відсотка. При розрахунку міжбюджетного трансферту враховано  кількість населення громади 12,2 тис. чоловік проти  14,3 тис. чоловік  по факту проживання  індекс податкоспроможності бюджету Городоцької сільської територіальної громади 2,069 до середнього по Україні. У 2027 році надходження податку на доходи фізичних осіб на людину  по громаді враховано  у сумі 14470,6 гривень, коли в середньому по області цей показник складає 6299,2 гривень, по державі 6993,1 гривень. У 2028 році по громаді на людину надходження плануються у сумі 17316,6  гривень, по області цей показник складе 7538,1 гривень, по Україні 8368,5 гривень. На 2029 рік ці показники відповідно складають 19988,8 гривень, 8701,3 гривень, 8659,8 гривень. У прогнозі бюджету  в повному обсязі забезпечено вилучення коштів до  державного бюджету.</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b/>
          <w:sz w:val="28"/>
          <w:szCs w:val="28"/>
        </w:rPr>
        <w:t xml:space="preserve">        </w:t>
      </w:r>
      <w:r w:rsidRPr="00197F52">
        <w:rPr>
          <w:rFonts w:ascii="Times New Roman" w:hAnsi="Times New Roman" w:cs="Times New Roman"/>
          <w:b/>
          <w:sz w:val="28"/>
          <w:szCs w:val="28"/>
        </w:rPr>
        <w:tab/>
      </w:r>
      <w:r w:rsidRPr="00197F52">
        <w:rPr>
          <w:rFonts w:ascii="Times New Roman" w:hAnsi="Times New Roman" w:cs="Times New Roman"/>
          <w:sz w:val="28"/>
          <w:szCs w:val="28"/>
        </w:rPr>
        <w:t xml:space="preserve">Відповідно до статті 93 Бюджетного кодексу України для забезпечення надання необхідних послуг жителям громади, відповідно до укладених договорів про співпрацю та співробітництво, Городоцька сільська територіальна громада надає  послуги соціального забезпечення в КЗ «Центр надання соціальних послуг» </w:t>
      </w:r>
      <w:proofErr w:type="spellStart"/>
      <w:r w:rsidRPr="00197F52">
        <w:rPr>
          <w:rFonts w:ascii="Times New Roman" w:hAnsi="Times New Roman" w:cs="Times New Roman"/>
          <w:sz w:val="28"/>
          <w:szCs w:val="28"/>
        </w:rPr>
        <w:t>Дядьковицької</w:t>
      </w:r>
      <w:proofErr w:type="spellEnd"/>
      <w:r w:rsidRPr="00197F52">
        <w:rPr>
          <w:rFonts w:ascii="Times New Roman" w:hAnsi="Times New Roman" w:cs="Times New Roman"/>
          <w:sz w:val="28"/>
          <w:szCs w:val="28"/>
        </w:rPr>
        <w:t xml:space="preserve"> сільської ради: стаціонарний догляд у стаціонарному відділенні. На ці цілі передбачено передачу коштів іншої субвенції з бюджету громади  до бюджету </w:t>
      </w:r>
      <w:proofErr w:type="spellStart"/>
      <w:r w:rsidRPr="00197F52">
        <w:rPr>
          <w:rFonts w:ascii="Times New Roman" w:hAnsi="Times New Roman" w:cs="Times New Roman"/>
          <w:sz w:val="28"/>
          <w:szCs w:val="28"/>
        </w:rPr>
        <w:t>Дядьковицької</w:t>
      </w:r>
      <w:proofErr w:type="spellEnd"/>
      <w:r w:rsidRPr="00197F52">
        <w:rPr>
          <w:rFonts w:ascii="Times New Roman" w:hAnsi="Times New Roman" w:cs="Times New Roman"/>
          <w:sz w:val="28"/>
          <w:szCs w:val="28"/>
        </w:rPr>
        <w:t xml:space="preserve"> сільської територіальної громади  не середньостроковий період в сумі 3805364 гривень. Бюджету Рівненської міської територіальної громади передаються кошти іншої субвенції в сумі 1574950 гривень на забезпечення збереження архівних фондів в трудовому архіві. </w:t>
      </w:r>
      <w:proofErr w:type="spellStart"/>
      <w:r w:rsidRPr="00197F52">
        <w:rPr>
          <w:rFonts w:ascii="Times New Roman" w:hAnsi="Times New Roman" w:cs="Times New Roman"/>
          <w:sz w:val="28"/>
          <w:szCs w:val="28"/>
        </w:rPr>
        <w:t>Шпанівською</w:t>
      </w:r>
      <w:proofErr w:type="spellEnd"/>
      <w:r w:rsidRPr="00197F52">
        <w:rPr>
          <w:rFonts w:ascii="Times New Roman" w:hAnsi="Times New Roman" w:cs="Times New Roman"/>
          <w:sz w:val="28"/>
          <w:szCs w:val="28"/>
        </w:rPr>
        <w:t xml:space="preserve"> територіальною громадою надаються послуги методичної допомоги та перепідготовки педагогічних працівників  на суму 900000,00 гривень. На забезпечення реабілітації пільгових категорій громадян в КЗ «Рівненський обласний центр комплексної реабілітації» запланована інша субвенція обласному бюджету   у сумі 900000 гривень.</w:t>
      </w:r>
    </w:p>
    <w:p w:rsidR="00297E23" w:rsidRPr="00197F52"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У Прогнозі місцевого бюджету, відповідно до рекомендацій МФУ, враховано розрахунковий обсяг   освітньої субвенції з державного бюджету у 2027 році у сумі 53995462 гривень на виплату заробітної плати педагогічним працівникам закладів  загальної середньої освіти. Субвенція з місцевого  бюджету  на здійснення переданих  видатків у сфері освіти за  рахунок коштів освітньої субвенції складає 3227500 гривень. </w:t>
      </w:r>
      <w:r w:rsidR="00994FB5">
        <w:rPr>
          <w:rFonts w:ascii="Times New Roman" w:hAnsi="Times New Roman" w:cs="Times New Roman"/>
          <w:sz w:val="28"/>
          <w:szCs w:val="28"/>
        </w:rPr>
        <w:t>У</w:t>
      </w:r>
      <w:r w:rsidRPr="00994FB5">
        <w:rPr>
          <w:rFonts w:ascii="Times New Roman" w:hAnsi="Times New Roman" w:cs="Times New Roman"/>
          <w:sz w:val="28"/>
          <w:szCs w:val="28"/>
        </w:rPr>
        <w:t xml:space="preserve"> складі доходів загального фонду передбачено надходження інших субвенцій  з бюджетів територіальних громад у</w:t>
      </w:r>
      <w:r w:rsidRPr="00197F52">
        <w:rPr>
          <w:rFonts w:ascii="Times New Roman" w:hAnsi="Times New Roman" w:cs="Times New Roman"/>
          <w:sz w:val="28"/>
          <w:szCs w:val="28"/>
        </w:rPr>
        <w:t xml:space="preserve"> сумі 18070689,00 гривень. Відповідно до укладених договорів про співпрацю, установами Городоцької територіальної громади надаються послуги </w:t>
      </w:r>
      <w:proofErr w:type="spellStart"/>
      <w:r w:rsidRPr="00197F52">
        <w:rPr>
          <w:rFonts w:ascii="Times New Roman" w:hAnsi="Times New Roman" w:cs="Times New Roman"/>
          <w:sz w:val="28"/>
          <w:szCs w:val="28"/>
        </w:rPr>
        <w:lastRenderedPageBreak/>
        <w:t>інклюзивно</w:t>
      </w:r>
      <w:proofErr w:type="spellEnd"/>
      <w:r w:rsidRPr="00197F52">
        <w:rPr>
          <w:rFonts w:ascii="Times New Roman" w:hAnsi="Times New Roman" w:cs="Times New Roman"/>
          <w:sz w:val="28"/>
          <w:szCs w:val="28"/>
        </w:rPr>
        <w:t>-ресурсного центру на суму 1696699 гривень, первинного медичного обслуговування на суму 13997000 гривень, забезпечення медикаментами пільгових категорій населення на суму 386200 гривень, послуги в галузі архітектури та містобудування на суму  317328 гривень.</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У складі доходів загального фонду у 2028 році передбачені надходження інших субвенцій  з бюджетів територіальних громад у сумі 19880467 гривень, запланована   освітня субвенція у сумі 58693067 гривень, субвенція з місцевого  бюджету  на здійснення переданих  видатків у сфері освіти за  рахунок коштів освітньої субвенції  3227500 гривень.</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Міжбюджетні трансферти до бюджету громади у 2029 році передбачаються в сумі 89292829 гривень, в тому числі освітня субвенція- 62860275 гривень,  субвенція з місцевого  бюджету  на здійснення переданих  видатків у сфері освіти за  рахунок коштів освітньої субвенції - 3757400 гривень, інші субвенції з бюджетів  громад - 22675154 гривень.</w:t>
      </w:r>
    </w:p>
    <w:p w:rsidR="00297E23" w:rsidRPr="00197F52" w:rsidRDefault="00297E23" w:rsidP="00297E23">
      <w:pPr>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 xml:space="preserve">Показники  міжбюджетних трансфертів з інших  бюджетів у розрізі їх видів та бюджетів згідно з </w:t>
      </w:r>
      <w:r w:rsidRPr="00197F52">
        <w:rPr>
          <w:rFonts w:ascii="Times New Roman" w:hAnsi="Times New Roman" w:cs="Times New Roman"/>
          <w:b/>
          <w:sz w:val="28"/>
          <w:szCs w:val="28"/>
        </w:rPr>
        <w:t>додатком 10</w:t>
      </w:r>
      <w:r w:rsidRPr="00197F52">
        <w:rPr>
          <w:rFonts w:ascii="Times New Roman" w:hAnsi="Times New Roman" w:cs="Times New Roman"/>
          <w:sz w:val="28"/>
          <w:szCs w:val="28"/>
        </w:rPr>
        <w:t xml:space="preserve"> цього прогнозу.</w:t>
      </w:r>
    </w:p>
    <w:p w:rsidR="00297E23" w:rsidRPr="00197F52" w:rsidRDefault="00297E23" w:rsidP="00297E23">
      <w:pPr>
        <w:tabs>
          <w:tab w:val="left" w:pos="709"/>
        </w:tabs>
        <w:jc w:val="both"/>
        <w:rPr>
          <w:rFonts w:ascii="Times New Roman" w:hAnsi="Times New Roman" w:cs="Times New Roman"/>
          <w:sz w:val="28"/>
          <w:szCs w:val="28"/>
        </w:rPr>
      </w:pPr>
      <w:r>
        <w:rPr>
          <w:szCs w:val="28"/>
        </w:rPr>
        <w:t xml:space="preserve">          </w:t>
      </w:r>
      <w:r w:rsidR="00994FB5">
        <w:rPr>
          <w:szCs w:val="28"/>
        </w:rPr>
        <w:tab/>
      </w:r>
      <w:r w:rsidRPr="00197F52">
        <w:rPr>
          <w:rFonts w:ascii="Times New Roman" w:hAnsi="Times New Roman" w:cs="Times New Roman"/>
          <w:sz w:val="28"/>
          <w:szCs w:val="28"/>
        </w:rPr>
        <w:t xml:space="preserve">Показники  міжбюджетних трансфертів з іншим  бюджетам у розрізі їх видів та бюджетів згідно з </w:t>
      </w:r>
      <w:r w:rsidRPr="00197F52">
        <w:rPr>
          <w:rFonts w:ascii="Times New Roman" w:hAnsi="Times New Roman" w:cs="Times New Roman"/>
          <w:b/>
          <w:sz w:val="28"/>
          <w:szCs w:val="28"/>
        </w:rPr>
        <w:t>додатком 11</w:t>
      </w:r>
      <w:r w:rsidRPr="00197F52">
        <w:rPr>
          <w:rFonts w:ascii="Times New Roman" w:hAnsi="Times New Roman" w:cs="Times New Roman"/>
          <w:sz w:val="28"/>
          <w:szCs w:val="28"/>
        </w:rPr>
        <w:t xml:space="preserve"> цього прогнозу.</w:t>
      </w:r>
    </w:p>
    <w:p w:rsidR="00297E23" w:rsidRPr="00197F52" w:rsidRDefault="00297E23" w:rsidP="00297E23">
      <w:pPr>
        <w:jc w:val="center"/>
        <w:rPr>
          <w:rFonts w:ascii="Times New Roman" w:hAnsi="Times New Roman" w:cs="Times New Roman"/>
          <w:b/>
          <w:sz w:val="28"/>
          <w:szCs w:val="28"/>
        </w:rPr>
      </w:pPr>
      <w:r w:rsidRPr="00197F52">
        <w:rPr>
          <w:rFonts w:ascii="Times New Roman" w:hAnsi="Times New Roman" w:cs="Times New Roman"/>
          <w:b/>
          <w:sz w:val="28"/>
          <w:szCs w:val="28"/>
          <w:lang w:val="en-US"/>
        </w:rPr>
        <w:t>VIII</w:t>
      </w:r>
      <w:r w:rsidRPr="00197F52">
        <w:rPr>
          <w:rFonts w:ascii="Times New Roman" w:hAnsi="Times New Roman" w:cs="Times New Roman"/>
          <w:b/>
          <w:sz w:val="28"/>
          <w:szCs w:val="28"/>
        </w:rPr>
        <w:t>. Інші положення та показники прогнозу бюджету Городоцької сільської територіальної громади</w:t>
      </w:r>
    </w:p>
    <w:p w:rsidR="00297E23" w:rsidRPr="00994FB5" w:rsidRDefault="00297E23" w:rsidP="00297E23">
      <w:pPr>
        <w:jc w:val="both"/>
        <w:rPr>
          <w:rFonts w:ascii="Times New Roman" w:hAnsi="Times New Roman" w:cs="Times New Roman"/>
          <w:sz w:val="28"/>
          <w:szCs w:val="28"/>
        </w:rPr>
      </w:pPr>
      <w:r w:rsidRPr="00197F52">
        <w:rPr>
          <w:rFonts w:ascii="Times New Roman" w:hAnsi="Times New Roman" w:cs="Times New Roman"/>
          <w:sz w:val="28"/>
          <w:szCs w:val="28"/>
        </w:rPr>
        <w:t xml:space="preserve">        </w:t>
      </w:r>
      <w:r w:rsidRPr="00197F52">
        <w:rPr>
          <w:rFonts w:ascii="Times New Roman" w:hAnsi="Times New Roman" w:cs="Times New Roman"/>
          <w:sz w:val="28"/>
          <w:szCs w:val="28"/>
        </w:rPr>
        <w:tab/>
        <w:t xml:space="preserve">На основі проведених розрахунків прогнозу бюджету Городоцької сільської територіальної громади на 2027-2029 роки при незмінних параметрах МФУ буде проведено затвердження бюджету громади на 2027 рік. Додатковий вплив на затвердження  місцевого бюджету будуть  мати нормативно-правові акти, прийняті Верховною радою України в процесі затвердження Державного бюджету України на 2027 рік, ризики впливу </w:t>
      </w:r>
      <w:r w:rsidRPr="00994FB5">
        <w:rPr>
          <w:rFonts w:ascii="Times New Roman" w:hAnsi="Times New Roman" w:cs="Times New Roman"/>
          <w:sz w:val="28"/>
          <w:szCs w:val="28"/>
        </w:rPr>
        <w:t>воєнного стану. Також вплив може мати різка зміна соціально-політичної та економічної ситуації  в регіоні.</w:t>
      </w:r>
    </w:p>
    <w:p w:rsidR="00297E23" w:rsidRPr="00197F52" w:rsidRDefault="00297E23" w:rsidP="00297E23">
      <w:pPr>
        <w:jc w:val="both"/>
        <w:rPr>
          <w:rFonts w:ascii="Times New Roman" w:hAnsi="Times New Roman" w:cs="Times New Roman"/>
          <w:b/>
          <w:sz w:val="28"/>
          <w:szCs w:val="28"/>
        </w:rPr>
      </w:pPr>
    </w:p>
    <w:p w:rsidR="000469BA" w:rsidRPr="00994FB5" w:rsidRDefault="00297E23" w:rsidP="00297E23">
      <w:pPr>
        <w:rPr>
          <w:rFonts w:ascii="Times New Roman" w:hAnsi="Times New Roman" w:cs="Times New Roman"/>
          <w:sz w:val="28"/>
          <w:szCs w:val="28"/>
        </w:rPr>
      </w:pPr>
      <w:r w:rsidRPr="00994FB5">
        <w:rPr>
          <w:rFonts w:ascii="Times New Roman" w:hAnsi="Times New Roman" w:cs="Times New Roman"/>
          <w:sz w:val="28"/>
          <w:szCs w:val="28"/>
        </w:rPr>
        <w:t xml:space="preserve">Начальник фінансового відділу                          </w:t>
      </w:r>
      <w:r w:rsidR="00994FB5">
        <w:rPr>
          <w:rFonts w:ascii="Times New Roman" w:hAnsi="Times New Roman" w:cs="Times New Roman"/>
          <w:sz w:val="28"/>
          <w:szCs w:val="28"/>
        </w:rPr>
        <w:t xml:space="preserve">                             </w:t>
      </w:r>
      <w:r w:rsidRPr="00994FB5">
        <w:rPr>
          <w:rFonts w:ascii="Times New Roman" w:hAnsi="Times New Roman" w:cs="Times New Roman"/>
          <w:sz w:val="28"/>
          <w:szCs w:val="28"/>
        </w:rPr>
        <w:t>Ірина ІЛЛЮ</w:t>
      </w:r>
      <w:r w:rsidR="00994FB5">
        <w:rPr>
          <w:rFonts w:ascii="Times New Roman" w:hAnsi="Times New Roman" w:cs="Times New Roman"/>
          <w:sz w:val="28"/>
          <w:szCs w:val="28"/>
        </w:rPr>
        <w:t>К</w:t>
      </w:r>
    </w:p>
    <w:sectPr w:rsidR="000469BA" w:rsidRPr="00994FB5" w:rsidSect="00994FB5">
      <w:headerReference w:type="default" r:id="rId8"/>
      <w:pgSz w:w="11906" w:h="16838"/>
      <w:pgMar w:top="426"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69BA" w:rsidRDefault="000469BA" w:rsidP="00297E23">
      <w:pPr>
        <w:spacing w:after="0" w:line="240" w:lineRule="auto"/>
      </w:pPr>
      <w:r>
        <w:separator/>
      </w:r>
    </w:p>
  </w:endnote>
  <w:endnote w:type="continuationSeparator" w:id="0">
    <w:p w:rsidR="000469BA" w:rsidRDefault="000469BA" w:rsidP="0029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69BA" w:rsidRDefault="000469BA" w:rsidP="00297E23">
      <w:pPr>
        <w:spacing w:after="0" w:line="240" w:lineRule="auto"/>
      </w:pPr>
      <w:r>
        <w:separator/>
      </w:r>
    </w:p>
  </w:footnote>
  <w:footnote w:type="continuationSeparator" w:id="0">
    <w:p w:rsidR="000469BA" w:rsidRDefault="000469BA" w:rsidP="00297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6009454"/>
      <w:docPartObj>
        <w:docPartGallery w:val="Page Numbers (Top of Page)"/>
        <w:docPartUnique/>
      </w:docPartObj>
    </w:sdtPr>
    <w:sdtEndPr/>
    <w:sdtContent>
      <w:p w:rsidR="00297E23" w:rsidRDefault="00B041EE">
        <w:pPr>
          <w:pStyle w:val="a9"/>
          <w:jc w:val="center"/>
        </w:pPr>
        <w:r>
          <w:fldChar w:fldCharType="begin"/>
        </w:r>
        <w:r>
          <w:instrText xml:space="preserve"> PAGE   \* MERGEFORMAT </w:instrText>
        </w:r>
        <w:r>
          <w:fldChar w:fldCharType="separate"/>
        </w:r>
        <w:r w:rsidR="006C0D65">
          <w:rPr>
            <w:noProof/>
          </w:rPr>
          <w:t>3</w:t>
        </w:r>
        <w:r w:rsidR="006C0D65">
          <w:rPr>
            <w:noProof/>
          </w:rPr>
          <w:t>9</w:t>
        </w:r>
        <w:r>
          <w:rPr>
            <w:noProof/>
          </w:rPr>
          <w:fldChar w:fldCharType="end"/>
        </w:r>
      </w:p>
    </w:sdtContent>
  </w:sdt>
  <w:p w:rsidR="00297E23" w:rsidRDefault="00297E2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069F7"/>
    <w:multiLevelType w:val="hybridMultilevel"/>
    <w:tmpl w:val="E3BC5E2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A5B02D2"/>
    <w:multiLevelType w:val="hybridMultilevel"/>
    <w:tmpl w:val="D2242B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28768C4"/>
    <w:multiLevelType w:val="hybridMultilevel"/>
    <w:tmpl w:val="CA16678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292655"/>
    <w:multiLevelType w:val="hybridMultilevel"/>
    <w:tmpl w:val="1E2494E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4" w15:restartNumberingAfterBreak="0">
    <w:nsid w:val="264D1D8F"/>
    <w:multiLevelType w:val="multilevel"/>
    <w:tmpl w:val="E56E376C"/>
    <w:styleLink w:val="WW8Num4"/>
    <w:lvl w:ilvl="0">
      <w:start w:val="1"/>
      <w:numFmt w:val="decimal"/>
      <w:lvlText w:val="%1."/>
      <w:lvlJc w:val="left"/>
      <w:pPr>
        <w:ind w:left="644" w:hanging="360"/>
      </w:pPr>
      <w:rPr>
        <w:rFonts w:ascii="Times New Roman" w:eastAsia="Times New Roman" w:hAnsi="Times New Roman" w:cs="Times New Roman"/>
        <w:sz w:val="28"/>
        <w:szCs w:val="28"/>
        <w:lang w:val="uk-UA"/>
      </w:rPr>
    </w:lvl>
    <w:lvl w:ilvl="1">
      <w:start w:val="1"/>
      <w:numFmt w:val="decimal"/>
      <w:lvlText w:val="%1.%2."/>
      <w:lvlJc w:val="left"/>
      <w:pPr>
        <w:ind w:left="1080" w:hanging="720"/>
      </w:pPr>
      <w:rPr>
        <w:rFonts w:ascii="Times New Roman" w:eastAsia="Times New Roman" w:hAnsi="Times New Roman" w:cs="Times New Roman"/>
        <w:sz w:val="28"/>
        <w:szCs w:val="28"/>
        <w:lang w:val="uk-UA"/>
      </w:rPr>
    </w:lvl>
    <w:lvl w:ilvl="2">
      <w:start w:val="1"/>
      <w:numFmt w:val="decimal"/>
      <w:lvlText w:val="%1.%2.%3."/>
      <w:lvlJc w:val="left"/>
      <w:pPr>
        <w:ind w:left="1080" w:hanging="720"/>
      </w:pPr>
      <w:rPr>
        <w:rFonts w:ascii="Times New Roman" w:eastAsia="Times New Roman" w:hAnsi="Times New Roman" w:cs="Times New Roman"/>
        <w:sz w:val="28"/>
        <w:szCs w:val="28"/>
        <w:lang w:val="uk-UA"/>
      </w:rPr>
    </w:lvl>
    <w:lvl w:ilvl="3">
      <w:start w:val="1"/>
      <w:numFmt w:val="decimal"/>
      <w:lvlText w:val="%1.%2.%3.%4."/>
      <w:lvlJc w:val="left"/>
      <w:pPr>
        <w:ind w:left="1440" w:hanging="1080"/>
      </w:pPr>
      <w:rPr>
        <w:rFonts w:ascii="Times New Roman" w:eastAsia="Times New Roman" w:hAnsi="Times New Roman" w:cs="Times New Roman"/>
        <w:sz w:val="28"/>
        <w:szCs w:val="28"/>
        <w:lang w:val="uk-UA"/>
      </w:rPr>
    </w:lvl>
    <w:lvl w:ilvl="4">
      <w:start w:val="1"/>
      <w:numFmt w:val="decimal"/>
      <w:lvlText w:val="%1.%2.%3.%4.%5."/>
      <w:lvlJc w:val="left"/>
      <w:pPr>
        <w:ind w:left="1440" w:hanging="1080"/>
      </w:pPr>
      <w:rPr>
        <w:rFonts w:ascii="Times New Roman" w:eastAsia="Times New Roman" w:hAnsi="Times New Roman" w:cs="Times New Roman"/>
        <w:sz w:val="28"/>
        <w:szCs w:val="28"/>
        <w:lang w:val="uk-UA"/>
      </w:rPr>
    </w:lvl>
    <w:lvl w:ilvl="5">
      <w:start w:val="1"/>
      <w:numFmt w:val="decimal"/>
      <w:lvlText w:val="%1.%2.%3.%4.%5.%6."/>
      <w:lvlJc w:val="left"/>
      <w:pPr>
        <w:ind w:left="1800" w:hanging="1440"/>
      </w:pPr>
      <w:rPr>
        <w:rFonts w:ascii="Times New Roman" w:eastAsia="Times New Roman" w:hAnsi="Times New Roman" w:cs="Times New Roman"/>
        <w:sz w:val="28"/>
        <w:szCs w:val="28"/>
        <w:lang w:val="uk-UA"/>
      </w:rPr>
    </w:lvl>
    <w:lvl w:ilvl="6">
      <w:start w:val="1"/>
      <w:numFmt w:val="decimal"/>
      <w:lvlText w:val="%1.%2.%3.%4.%5.%6.%7."/>
      <w:lvlJc w:val="left"/>
      <w:pPr>
        <w:ind w:left="2160" w:hanging="1800"/>
      </w:pPr>
      <w:rPr>
        <w:rFonts w:ascii="Times New Roman" w:eastAsia="Times New Roman" w:hAnsi="Times New Roman" w:cs="Times New Roman"/>
        <w:sz w:val="28"/>
        <w:szCs w:val="28"/>
        <w:lang w:val="uk-UA"/>
      </w:rPr>
    </w:lvl>
    <w:lvl w:ilvl="7">
      <w:start w:val="1"/>
      <w:numFmt w:val="decimal"/>
      <w:lvlText w:val="%1.%2.%3.%4.%5.%6.%7.%8."/>
      <w:lvlJc w:val="left"/>
      <w:pPr>
        <w:ind w:left="2160" w:hanging="1800"/>
      </w:pPr>
      <w:rPr>
        <w:rFonts w:ascii="Times New Roman" w:eastAsia="Times New Roman" w:hAnsi="Times New Roman" w:cs="Times New Roman"/>
        <w:sz w:val="28"/>
        <w:szCs w:val="28"/>
        <w:lang w:val="uk-UA"/>
      </w:rPr>
    </w:lvl>
    <w:lvl w:ilvl="8">
      <w:start w:val="1"/>
      <w:numFmt w:val="decimal"/>
      <w:lvlText w:val="%1.%2.%3.%4.%5.%6.%7.%8.%9."/>
      <w:lvlJc w:val="left"/>
      <w:pPr>
        <w:ind w:left="2520" w:hanging="2160"/>
      </w:pPr>
      <w:rPr>
        <w:rFonts w:ascii="Times New Roman" w:eastAsia="Times New Roman" w:hAnsi="Times New Roman" w:cs="Times New Roman"/>
        <w:sz w:val="28"/>
        <w:szCs w:val="28"/>
        <w:lang w:val="uk-UA"/>
      </w:rPr>
    </w:lvl>
  </w:abstractNum>
  <w:abstractNum w:abstractNumId="5" w15:restartNumberingAfterBreak="0">
    <w:nsid w:val="316936CC"/>
    <w:multiLevelType w:val="hybridMultilevel"/>
    <w:tmpl w:val="FBDAA544"/>
    <w:lvl w:ilvl="0" w:tplc="3B9AF1E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4956C71"/>
    <w:multiLevelType w:val="hybridMultilevel"/>
    <w:tmpl w:val="E8105C54"/>
    <w:lvl w:ilvl="0" w:tplc="8BF0ED50">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A13724"/>
    <w:multiLevelType w:val="hybridMultilevel"/>
    <w:tmpl w:val="864EC81E"/>
    <w:lvl w:ilvl="0" w:tplc="B484A9CA">
      <w:numFmt w:val="bullet"/>
      <w:lvlText w:val="-"/>
      <w:lvlJc w:val="left"/>
      <w:pPr>
        <w:ind w:left="502" w:hanging="360"/>
      </w:pPr>
      <w:rPr>
        <w:rFonts w:ascii="Times New Roman" w:eastAsia="Times New Roman" w:hAnsi="Times New Roman" w:cs="Times New Roman" w:hint="default"/>
        <w:color w:val="auto"/>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8" w15:restartNumberingAfterBreak="0">
    <w:nsid w:val="450B6E41"/>
    <w:multiLevelType w:val="hybridMultilevel"/>
    <w:tmpl w:val="644405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52C7227"/>
    <w:multiLevelType w:val="hybridMultilevel"/>
    <w:tmpl w:val="EF1469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CF6449"/>
    <w:multiLevelType w:val="hybridMultilevel"/>
    <w:tmpl w:val="02D023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532E581C"/>
    <w:multiLevelType w:val="hybridMultilevel"/>
    <w:tmpl w:val="F8463EAE"/>
    <w:lvl w:ilvl="0" w:tplc="AF76AD90">
      <w:start w:val="1"/>
      <w:numFmt w:val="decimal"/>
      <w:pStyle w:val="2"/>
      <w:lvlText w:val="%1.1"/>
      <w:lvlJc w:val="left"/>
      <w:pPr>
        <w:ind w:left="121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5FB4B2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3" w15:restartNumberingAfterBreak="0">
    <w:nsid w:val="674F0731"/>
    <w:multiLevelType w:val="hybridMultilevel"/>
    <w:tmpl w:val="41C23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1"/>
  </w:num>
  <w:num w:numId="5">
    <w:abstractNumId w:val="2"/>
  </w:num>
  <w:num w:numId="6">
    <w:abstractNumId w:val="13"/>
  </w:num>
  <w:num w:numId="7">
    <w:abstractNumId w:val="4"/>
  </w:num>
  <w:num w:numId="8">
    <w:abstractNumId w:val="11"/>
  </w:num>
  <w:num w:numId="9">
    <w:abstractNumId w:val="12"/>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0"/>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7E23"/>
    <w:rsid w:val="000469BA"/>
    <w:rsid w:val="00297E23"/>
    <w:rsid w:val="006C0D65"/>
    <w:rsid w:val="00994FB5"/>
    <w:rsid w:val="00B041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7501D2-3154-43F1-8AA2-C72EB76A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97E23"/>
    <w:pPr>
      <w:keepNext/>
      <w:spacing w:before="240" w:after="60" w:line="240" w:lineRule="auto"/>
      <w:outlineLvl w:val="0"/>
    </w:pPr>
    <w:rPr>
      <w:rFonts w:ascii="Cambria" w:eastAsia="Times New Roman" w:hAnsi="Cambria" w:cs="Times New Roman"/>
      <w:b/>
      <w:bCs/>
      <w:kern w:val="32"/>
      <w:sz w:val="32"/>
      <w:szCs w:val="32"/>
      <w:lang w:eastAsia="en-US"/>
    </w:rPr>
  </w:style>
  <w:style w:type="paragraph" w:styleId="20">
    <w:name w:val="heading 2"/>
    <w:basedOn w:val="a"/>
    <w:link w:val="21"/>
    <w:uiPriority w:val="9"/>
    <w:qFormat/>
    <w:rsid w:val="00297E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qFormat/>
    <w:rsid w:val="00297E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nhideWhenUsed/>
    <w:qFormat/>
    <w:rsid w:val="00297E23"/>
    <w:pPr>
      <w:keepNext/>
      <w:keepLines/>
      <w:spacing w:before="40" w:after="0" w:line="259" w:lineRule="auto"/>
      <w:ind w:left="864" w:hanging="864"/>
      <w:jc w:val="both"/>
      <w:outlineLvl w:val="3"/>
    </w:pPr>
    <w:rPr>
      <w:rFonts w:ascii="Cambria" w:eastAsia="Times New Roman" w:hAnsi="Cambria" w:cs="Times New Roman"/>
      <w:i/>
      <w:iCs/>
      <w:color w:val="365F91"/>
      <w:sz w:val="24"/>
      <w:lang w:val="ru-RU" w:eastAsia="en-US"/>
    </w:rPr>
  </w:style>
  <w:style w:type="paragraph" w:styleId="5">
    <w:name w:val="heading 5"/>
    <w:basedOn w:val="a"/>
    <w:next w:val="a"/>
    <w:link w:val="50"/>
    <w:unhideWhenUsed/>
    <w:qFormat/>
    <w:rsid w:val="00297E23"/>
    <w:pPr>
      <w:keepNext/>
      <w:keepLines/>
      <w:spacing w:before="40" w:after="0" w:line="259" w:lineRule="auto"/>
      <w:ind w:left="1008" w:hanging="1008"/>
      <w:jc w:val="both"/>
      <w:outlineLvl w:val="4"/>
    </w:pPr>
    <w:rPr>
      <w:rFonts w:ascii="Cambria" w:eastAsia="Times New Roman" w:hAnsi="Cambria" w:cs="Times New Roman"/>
      <w:color w:val="365F91"/>
      <w:sz w:val="24"/>
      <w:lang w:val="ru-RU" w:eastAsia="en-US"/>
    </w:rPr>
  </w:style>
  <w:style w:type="paragraph" w:styleId="6">
    <w:name w:val="heading 6"/>
    <w:basedOn w:val="a"/>
    <w:next w:val="a"/>
    <w:link w:val="60"/>
    <w:unhideWhenUsed/>
    <w:qFormat/>
    <w:rsid w:val="00297E23"/>
    <w:pPr>
      <w:keepNext/>
      <w:keepLines/>
      <w:spacing w:before="40" w:after="0" w:line="259" w:lineRule="auto"/>
      <w:ind w:left="1152" w:hanging="1152"/>
      <w:jc w:val="both"/>
      <w:outlineLvl w:val="5"/>
    </w:pPr>
    <w:rPr>
      <w:rFonts w:ascii="Cambria" w:eastAsia="Times New Roman" w:hAnsi="Cambria" w:cs="Times New Roman"/>
      <w:color w:val="243F60"/>
      <w:sz w:val="24"/>
      <w:lang w:val="ru-RU" w:eastAsia="en-US"/>
    </w:rPr>
  </w:style>
  <w:style w:type="paragraph" w:styleId="7">
    <w:name w:val="heading 7"/>
    <w:basedOn w:val="a"/>
    <w:next w:val="a"/>
    <w:link w:val="70"/>
    <w:uiPriority w:val="9"/>
    <w:semiHidden/>
    <w:unhideWhenUsed/>
    <w:qFormat/>
    <w:rsid w:val="00297E23"/>
    <w:pPr>
      <w:keepNext/>
      <w:keepLines/>
      <w:spacing w:before="40" w:after="0" w:line="259" w:lineRule="auto"/>
      <w:ind w:left="1296" w:hanging="1296"/>
      <w:jc w:val="both"/>
      <w:outlineLvl w:val="6"/>
    </w:pPr>
    <w:rPr>
      <w:rFonts w:ascii="Cambria" w:eastAsia="Times New Roman" w:hAnsi="Cambria" w:cs="Times New Roman"/>
      <w:i/>
      <w:iCs/>
      <w:color w:val="243F60"/>
      <w:sz w:val="24"/>
      <w:lang w:val="ru-RU" w:eastAsia="en-US"/>
    </w:rPr>
  </w:style>
  <w:style w:type="paragraph" w:styleId="8">
    <w:name w:val="heading 8"/>
    <w:basedOn w:val="a"/>
    <w:next w:val="a"/>
    <w:link w:val="80"/>
    <w:uiPriority w:val="9"/>
    <w:semiHidden/>
    <w:unhideWhenUsed/>
    <w:qFormat/>
    <w:rsid w:val="00297E23"/>
    <w:pPr>
      <w:keepNext/>
      <w:keepLines/>
      <w:spacing w:before="40" w:after="0" w:line="259" w:lineRule="auto"/>
      <w:ind w:left="1440" w:hanging="1440"/>
      <w:jc w:val="both"/>
      <w:outlineLvl w:val="7"/>
    </w:pPr>
    <w:rPr>
      <w:rFonts w:ascii="Cambria" w:eastAsia="Times New Roman" w:hAnsi="Cambria" w:cs="Times New Roman"/>
      <w:color w:val="272727"/>
      <w:sz w:val="21"/>
      <w:szCs w:val="21"/>
      <w:lang w:val="ru-RU" w:eastAsia="en-US"/>
    </w:rPr>
  </w:style>
  <w:style w:type="paragraph" w:styleId="9">
    <w:name w:val="heading 9"/>
    <w:basedOn w:val="a"/>
    <w:next w:val="a"/>
    <w:link w:val="90"/>
    <w:uiPriority w:val="9"/>
    <w:semiHidden/>
    <w:unhideWhenUsed/>
    <w:qFormat/>
    <w:rsid w:val="00297E23"/>
    <w:pPr>
      <w:keepNext/>
      <w:keepLines/>
      <w:spacing w:before="40" w:after="0" w:line="259" w:lineRule="auto"/>
      <w:ind w:left="1584" w:hanging="1584"/>
      <w:jc w:val="both"/>
      <w:outlineLvl w:val="8"/>
    </w:pPr>
    <w:rPr>
      <w:rFonts w:ascii="Cambria" w:eastAsia="Times New Roman" w:hAnsi="Cambria" w:cs="Times New Roman"/>
      <w:i/>
      <w:iCs/>
      <w:color w:val="272727"/>
      <w:sz w:val="21"/>
      <w:szCs w:val="21"/>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7E23"/>
    <w:rPr>
      <w:rFonts w:ascii="Cambria" w:eastAsia="Times New Roman" w:hAnsi="Cambria" w:cs="Times New Roman"/>
      <w:b/>
      <w:bCs/>
      <w:kern w:val="32"/>
      <w:sz w:val="32"/>
      <w:szCs w:val="32"/>
      <w:lang w:eastAsia="en-US"/>
    </w:rPr>
  </w:style>
  <w:style w:type="character" w:customStyle="1" w:styleId="21">
    <w:name w:val="Заголовок 2 Знак"/>
    <w:basedOn w:val="a0"/>
    <w:link w:val="20"/>
    <w:uiPriority w:val="9"/>
    <w:rsid w:val="00297E23"/>
    <w:rPr>
      <w:rFonts w:ascii="Times New Roman" w:eastAsia="Times New Roman" w:hAnsi="Times New Roman" w:cs="Times New Roman"/>
      <w:b/>
      <w:bCs/>
      <w:sz w:val="36"/>
      <w:szCs w:val="36"/>
    </w:rPr>
  </w:style>
  <w:style w:type="character" w:customStyle="1" w:styleId="30">
    <w:name w:val="Заголовок 3 Знак"/>
    <w:basedOn w:val="a0"/>
    <w:link w:val="3"/>
    <w:rsid w:val="00297E23"/>
    <w:rPr>
      <w:rFonts w:ascii="Times New Roman" w:eastAsia="Times New Roman" w:hAnsi="Times New Roman" w:cs="Times New Roman"/>
      <w:b/>
      <w:bCs/>
      <w:sz w:val="27"/>
      <w:szCs w:val="27"/>
    </w:rPr>
  </w:style>
  <w:style w:type="character" w:customStyle="1" w:styleId="40">
    <w:name w:val="Заголовок 4 Знак"/>
    <w:basedOn w:val="a0"/>
    <w:link w:val="4"/>
    <w:rsid w:val="00297E23"/>
    <w:rPr>
      <w:rFonts w:ascii="Cambria" w:eastAsia="Times New Roman" w:hAnsi="Cambria" w:cs="Times New Roman"/>
      <w:i/>
      <w:iCs/>
      <w:color w:val="365F91"/>
      <w:sz w:val="24"/>
      <w:lang w:val="ru-RU" w:eastAsia="en-US"/>
    </w:rPr>
  </w:style>
  <w:style w:type="character" w:customStyle="1" w:styleId="50">
    <w:name w:val="Заголовок 5 Знак"/>
    <w:basedOn w:val="a0"/>
    <w:link w:val="5"/>
    <w:rsid w:val="00297E23"/>
    <w:rPr>
      <w:rFonts w:ascii="Cambria" w:eastAsia="Times New Roman" w:hAnsi="Cambria" w:cs="Times New Roman"/>
      <w:color w:val="365F91"/>
      <w:sz w:val="24"/>
      <w:lang w:val="ru-RU" w:eastAsia="en-US"/>
    </w:rPr>
  </w:style>
  <w:style w:type="character" w:customStyle="1" w:styleId="60">
    <w:name w:val="Заголовок 6 Знак"/>
    <w:basedOn w:val="a0"/>
    <w:link w:val="6"/>
    <w:rsid w:val="00297E23"/>
    <w:rPr>
      <w:rFonts w:ascii="Cambria" w:eastAsia="Times New Roman" w:hAnsi="Cambria" w:cs="Times New Roman"/>
      <w:color w:val="243F60"/>
      <w:sz w:val="24"/>
      <w:lang w:val="ru-RU" w:eastAsia="en-US"/>
    </w:rPr>
  </w:style>
  <w:style w:type="character" w:customStyle="1" w:styleId="70">
    <w:name w:val="Заголовок 7 Знак"/>
    <w:basedOn w:val="a0"/>
    <w:link w:val="7"/>
    <w:uiPriority w:val="9"/>
    <w:semiHidden/>
    <w:rsid w:val="00297E23"/>
    <w:rPr>
      <w:rFonts w:ascii="Cambria" w:eastAsia="Times New Roman" w:hAnsi="Cambria" w:cs="Times New Roman"/>
      <w:i/>
      <w:iCs/>
      <w:color w:val="243F60"/>
      <w:sz w:val="24"/>
      <w:lang w:val="ru-RU" w:eastAsia="en-US"/>
    </w:rPr>
  </w:style>
  <w:style w:type="character" w:customStyle="1" w:styleId="80">
    <w:name w:val="Заголовок 8 Знак"/>
    <w:basedOn w:val="a0"/>
    <w:link w:val="8"/>
    <w:uiPriority w:val="9"/>
    <w:semiHidden/>
    <w:rsid w:val="00297E23"/>
    <w:rPr>
      <w:rFonts w:ascii="Cambria" w:eastAsia="Times New Roman" w:hAnsi="Cambria" w:cs="Times New Roman"/>
      <w:color w:val="272727"/>
      <w:sz w:val="21"/>
      <w:szCs w:val="21"/>
      <w:lang w:val="ru-RU" w:eastAsia="en-US"/>
    </w:rPr>
  </w:style>
  <w:style w:type="character" w:customStyle="1" w:styleId="90">
    <w:name w:val="Заголовок 9 Знак"/>
    <w:basedOn w:val="a0"/>
    <w:link w:val="9"/>
    <w:uiPriority w:val="9"/>
    <w:semiHidden/>
    <w:rsid w:val="00297E23"/>
    <w:rPr>
      <w:rFonts w:ascii="Cambria" w:eastAsia="Times New Roman" w:hAnsi="Cambria" w:cs="Times New Roman"/>
      <w:i/>
      <w:iCs/>
      <w:color w:val="272727"/>
      <w:sz w:val="21"/>
      <w:szCs w:val="21"/>
      <w:lang w:val="ru-RU" w:eastAsia="en-US"/>
    </w:rPr>
  </w:style>
  <w:style w:type="paragraph" w:styleId="a3">
    <w:name w:val="Normal (Web)"/>
    <w:aliases w:val="Обычный (Web),Обычный (веб) Знак,Обычный (веб) Знак2,Обычный (веб) Знак1 Знак,Знак Знак1 Знак,Обычный (веб) Знак Знак Знак,Знак1 Знак Знак Знак,Знак1 Знак1 Знак,Обычный (веб) Знак Знак1,Знак1 Знак2,Звичайний (веб)1"/>
    <w:basedOn w:val="a"/>
    <w:uiPriority w:val="99"/>
    <w:rsid w:val="00297E23"/>
    <w:pPr>
      <w:spacing w:before="100" w:beforeAutospacing="1" w:after="100" w:afterAutospacing="1" w:line="240" w:lineRule="auto"/>
    </w:pPr>
    <w:rPr>
      <w:rFonts w:ascii="Times New Roman" w:eastAsia="Calibri" w:hAnsi="Times New Roman" w:cs="Times New Roman"/>
      <w:sz w:val="24"/>
      <w:szCs w:val="24"/>
    </w:rPr>
  </w:style>
  <w:style w:type="paragraph" w:styleId="a4">
    <w:name w:val="Balloon Text"/>
    <w:basedOn w:val="a"/>
    <w:link w:val="a5"/>
    <w:uiPriority w:val="99"/>
    <w:semiHidden/>
    <w:rsid w:val="00297E23"/>
    <w:pPr>
      <w:spacing w:after="0" w:line="240" w:lineRule="auto"/>
    </w:pPr>
    <w:rPr>
      <w:rFonts w:ascii="Tahoma" w:eastAsia="Calibri" w:hAnsi="Tahoma" w:cs="Times New Roman"/>
      <w:sz w:val="16"/>
      <w:szCs w:val="16"/>
    </w:rPr>
  </w:style>
  <w:style w:type="character" w:customStyle="1" w:styleId="a5">
    <w:name w:val="Текст у виносці Знак"/>
    <w:basedOn w:val="a0"/>
    <w:link w:val="a4"/>
    <w:uiPriority w:val="99"/>
    <w:semiHidden/>
    <w:rsid w:val="00297E23"/>
    <w:rPr>
      <w:rFonts w:ascii="Tahoma" w:eastAsia="Calibri" w:hAnsi="Tahoma" w:cs="Times New Roman"/>
      <w:sz w:val="16"/>
      <w:szCs w:val="16"/>
    </w:rPr>
  </w:style>
  <w:style w:type="table" w:styleId="a6">
    <w:name w:val="Table Grid"/>
    <w:basedOn w:val="a1"/>
    <w:uiPriority w:val="39"/>
    <w:rsid w:val="00297E23"/>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7">
    <w:name w:val="Бланк"/>
    <w:basedOn w:val="a"/>
    <w:rsid w:val="00297E23"/>
    <w:pPr>
      <w:tabs>
        <w:tab w:val="left" w:pos="5387"/>
        <w:tab w:val="right" w:pos="9356"/>
      </w:tabs>
      <w:spacing w:after="120" w:line="240" w:lineRule="auto"/>
      <w:ind w:firstLine="709"/>
      <w:jc w:val="both"/>
    </w:pPr>
    <w:rPr>
      <w:rFonts w:ascii="Times New Roman" w:eastAsia="Calibri" w:hAnsi="Times New Roman" w:cs="Times New Roman"/>
      <w:sz w:val="26"/>
      <w:szCs w:val="24"/>
      <w:lang w:val="ru-RU" w:eastAsia="ru-RU"/>
    </w:rPr>
  </w:style>
  <w:style w:type="paragraph" w:customStyle="1" w:styleId="11">
    <w:name w:val="Абзац списку1"/>
    <w:basedOn w:val="a"/>
    <w:rsid w:val="00297E23"/>
    <w:pPr>
      <w:spacing w:after="0" w:line="240" w:lineRule="auto"/>
      <w:ind w:left="720"/>
      <w:contextualSpacing/>
    </w:pPr>
    <w:rPr>
      <w:rFonts w:ascii="Times New Roman" w:eastAsia="Times New Roman" w:hAnsi="Times New Roman" w:cs="Times New Roman"/>
      <w:sz w:val="28"/>
      <w:lang w:eastAsia="en-US"/>
    </w:rPr>
  </w:style>
  <w:style w:type="paragraph" w:customStyle="1" w:styleId="a8">
    <w:name w:val="Нормальний текст"/>
    <w:basedOn w:val="a"/>
    <w:rsid w:val="00297E23"/>
    <w:pPr>
      <w:spacing w:before="120" w:after="0" w:line="240" w:lineRule="auto"/>
      <w:ind w:firstLine="567"/>
    </w:pPr>
    <w:rPr>
      <w:rFonts w:ascii="Times New Roman" w:eastAsia="Calibri" w:hAnsi="Times New Roman" w:cs="Times New Roman"/>
      <w:sz w:val="24"/>
      <w:szCs w:val="24"/>
      <w:lang w:eastAsia="ru-RU"/>
    </w:rPr>
  </w:style>
  <w:style w:type="paragraph" w:customStyle="1" w:styleId="Default">
    <w:name w:val="Default"/>
    <w:rsid w:val="00297E23"/>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a9">
    <w:name w:val="header"/>
    <w:basedOn w:val="a"/>
    <w:link w:val="aa"/>
    <w:uiPriority w:val="99"/>
    <w:rsid w:val="00297E23"/>
    <w:pPr>
      <w:tabs>
        <w:tab w:val="center" w:pos="4819"/>
        <w:tab w:val="right" w:pos="9639"/>
      </w:tabs>
      <w:spacing w:after="0" w:line="240" w:lineRule="auto"/>
    </w:pPr>
    <w:rPr>
      <w:rFonts w:ascii="Times New Roman" w:eastAsia="Calibri" w:hAnsi="Times New Roman" w:cs="Times New Roman"/>
      <w:sz w:val="20"/>
      <w:szCs w:val="20"/>
    </w:rPr>
  </w:style>
  <w:style w:type="character" w:customStyle="1" w:styleId="aa">
    <w:name w:val="Верхній колонтитул Знак"/>
    <w:basedOn w:val="a0"/>
    <w:link w:val="a9"/>
    <w:uiPriority w:val="99"/>
    <w:rsid w:val="00297E23"/>
    <w:rPr>
      <w:rFonts w:ascii="Times New Roman" w:eastAsia="Calibri" w:hAnsi="Times New Roman" w:cs="Times New Roman"/>
      <w:sz w:val="20"/>
      <w:szCs w:val="20"/>
    </w:rPr>
  </w:style>
  <w:style w:type="paragraph" w:styleId="ab">
    <w:name w:val="footer"/>
    <w:basedOn w:val="a"/>
    <w:link w:val="ac"/>
    <w:uiPriority w:val="99"/>
    <w:rsid w:val="00297E23"/>
    <w:pPr>
      <w:tabs>
        <w:tab w:val="center" w:pos="4819"/>
        <w:tab w:val="right" w:pos="9639"/>
      </w:tabs>
      <w:spacing w:after="0" w:line="240" w:lineRule="auto"/>
    </w:pPr>
    <w:rPr>
      <w:rFonts w:ascii="Times New Roman" w:eastAsia="Calibri" w:hAnsi="Times New Roman" w:cs="Times New Roman"/>
      <w:sz w:val="20"/>
      <w:szCs w:val="20"/>
    </w:rPr>
  </w:style>
  <w:style w:type="character" w:customStyle="1" w:styleId="ac">
    <w:name w:val="Нижній колонтитул Знак"/>
    <w:basedOn w:val="a0"/>
    <w:link w:val="ab"/>
    <w:uiPriority w:val="99"/>
    <w:rsid w:val="00297E23"/>
    <w:rPr>
      <w:rFonts w:ascii="Times New Roman" w:eastAsia="Calibri" w:hAnsi="Times New Roman" w:cs="Times New Roman"/>
      <w:sz w:val="20"/>
      <w:szCs w:val="20"/>
    </w:rPr>
  </w:style>
  <w:style w:type="paragraph" w:styleId="ad">
    <w:name w:val="Body Text"/>
    <w:basedOn w:val="a"/>
    <w:link w:val="ae"/>
    <w:uiPriority w:val="99"/>
    <w:rsid w:val="00297E23"/>
    <w:pPr>
      <w:spacing w:after="120" w:line="240" w:lineRule="auto"/>
    </w:pPr>
    <w:rPr>
      <w:rFonts w:ascii="Times New Roman" w:eastAsia="Times New Roman" w:hAnsi="Times New Roman" w:cs="Times New Roman"/>
      <w:sz w:val="20"/>
      <w:szCs w:val="20"/>
      <w:lang w:eastAsia="ru-RU"/>
    </w:rPr>
  </w:style>
  <w:style w:type="character" w:customStyle="1" w:styleId="ae">
    <w:name w:val="Основний текст Знак"/>
    <w:basedOn w:val="a0"/>
    <w:link w:val="ad"/>
    <w:uiPriority w:val="99"/>
    <w:rsid w:val="00297E23"/>
    <w:rPr>
      <w:rFonts w:ascii="Times New Roman" w:eastAsia="Times New Roman" w:hAnsi="Times New Roman" w:cs="Times New Roman"/>
      <w:sz w:val="20"/>
      <w:szCs w:val="20"/>
      <w:lang w:eastAsia="ru-RU"/>
    </w:rPr>
  </w:style>
  <w:style w:type="paragraph" w:customStyle="1" w:styleId="12">
    <w:name w:val="Без інтервалів1"/>
    <w:rsid w:val="00297E23"/>
    <w:pPr>
      <w:spacing w:after="0" w:line="240" w:lineRule="auto"/>
    </w:pPr>
    <w:rPr>
      <w:rFonts w:ascii="Calibri" w:eastAsia="Times New Roman" w:hAnsi="Calibri" w:cs="Times New Roman"/>
      <w:lang w:eastAsia="en-US"/>
    </w:rPr>
  </w:style>
  <w:style w:type="paragraph" w:customStyle="1" w:styleId="Blank">
    <w:name w:val="Blank"/>
    <w:basedOn w:val="a"/>
    <w:rsid w:val="00297E23"/>
    <w:pPr>
      <w:tabs>
        <w:tab w:val="left" w:pos="5387"/>
        <w:tab w:val="right" w:pos="8930"/>
      </w:tabs>
      <w:spacing w:after="120" w:line="240" w:lineRule="auto"/>
      <w:ind w:firstLine="720"/>
    </w:pPr>
    <w:rPr>
      <w:rFonts w:ascii="Times New Roman" w:eastAsia="Calibri" w:hAnsi="Times New Roman" w:cs="Times New Roman"/>
      <w:sz w:val="26"/>
      <w:szCs w:val="20"/>
      <w:lang w:val="ru-RU" w:eastAsia="ru-RU"/>
    </w:rPr>
  </w:style>
  <w:style w:type="paragraph" w:customStyle="1" w:styleId="31">
    <w:name w:val="......... 3"/>
    <w:basedOn w:val="Default"/>
    <w:next w:val="Default"/>
    <w:rsid w:val="00297E23"/>
    <w:rPr>
      <w:color w:val="auto"/>
      <w:lang w:val="ru-RU"/>
    </w:rPr>
  </w:style>
  <w:style w:type="paragraph" w:styleId="af">
    <w:name w:val="footnote text"/>
    <w:basedOn w:val="a"/>
    <w:link w:val="af0"/>
    <w:uiPriority w:val="99"/>
    <w:semiHidden/>
    <w:rsid w:val="00297E23"/>
    <w:pPr>
      <w:spacing w:after="0" w:line="240" w:lineRule="auto"/>
    </w:pPr>
    <w:rPr>
      <w:rFonts w:ascii="Times New Roman" w:eastAsia="Calibri" w:hAnsi="Times New Roman" w:cs="Times New Roman"/>
      <w:sz w:val="20"/>
      <w:szCs w:val="20"/>
    </w:rPr>
  </w:style>
  <w:style w:type="character" w:customStyle="1" w:styleId="af0">
    <w:name w:val="Текст виноски Знак"/>
    <w:basedOn w:val="a0"/>
    <w:link w:val="af"/>
    <w:uiPriority w:val="99"/>
    <w:semiHidden/>
    <w:rsid w:val="00297E23"/>
    <w:rPr>
      <w:rFonts w:ascii="Times New Roman" w:eastAsia="Calibri" w:hAnsi="Times New Roman" w:cs="Times New Roman"/>
      <w:sz w:val="20"/>
      <w:szCs w:val="20"/>
    </w:rPr>
  </w:style>
  <w:style w:type="character" w:styleId="af1">
    <w:name w:val="footnote reference"/>
    <w:uiPriority w:val="99"/>
    <w:semiHidden/>
    <w:rsid w:val="00297E23"/>
    <w:rPr>
      <w:rFonts w:cs="Times New Roman"/>
      <w:vertAlign w:val="superscript"/>
    </w:rPr>
  </w:style>
  <w:style w:type="paragraph" w:styleId="HTML">
    <w:name w:val="HTML Preformatted"/>
    <w:basedOn w:val="a"/>
    <w:link w:val="HTML0"/>
    <w:rsid w:val="00297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18"/>
      <w:szCs w:val="18"/>
    </w:rPr>
  </w:style>
  <w:style w:type="character" w:customStyle="1" w:styleId="HTML0">
    <w:name w:val="Стандартний HTML Знак"/>
    <w:basedOn w:val="a0"/>
    <w:link w:val="HTML"/>
    <w:rsid w:val="00297E23"/>
    <w:rPr>
      <w:rFonts w:ascii="Courier New" w:eastAsia="Calibri" w:hAnsi="Courier New" w:cs="Times New Roman"/>
      <w:color w:val="000000"/>
      <w:sz w:val="18"/>
      <w:szCs w:val="18"/>
    </w:rPr>
  </w:style>
  <w:style w:type="character" w:styleId="af2">
    <w:name w:val="Strong"/>
    <w:uiPriority w:val="22"/>
    <w:qFormat/>
    <w:rsid w:val="00297E23"/>
    <w:rPr>
      <w:rFonts w:cs="Times New Roman"/>
      <w:b/>
      <w:bCs/>
    </w:rPr>
  </w:style>
  <w:style w:type="paragraph" w:styleId="af3">
    <w:name w:val="Body Text Indent"/>
    <w:basedOn w:val="a"/>
    <w:link w:val="af4"/>
    <w:uiPriority w:val="99"/>
    <w:rsid w:val="00297E23"/>
    <w:pPr>
      <w:spacing w:after="120" w:line="240" w:lineRule="auto"/>
      <w:ind w:left="283"/>
    </w:pPr>
    <w:rPr>
      <w:rFonts w:ascii="Times New Roman" w:eastAsia="Times New Roman" w:hAnsi="Times New Roman" w:cs="Times New Roman"/>
      <w:sz w:val="28"/>
      <w:lang w:eastAsia="en-US"/>
    </w:rPr>
  </w:style>
  <w:style w:type="character" w:customStyle="1" w:styleId="af4">
    <w:name w:val="Основний текст з відступом Знак"/>
    <w:basedOn w:val="a0"/>
    <w:link w:val="af3"/>
    <w:uiPriority w:val="99"/>
    <w:rsid w:val="00297E23"/>
    <w:rPr>
      <w:rFonts w:ascii="Times New Roman" w:eastAsia="Times New Roman" w:hAnsi="Times New Roman" w:cs="Times New Roman"/>
      <w:sz w:val="28"/>
      <w:lang w:eastAsia="en-US"/>
    </w:rPr>
  </w:style>
  <w:style w:type="paragraph" w:customStyle="1" w:styleId="af5">
    <w:name w:val="Стиль"/>
    <w:rsid w:val="00297E23"/>
    <w:pPr>
      <w:spacing w:after="0" w:line="240" w:lineRule="auto"/>
    </w:pPr>
    <w:rPr>
      <w:rFonts w:ascii="Times New Roman" w:eastAsia="Times New Roman" w:hAnsi="Times New Roman" w:cs="Times New Roman"/>
      <w:sz w:val="20"/>
      <w:szCs w:val="20"/>
      <w:lang w:eastAsia="ru-RU"/>
    </w:rPr>
  </w:style>
  <w:style w:type="character" w:styleId="af6">
    <w:name w:val="page number"/>
    <w:basedOn w:val="a0"/>
    <w:rsid w:val="00297E23"/>
  </w:style>
  <w:style w:type="paragraph" w:customStyle="1" w:styleId="CharCharCharChar">
    <w:name w:val="Char Знак Знак Char Знак Знак Char Знак Знак Char Знак Знак Знак Знак Знак Знак Знак Знак Знак Знак Знак Знак Знак"/>
    <w:basedOn w:val="a"/>
    <w:rsid w:val="00297E23"/>
    <w:pPr>
      <w:spacing w:after="0" w:line="240" w:lineRule="auto"/>
    </w:pPr>
    <w:rPr>
      <w:rFonts w:ascii="Verdana" w:eastAsia="Times New Roman" w:hAnsi="Verdana" w:cs="Verdana"/>
      <w:sz w:val="20"/>
      <w:szCs w:val="20"/>
      <w:lang w:val="en-US" w:eastAsia="en-US"/>
    </w:rPr>
  </w:style>
  <w:style w:type="paragraph" w:customStyle="1" w:styleId="af7">
    <w:name w:val="Знак Знак Знак Знак Знак Знак Знак Знак Знак Знак Знак Знак Знак"/>
    <w:basedOn w:val="a"/>
    <w:rsid w:val="00297E23"/>
    <w:pPr>
      <w:spacing w:after="0" w:line="240" w:lineRule="auto"/>
    </w:pPr>
    <w:rPr>
      <w:rFonts w:ascii="Verdana" w:eastAsia="Times New Roman" w:hAnsi="Verdana" w:cs="Verdana"/>
      <w:sz w:val="20"/>
      <w:szCs w:val="20"/>
      <w:lang w:val="en-US" w:eastAsia="en-US"/>
    </w:rPr>
  </w:style>
  <w:style w:type="paragraph" w:customStyle="1" w:styleId="af8">
    <w:name w:val="Знак Знак Знак Знак"/>
    <w:basedOn w:val="a"/>
    <w:rsid w:val="00297E23"/>
    <w:pPr>
      <w:spacing w:after="0" w:line="240" w:lineRule="auto"/>
    </w:pPr>
    <w:rPr>
      <w:rFonts w:ascii="Verdana" w:eastAsia="Times New Roman" w:hAnsi="Verdana" w:cs="Verdana"/>
      <w:sz w:val="20"/>
      <w:szCs w:val="20"/>
      <w:lang w:val="en-US" w:eastAsia="en-US"/>
    </w:rPr>
  </w:style>
  <w:style w:type="paragraph" w:styleId="22">
    <w:name w:val="Body Text Indent 2"/>
    <w:basedOn w:val="a"/>
    <w:link w:val="23"/>
    <w:uiPriority w:val="99"/>
    <w:semiHidden/>
    <w:unhideWhenUsed/>
    <w:rsid w:val="00297E23"/>
    <w:pPr>
      <w:spacing w:after="120" w:line="480" w:lineRule="auto"/>
      <w:ind w:left="283"/>
    </w:pPr>
    <w:rPr>
      <w:rFonts w:ascii="Times New Roman" w:eastAsia="Times New Roman" w:hAnsi="Times New Roman" w:cs="Times New Roman"/>
      <w:sz w:val="28"/>
      <w:lang w:eastAsia="en-US"/>
    </w:rPr>
  </w:style>
  <w:style w:type="character" w:customStyle="1" w:styleId="23">
    <w:name w:val="Основний текст з відступом 2 Знак"/>
    <w:basedOn w:val="a0"/>
    <w:link w:val="22"/>
    <w:uiPriority w:val="99"/>
    <w:semiHidden/>
    <w:rsid w:val="00297E23"/>
    <w:rPr>
      <w:rFonts w:ascii="Times New Roman" w:eastAsia="Times New Roman" w:hAnsi="Times New Roman" w:cs="Times New Roman"/>
      <w:sz w:val="28"/>
      <w:lang w:eastAsia="en-US"/>
    </w:rPr>
  </w:style>
  <w:style w:type="paragraph" w:styleId="af9">
    <w:name w:val="Plain Text"/>
    <w:aliases w:val="Текст Знак Знак Знак Знак Знак Знак Знак Знак Знак,Текст Знак1,Текст Знак Знак Знак,Текст Знак Знак Знак Знак,Текст Знак1 Знак Знак,Текст Знак1 Знак, Знак1 Знак, Знак1,Знак1,Знак1 Знак,Текст Знак Знак2,Текст Знак Знак Знак1"/>
    <w:basedOn w:val="a"/>
    <w:link w:val="24"/>
    <w:rsid w:val="00297E23"/>
    <w:pPr>
      <w:spacing w:after="0" w:line="240" w:lineRule="auto"/>
    </w:pPr>
    <w:rPr>
      <w:rFonts w:ascii="Courier New" w:eastAsia="Times New Roman" w:hAnsi="Courier New" w:cs="Times New Roman"/>
      <w:sz w:val="20"/>
      <w:szCs w:val="20"/>
    </w:rPr>
  </w:style>
  <w:style w:type="character" w:customStyle="1" w:styleId="afa">
    <w:name w:val="Текст Знак"/>
    <w:basedOn w:val="a0"/>
    <w:uiPriority w:val="99"/>
    <w:semiHidden/>
    <w:rsid w:val="00297E23"/>
    <w:rPr>
      <w:rFonts w:ascii="Consolas" w:hAnsi="Consolas"/>
      <w:sz w:val="21"/>
      <w:szCs w:val="21"/>
    </w:rPr>
  </w:style>
  <w:style w:type="character" w:customStyle="1" w:styleId="24">
    <w:name w:val="Текст Знак2"/>
    <w:aliases w:val="Текст Знак Знак Знак Знак Знак Знак Знак Знак Знак Знак,Текст Знак1 Знак1,Текст Знак Знак Знак Знак1,Текст Знак Знак Знак Знак Знак,Текст Знак1 Знак Знак Знак,Текст Знак1 Знак Знак1, Знак1 Знак Знак, Знак1 Знак1,Знак1 Знак1,Знак1 Знак Знак"/>
    <w:link w:val="af9"/>
    <w:locked/>
    <w:rsid w:val="00297E23"/>
    <w:rPr>
      <w:rFonts w:ascii="Courier New" w:eastAsia="Times New Roman" w:hAnsi="Courier New" w:cs="Times New Roman"/>
      <w:sz w:val="20"/>
      <w:szCs w:val="20"/>
    </w:rPr>
  </w:style>
  <w:style w:type="paragraph" w:customStyle="1" w:styleId="210">
    <w:name w:val="Основний текст 21"/>
    <w:basedOn w:val="a"/>
    <w:rsid w:val="00297E23"/>
    <w:pPr>
      <w:spacing w:before="120" w:after="0" w:line="240" w:lineRule="auto"/>
      <w:ind w:firstLine="709"/>
      <w:jc w:val="both"/>
    </w:pPr>
    <w:rPr>
      <w:rFonts w:ascii="Times New Roman" w:eastAsia="Times New Roman" w:hAnsi="Times New Roman" w:cs="Times New Roman"/>
      <w:sz w:val="28"/>
      <w:szCs w:val="20"/>
      <w:lang w:eastAsia="ru-RU"/>
    </w:rPr>
  </w:style>
  <w:style w:type="paragraph" w:styleId="afb">
    <w:name w:val="List Paragraph"/>
    <w:aliases w:val="Mummuga loetelu,Loendi lõik,2"/>
    <w:basedOn w:val="a"/>
    <w:link w:val="afc"/>
    <w:uiPriority w:val="34"/>
    <w:qFormat/>
    <w:rsid w:val="00297E23"/>
    <w:pPr>
      <w:ind w:left="720"/>
      <w:contextualSpacing/>
    </w:pPr>
    <w:rPr>
      <w:rFonts w:ascii="Times New Roman" w:eastAsia="Calibri" w:hAnsi="Times New Roman" w:cs="Times New Roman"/>
      <w:sz w:val="24"/>
      <w:lang w:val="ru-RU" w:eastAsia="en-US"/>
    </w:rPr>
  </w:style>
  <w:style w:type="character" w:styleId="afd">
    <w:name w:val="Emphasis"/>
    <w:uiPriority w:val="20"/>
    <w:qFormat/>
    <w:rsid w:val="00297E23"/>
    <w:rPr>
      <w:i/>
      <w:iCs/>
    </w:rPr>
  </w:style>
  <w:style w:type="paragraph" w:customStyle="1" w:styleId="25">
    <w:name w:val="Знак Знак2 Знак"/>
    <w:basedOn w:val="a"/>
    <w:rsid w:val="00297E23"/>
    <w:pPr>
      <w:spacing w:after="0" w:line="240" w:lineRule="auto"/>
    </w:pPr>
    <w:rPr>
      <w:rFonts w:ascii="Verdana" w:eastAsia="Times New Roman" w:hAnsi="Verdana" w:cs="Times New Roman"/>
      <w:sz w:val="24"/>
      <w:szCs w:val="24"/>
      <w:lang w:val="en-US" w:eastAsia="en-US"/>
    </w:rPr>
  </w:style>
  <w:style w:type="character" w:customStyle="1" w:styleId="apple-style-span">
    <w:name w:val="apple-style-span"/>
    <w:rsid w:val="00297E23"/>
  </w:style>
  <w:style w:type="paragraph" w:customStyle="1" w:styleId="afe">
    <w:name w:val="Абзац списка"/>
    <w:basedOn w:val="a"/>
    <w:uiPriority w:val="34"/>
    <w:qFormat/>
    <w:rsid w:val="00297E23"/>
    <w:pPr>
      <w:ind w:left="720"/>
      <w:contextualSpacing/>
    </w:pPr>
    <w:rPr>
      <w:rFonts w:ascii="Times New Roman" w:eastAsia="Calibri" w:hAnsi="Times New Roman" w:cs="Times New Roman"/>
      <w:sz w:val="24"/>
      <w:lang w:val="ru-RU" w:eastAsia="en-US"/>
    </w:rPr>
  </w:style>
  <w:style w:type="paragraph" w:customStyle="1" w:styleId="211">
    <w:name w:val="Основной текст 21"/>
    <w:basedOn w:val="a"/>
    <w:rsid w:val="00297E23"/>
    <w:pPr>
      <w:spacing w:before="120" w:after="0" w:line="240" w:lineRule="auto"/>
      <w:ind w:firstLine="709"/>
      <w:jc w:val="both"/>
    </w:pPr>
    <w:rPr>
      <w:rFonts w:ascii="Times New Roman" w:eastAsia="Times New Roman" w:hAnsi="Times New Roman" w:cs="Times New Roman"/>
      <w:sz w:val="28"/>
      <w:szCs w:val="20"/>
      <w:lang w:eastAsia="ru-RU"/>
    </w:rPr>
  </w:style>
  <w:style w:type="paragraph" w:customStyle="1" w:styleId="aff">
    <w:name w:val="Без интервала"/>
    <w:uiPriority w:val="1"/>
    <w:qFormat/>
    <w:rsid w:val="00297E23"/>
    <w:pPr>
      <w:spacing w:after="0" w:line="240" w:lineRule="auto"/>
    </w:pPr>
    <w:rPr>
      <w:rFonts w:ascii="Times New Roman" w:eastAsia="Times New Roman" w:hAnsi="Times New Roman" w:cs="Times New Roman"/>
      <w:sz w:val="28"/>
      <w:lang w:eastAsia="en-US"/>
    </w:rPr>
  </w:style>
  <w:style w:type="paragraph" w:customStyle="1" w:styleId="Standard">
    <w:name w:val="Standard"/>
    <w:rsid w:val="00297E23"/>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zh-CN"/>
    </w:rPr>
  </w:style>
  <w:style w:type="numbering" w:customStyle="1" w:styleId="WW8Num4">
    <w:name w:val="WW8Num4"/>
    <w:basedOn w:val="a2"/>
    <w:rsid w:val="00297E23"/>
    <w:pPr>
      <w:numPr>
        <w:numId w:val="7"/>
      </w:numPr>
    </w:pPr>
  </w:style>
  <w:style w:type="paragraph" w:styleId="aff0">
    <w:name w:val="No Spacing"/>
    <w:link w:val="aff1"/>
    <w:uiPriority w:val="1"/>
    <w:qFormat/>
    <w:rsid w:val="00297E23"/>
    <w:pPr>
      <w:suppressAutoHyphens/>
      <w:spacing w:after="0" w:line="240" w:lineRule="auto"/>
    </w:pPr>
    <w:rPr>
      <w:rFonts w:ascii="Calibri" w:eastAsia="Calibri" w:hAnsi="Calibri" w:cs="Times New Roman"/>
      <w:lang w:val="ru-RU" w:eastAsia="ar-SA"/>
    </w:rPr>
  </w:style>
  <w:style w:type="paragraph" w:customStyle="1" w:styleId="13">
    <w:name w:val="Заголовок 1С"/>
    <w:basedOn w:val="1"/>
    <w:next w:val="2"/>
    <w:link w:val="14"/>
    <w:rsid w:val="00297E23"/>
    <w:pPr>
      <w:keepLines/>
      <w:spacing w:after="0" w:line="259" w:lineRule="auto"/>
      <w:jc w:val="center"/>
    </w:pPr>
    <w:rPr>
      <w:rFonts w:ascii="Times New Roman" w:hAnsi="Times New Roman"/>
      <w:b w:val="0"/>
      <w:bCs w:val="0"/>
      <w:kern w:val="0"/>
      <w:sz w:val="28"/>
    </w:rPr>
  </w:style>
  <w:style w:type="paragraph" w:styleId="aff2">
    <w:name w:val="TOC Heading"/>
    <w:basedOn w:val="1"/>
    <w:next w:val="a"/>
    <w:uiPriority w:val="39"/>
    <w:unhideWhenUsed/>
    <w:qFormat/>
    <w:rsid w:val="00297E23"/>
    <w:pPr>
      <w:keepLines/>
      <w:tabs>
        <w:tab w:val="num" w:pos="5180"/>
      </w:tabs>
      <w:spacing w:after="0" w:line="259" w:lineRule="auto"/>
      <w:ind w:left="5180" w:hanging="360"/>
      <w:jc w:val="center"/>
      <w:outlineLvl w:val="9"/>
    </w:pPr>
    <w:rPr>
      <w:bCs w:val="0"/>
      <w:kern w:val="0"/>
      <w:sz w:val="28"/>
      <w:lang w:eastAsia="uk-UA"/>
    </w:rPr>
  </w:style>
  <w:style w:type="character" w:customStyle="1" w:styleId="14">
    <w:name w:val="Заголовок 1С Знак"/>
    <w:link w:val="13"/>
    <w:rsid w:val="00297E23"/>
    <w:rPr>
      <w:rFonts w:ascii="Times New Roman" w:eastAsia="Times New Roman" w:hAnsi="Times New Roman" w:cs="Times New Roman"/>
      <w:sz w:val="28"/>
      <w:szCs w:val="32"/>
      <w:lang w:eastAsia="en-US"/>
    </w:rPr>
  </w:style>
  <w:style w:type="paragraph" w:styleId="15">
    <w:name w:val="toc 1"/>
    <w:basedOn w:val="a"/>
    <w:next w:val="a"/>
    <w:autoRedefine/>
    <w:uiPriority w:val="39"/>
    <w:unhideWhenUsed/>
    <w:rsid w:val="00297E23"/>
    <w:pPr>
      <w:shd w:val="clear" w:color="auto" w:fill="FFFFFF"/>
      <w:tabs>
        <w:tab w:val="left" w:pos="567"/>
        <w:tab w:val="right" w:leader="dot" w:pos="9629"/>
      </w:tabs>
      <w:spacing w:after="100" w:line="259" w:lineRule="auto"/>
      <w:jc w:val="both"/>
    </w:pPr>
    <w:rPr>
      <w:rFonts w:ascii="Times New Roman" w:eastAsia="Calibri" w:hAnsi="Times New Roman" w:cs="Times New Roman"/>
      <w:sz w:val="24"/>
      <w:lang w:val="ru-RU" w:eastAsia="en-US"/>
    </w:rPr>
  </w:style>
  <w:style w:type="character" w:styleId="aff3">
    <w:name w:val="Hyperlink"/>
    <w:uiPriority w:val="99"/>
    <w:unhideWhenUsed/>
    <w:rsid w:val="00297E23"/>
    <w:rPr>
      <w:color w:val="0000FF"/>
      <w:u w:val="single"/>
    </w:rPr>
  </w:style>
  <w:style w:type="paragraph" w:customStyle="1" w:styleId="2">
    <w:name w:val="Заголовок 2С"/>
    <w:basedOn w:val="20"/>
    <w:link w:val="26"/>
    <w:qFormat/>
    <w:rsid w:val="00297E23"/>
    <w:pPr>
      <w:numPr>
        <w:numId w:val="8"/>
      </w:numPr>
      <w:jc w:val="center"/>
    </w:pPr>
    <w:rPr>
      <w:sz w:val="24"/>
      <w:lang w:val="ru-RU"/>
    </w:rPr>
  </w:style>
  <w:style w:type="character" w:customStyle="1" w:styleId="26">
    <w:name w:val="Заголовок 2С Знак"/>
    <w:link w:val="2"/>
    <w:rsid w:val="00297E23"/>
    <w:rPr>
      <w:rFonts w:ascii="Times New Roman" w:eastAsia="Times New Roman" w:hAnsi="Times New Roman" w:cs="Times New Roman"/>
      <w:b/>
      <w:bCs/>
      <w:sz w:val="24"/>
      <w:szCs w:val="36"/>
      <w:lang w:val="ru-RU"/>
    </w:rPr>
  </w:style>
  <w:style w:type="character" w:customStyle="1" w:styleId="afc">
    <w:name w:val="Абзац списку Знак"/>
    <w:aliases w:val="Mummuga loetelu Знак,Loendi lõik Знак,2 Знак"/>
    <w:link w:val="afb"/>
    <w:uiPriority w:val="34"/>
    <w:locked/>
    <w:rsid w:val="00297E23"/>
    <w:rPr>
      <w:rFonts w:ascii="Times New Roman" w:eastAsia="Calibri" w:hAnsi="Times New Roman" w:cs="Times New Roman"/>
      <w:sz w:val="24"/>
      <w:lang w:val="ru-RU" w:eastAsia="en-US"/>
    </w:rPr>
  </w:style>
  <w:style w:type="paragraph" w:styleId="27">
    <w:name w:val="toc 2"/>
    <w:basedOn w:val="a"/>
    <w:next w:val="a"/>
    <w:autoRedefine/>
    <w:uiPriority w:val="39"/>
    <w:unhideWhenUsed/>
    <w:rsid w:val="00297E23"/>
    <w:pPr>
      <w:tabs>
        <w:tab w:val="left" w:pos="1540"/>
        <w:tab w:val="right" w:leader="dot" w:pos="9629"/>
      </w:tabs>
      <w:spacing w:after="100" w:line="259" w:lineRule="auto"/>
      <w:ind w:left="240" w:firstLine="469"/>
      <w:jc w:val="both"/>
    </w:pPr>
    <w:rPr>
      <w:rFonts w:ascii="Times New Roman" w:eastAsia="Calibri" w:hAnsi="Times New Roman" w:cs="Times New Roman"/>
      <w:sz w:val="24"/>
      <w:lang w:val="ru-RU" w:eastAsia="en-US"/>
    </w:rPr>
  </w:style>
  <w:style w:type="paragraph" w:customStyle="1" w:styleId="16">
    <w:name w:val="Стиль1"/>
    <w:basedOn w:val="a"/>
    <w:link w:val="17"/>
    <w:rsid w:val="00297E23"/>
    <w:pPr>
      <w:widowControl w:val="0"/>
      <w:suppressAutoHyphens/>
      <w:spacing w:after="0" w:line="240" w:lineRule="auto"/>
      <w:ind w:firstLine="567"/>
      <w:jc w:val="center"/>
    </w:pPr>
    <w:rPr>
      <w:rFonts w:ascii="Times New Roman" w:eastAsia="Times New Roman" w:hAnsi="Times New Roman" w:cs="Times New Roman"/>
      <w:b/>
      <w:bCs/>
      <w:sz w:val="28"/>
      <w:szCs w:val="28"/>
      <w:lang w:val="en-US" w:eastAsia="zh-CN"/>
    </w:rPr>
  </w:style>
  <w:style w:type="character" w:customStyle="1" w:styleId="17">
    <w:name w:val="Стиль1 Знак"/>
    <w:link w:val="16"/>
    <w:locked/>
    <w:rsid w:val="00297E23"/>
    <w:rPr>
      <w:rFonts w:ascii="Times New Roman" w:eastAsia="Times New Roman" w:hAnsi="Times New Roman" w:cs="Times New Roman"/>
      <w:b/>
      <w:bCs/>
      <w:sz w:val="28"/>
      <w:szCs w:val="28"/>
      <w:lang w:val="en-US" w:eastAsia="zh-CN"/>
    </w:rPr>
  </w:style>
  <w:style w:type="paragraph" w:customStyle="1" w:styleId="xfmc3">
    <w:name w:val="xfmc3"/>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1">
    <w:name w:val="xfmc1"/>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Без интервала1"/>
    <w:uiPriority w:val="1"/>
    <w:qFormat/>
    <w:rsid w:val="00297E23"/>
    <w:pPr>
      <w:spacing w:after="0" w:line="240" w:lineRule="auto"/>
    </w:pPr>
    <w:rPr>
      <w:rFonts w:ascii="Calibri" w:eastAsia="Times New Roman" w:hAnsi="Calibri" w:cs="Calibri"/>
      <w:sz w:val="28"/>
      <w:szCs w:val="28"/>
      <w:lang w:val="ru-RU" w:eastAsia="en-US"/>
    </w:rPr>
  </w:style>
  <w:style w:type="character" w:customStyle="1" w:styleId="aff4">
    <w:name w:val="Назва Знак"/>
    <w:link w:val="aff5"/>
    <w:locked/>
    <w:rsid w:val="00297E23"/>
    <w:rPr>
      <w:b/>
      <w:bCs/>
      <w:sz w:val="28"/>
      <w:szCs w:val="28"/>
      <w:lang w:eastAsia="ru-RU"/>
    </w:rPr>
  </w:style>
  <w:style w:type="paragraph" w:styleId="aff5">
    <w:name w:val="Title"/>
    <w:basedOn w:val="a"/>
    <w:link w:val="aff4"/>
    <w:qFormat/>
    <w:rsid w:val="00297E23"/>
    <w:pPr>
      <w:spacing w:after="0" w:line="240" w:lineRule="auto"/>
      <w:jc w:val="center"/>
    </w:pPr>
    <w:rPr>
      <w:b/>
      <w:bCs/>
      <w:sz w:val="28"/>
      <w:szCs w:val="28"/>
      <w:lang w:eastAsia="ru-RU"/>
    </w:rPr>
  </w:style>
  <w:style w:type="character" w:customStyle="1" w:styleId="19">
    <w:name w:val="Назва Знак1"/>
    <w:basedOn w:val="a0"/>
    <w:uiPriority w:val="10"/>
    <w:rsid w:val="00297E23"/>
    <w:rPr>
      <w:rFonts w:asciiTheme="majorHAnsi" w:eastAsiaTheme="majorEastAsia" w:hAnsiTheme="majorHAnsi" w:cstheme="majorBidi"/>
      <w:color w:val="17365D" w:themeColor="text2" w:themeShade="BF"/>
      <w:spacing w:val="5"/>
      <w:kern w:val="28"/>
      <w:sz w:val="52"/>
      <w:szCs w:val="52"/>
    </w:rPr>
  </w:style>
  <w:style w:type="character" w:customStyle="1" w:styleId="1a">
    <w:name w:val="Заголовок Знак1"/>
    <w:uiPriority w:val="10"/>
    <w:rsid w:val="00297E23"/>
    <w:rPr>
      <w:rFonts w:ascii="Cambria" w:eastAsia="Times New Roman" w:hAnsi="Cambria" w:cs="Times New Roman"/>
      <w:spacing w:val="-10"/>
      <w:kern w:val="28"/>
      <w:sz w:val="56"/>
      <w:szCs w:val="56"/>
      <w:lang w:val="ru-RU"/>
    </w:rPr>
  </w:style>
  <w:style w:type="character" w:customStyle="1" w:styleId="aff1">
    <w:name w:val="Без інтервалів Знак"/>
    <w:link w:val="aff0"/>
    <w:uiPriority w:val="1"/>
    <w:rsid w:val="00297E23"/>
    <w:rPr>
      <w:rFonts w:ascii="Calibri" w:eastAsia="Calibri" w:hAnsi="Calibri" w:cs="Times New Roman"/>
      <w:lang w:val="ru-RU" w:eastAsia="ar-SA"/>
    </w:rPr>
  </w:style>
  <w:style w:type="paragraph" w:customStyle="1" w:styleId="28">
    <w:name w:val="Знак2"/>
    <w:basedOn w:val="a"/>
    <w:rsid w:val="00297E23"/>
    <w:pPr>
      <w:spacing w:after="0" w:line="240" w:lineRule="auto"/>
    </w:pPr>
    <w:rPr>
      <w:rFonts w:ascii="Verdana" w:eastAsia="Times New Roman" w:hAnsi="Verdana" w:cs="Verdana"/>
      <w:sz w:val="20"/>
      <w:szCs w:val="20"/>
      <w:lang w:val="en-US" w:eastAsia="en-US"/>
    </w:rPr>
  </w:style>
  <w:style w:type="character" w:customStyle="1" w:styleId="apple-converted-space">
    <w:name w:val="apple-converted-space"/>
    <w:rsid w:val="00297E23"/>
  </w:style>
  <w:style w:type="character" w:customStyle="1" w:styleId="rvts23">
    <w:name w:val="rvts23"/>
    <w:rsid w:val="00297E23"/>
  </w:style>
  <w:style w:type="character" w:styleId="aff6">
    <w:name w:val="FollowedHyperlink"/>
    <w:uiPriority w:val="99"/>
    <w:semiHidden/>
    <w:unhideWhenUsed/>
    <w:rsid w:val="00297E23"/>
    <w:rPr>
      <w:color w:val="954F72"/>
      <w:u w:val="single"/>
    </w:rPr>
  </w:style>
  <w:style w:type="paragraph" w:customStyle="1" w:styleId="msonormal0">
    <w:name w:val="msonormal"/>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297E23"/>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a"/>
    <w:rsid w:val="00297E23"/>
    <w:pPr>
      <w:spacing w:before="100" w:beforeAutospacing="1" w:after="100" w:afterAutospacing="1" w:line="240" w:lineRule="auto"/>
    </w:pPr>
    <w:rPr>
      <w:rFonts w:ascii="Times New Roman" w:eastAsia="Times New Roman" w:hAnsi="Times New Roman" w:cs="Times New Roman"/>
      <w:color w:val="000000"/>
    </w:rPr>
  </w:style>
  <w:style w:type="paragraph" w:customStyle="1" w:styleId="xl65">
    <w:name w:val="xl65"/>
    <w:basedOn w:val="a"/>
    <w:rsid w:val="00297E23"/>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6">
    <w:name w:val="xl66"/>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297E23"/>
    <w:pPr>
      <w:pBdr>
        <w:top w:val="single" w:sz="4" w:space="0" w:color="auto"/>
        <w:left w:val="single" w:sz="4" w:space="0" w:color="auto"/>
        <w:bottom w:val="single" w:sz="4" w:space="0" w:color="auto"/>
        <w:right w:val="single" w:sz="4" w:space="0" w:color="auto"/>
      </w:pBdr>
      <w:shd w:val="clear" w:color="000000" w:fill="FBFBFB"/>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8">
    <w:name w:val="xl68"/>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9">
    <w:name w:val="xl69"/>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72">
    <w:name w:val="xl72"/>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73">
    <w:name w:val="xl73"/>
    <w:basedOn w:val="a"/>
    <w:rsid w:val="00297E23"/>
    <w:pPr>
      <w:pBdr>
        <w:top w:val="single" w:sz="4" w:space="0" w:color="auto"/>
        <w:left w:val="single" w:sz="4" w:space="0" w:color="auto"/>
        <w:bottom w:val="single" w:sz="4" w:space="0" w:color="auto"/>
        <w:right w:val="single" w:sz="4" w:space="0" w:color="auto"/>
      </w:pBdr>
      <w:shd w:val="clear" w:color="000000" w:fill="FBFBFB"/>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
    <w:rsid w:val="00297E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5">
    <w:name w:val="xl75"/>
    <w:basedOn w:val="a"/>
    <w:rsid w:val="00297E23"/>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8">
    <w:name w:val="xl78"/>
    <w:basedOn w:val="a"/>
    <w:rsid w:val="00297E23"/>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9">
    <w:name w:val="xl79"/>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0">
    <w:name w:val="xl80"/>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
    <w:rsid w:val="00297E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2">
    <w:name w:val="xl82"/>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4">
    <w:name w:val="xl84"/>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85">
    <w:name w:val="xl85"/>
    <w:basedOn w:val="a"/>
    <w:rsid w:val="00297E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297E2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
    <w:rsid w:val="00297E2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a"/>
    <w:rsid w:val="00297E2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297E2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0">
    <w:name w:val="xl90"/>
    <w:basedOn w:val="a"/>
    <w:rsid w:val="00297E2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a"/>
    <w:rsid w:val="00297E2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2">
    <w:name w:val="xl92"/>
    <w:basedOn w:val="a"/>
    <w:rsid w:val="00297E2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3">
    <w:name w:val="xl63"/>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297E23"/>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a"/>
    <w:rsid w:val="00297E2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a"/>
    <w:rsid w:val="00297E2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5">
    <w:name w:val="xl95"/>
    <w:basedOn w:val="a"/>
    <w:rsid w:val="00297E2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a"/>
    <w:rsid w:val="00297E23"/>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a"/>
    <w:rsid w:val="00297E2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a"/>
    <w:rsid w:val="00297E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9">
    <w:name w:val="xl99"/>
    <w:basedOn w:val="a"/>
    <w:rsid w:val="00297E2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0">
    <w:name w:val="xl100"/>
    <w:basedOn w:val="a"/>
    <w:rsid w:val="00297E2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1">
    <w:name w:val="xl101"/>
    <w:basedOn w:val="a"/>
    <w:rsid w:val="00297E2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2">
    <w:name w:val="xl102"/>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297E23"/>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4">
    <w:name w:val="xl104"/>
    <w:basedOn w:val="a"/>
    <w:rsid w:val="00297E2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character" w:customStyle="1" w:styleId="value">
    <w:name w:val="value"/>
    <w:rsid w:val="00297E23"/>
  </w:style>
  <w:style w:type="table" w:customStyle="1" w:styleId="TableNormal">
    <w:name w:val="Table Normal"/>
    <w:uiPriority w:val="2"/>
    <w:qFormat/>
    <w:rsid w:val="00297E23"/>
    <w:rPr>
      <w:rFonts w:ascii="Calibri" w:eastAsia="Calibri" w:hAnsi="Calibri" w:cs="Calibri"/>
    </w:rPr>
    <w:tblPr>
      <w:tblCellMar>
        <w:top w:w="0" w:type="dxa"/>
        <w:left w:w="0" w:type="dxa"/>
        <w:bottom w:w="0" w:type="dxa"/>
        <w:right w:w="0" w:type="dxa"/>
      </w:tblCellMar>
    </w:tblPr>
  </w:style>
  <w:style w:type="paragraph" w:styleId="aff7">
    <w:name w:val="table of figures"/>
    <w:basedOn w:val="a"/>
    <w:next w:val="a"/>
    <w:autoRedefine/>
    <w:uiPriority w:val="99"/>
    <w:rsid w:val="00297E23"/>
    <w:pPr>
      <w:tabs>
        <w:tab w:val="left" w:pos="1418"/>
        <w:tab w:val="right" w:leader="dot" w:pos="9629"/>
      </w:tabs>
      <w:spacing w:after="120" w:line="240" w:lineRule="auto"/>
      <w:jc w:val="both"/>
    </w:pPr>
    <w:rPr>
      <w:rFonts w:ascii="Arial" w:eastAsia="Times New Roman" w:hAnsi="Arial" w:cs="Times New Roman"/>
      <w:lang w:eastAsia="en-US"/>
    </w:rPr>
  </w:style>
  <w:style w:type="paragraph" w:customStyle="1" w:styleId="TableTitle">
    <w:name w:val="Table Title"/>
    <w:basedOn w:val="a"/>
    <w:next w:val="a"/>
    <w:autoRedefine/>
    <w:uiPriority w:val="99"/>
    <w:rsid w:val="00297E23"/>
    <w:pPr>
      <w:keepNext/>
      <w:keepLines/>
      <w:suppressAutoHyphens/>
      <w:spacing w:before="120" w:after="0" w:line="240" w:lineRule="auto"/>
      <w:ind w:left="426"/>
      <w:jc w:val="right"/>
    </w:pPr>
    <w:rPr>
      <w:rFonts w:ascii="Times New Roman" w:eastAsia="Times New Roman" w:hAnsi="Times New Roman" w:cs="Times New Roman"/>
      <w:b/>
      <w:bCs/>
      <w:sz w:val="24"/>
      <w:szCs w:val="24"/>
      <w:u w:val="single"/>
      <w:lang w:eastAsia="en-US"/>
    </w:rPr>
  </w:style>
  <w:style w:type="paragraph" w:customStyle="1" w:styleId="StyleZakonu">
    <w:name w:val="StyleZakonu"/>
    <w:basedOn w:val="a"/>
    <w:rsid w:val="00297E23"/>
    <w:pPr>
      <w:spacing w:after="60" w:line="220" w:lineRule="exact"/>
      <w:ind w:firstLine="284"/>
      <w:jc w:val="both"/>
    </w:pPr>
    <w:rPr>
      <w:rFonts w:ascii="Times New Roman" w:eastAsia="Times New Roman" w:hAnsi="Times New Roman" w:cs="Times New Roman"/>
      <w:sz w:val="20"/>
      <w:szCs w:val="20"/>
    </w:rPr>
  </w:style>
  <w:style w:type="paragraph" w:customStyle="1" w:styleId="63B789C7AB0D4117B0D4AE6CE520EC5C">
    <w:name w:val="63B789C7AB0D4117B0D4AE6CE520EC5C"/>
    <w:rsid w:val="00297E23"/>
    <w:rPr>
      <w:rFonts w:ascii="Calibri" w:eastAsia="Calibri" w:hAnsi="Calibri" w:cs="Calibri"/>
      <w:lang w:val="en-US" w:eastAsia="en-US"/>
    </w:rPr>
  </w:style>
  <w:style w:type="paragraph" w:customStyle="1" w:styleId="1b">
    <w:name w:val="Список 1"/>
    <w:basedOn w:val="ad"/>
    <w:link w:val="1c"/>
    <w:qFormat/>
    <w:rsid w:val="00297E23"/>
    <w:pPr>
      <w:widowControl w:val="0"/>
      <w:tabs>
        <w:tab w:val="left" w:pos="567"/>
      </w:tabs>
      <w:suppressAutoHyphens/>
      <w:snapToGrid w:val="0"/>
      <w:spacing w:before="120" w:after="0"/>
      <w:jc w:val="both"/>
    </w:pPr>
    <w:rPr>
      <w:rFonts w:ascii="Arial" w:eastAsia="Calibri" w:hAnsi="Arial"/>
      <w:sz w:val="22"/>
      <w:szCs w:val="22"/>
      <w:lang w:eastAsia="en-US"/>
    </w:rPr>
  </w:style>
  <w:style w:type="character" w:customStyle="1" w:styleId="1c">
    <w:name w:val="Список 1 Знак"/>
    <w:link w:val="1b"/>
    <w:rsid w:val="00297E23"/>
    <w:rPr>
      <w:rFonts w:ascii="Arial" w:eastAsia="Calibri" w:hAnsi="Arial" w:cs="Times New Roman"/>
      <w:lang w:eastAsia="en-US"/>
    </w:rPr>
  </w:style>
  <w:style w:type="character" w:customStyle="1" w:styleId="textexposedshow">
    <w:name w:val="text_exposed_show"/>
    <w:rsid w:val="00297E23"/>
  </w:style>
  <w:style w:type="table" w:customStyle="1" w:styleId="4512">
    <w:name w:val="Сітка таблиці 4 – акцент 512"/>
    <w:basedOn w:val="a1"/>
    <w:next w:val="a1"/>
    <w:uiPriority w:val="49"/>
    <w:rsid w:val="00297E23"/>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21">
    <w:name w:val="Сітка таблиці 4 – акцент 5121"/>
    <w:basedOn w:val="a1"/>
    <w:next w:val="a1"/>
    <w:uiPriority w:val="49"/>
    <w:rsid w:val="00297E23"/>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22">
    <w:name w:val="Сітка таблиці 4 – акцент 5122"/>
    <w:basedOn w:val="a1"/>
    <w:next w:val="a1"/>
    <w:uiPriority w:val="49"/>
    <w:rsid w:val="00297E23"/>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51">
    <w:name w:val="Grid Table 4 - Accent 5151"/>
    <w:basedOn w:val="a1"/>
    <w:uiPriority w:val="49"/>
    <w:rsid w:val="00297E23"/>
    <w:pPr>
      <w:spacing w:after="0" w:line="240" w:lineRule="auto"/>
    </w:pPr>
    <w:rPr>
      <w:rFonts w:ascii="Calibri" w:eastAsia="Times New Roman"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aff8">
    <w:name w:val="caption"/>
    <w:basedOn w:val="a"/>
    <w:next w:val="a"/>
    <w:qFormat/>
    <w:rsid w:val="00297E23"/>
    <w:pPr>
      <w:spacing w:after="120" w:line="240" w:lineRule="auto"/>
      <w:ind w:firstLine="720"/>
      <w:jc w:val="both"/>
    </w:pPr>
    <w:rPr>
      <w:rFonts w:ascii="Arial" w:eastAsia="Calibri" w:hAnsi="Arial" w:cs="Times New Roman"/>
      <w:b/>
      <w:bCs/>
      <w:sz w:val="20"/>
      <w:szCs w:val="20"/>
      <w:lang w:eastAsia="en-US"/>
    </w:rPr>
  </w:style>
  <w:style w:type="character" w:styleId="aff9">
    <w:name w:val="annotation reference"/>
    <w:uiPriority w:val="99"/>
    <w:semiHidden/>
    <w:unhideWhenUsed/>
    <w:rsid w:val="00297E23"/>
    <w:rPr>
      <w:sz w:val="16"/>
      <w:szCs w:val="16"/>
    </w:rPr>
  </w:style>
  <w:style w:type="paragraph" w:styleId="affa">
    <w:name w:val="annotation text"/>
    <w:basedOn w:val="a"/>
    <w:link w:val="affb"/>
    <w:uiPriority w:val="99"/>
    <w:semiHidden/>
    <w:unhideWhenUsed/>
    <w:rsid w:val="00297E23"/>
    <w:pPr>
      <w:spacing w:line="240" w:lineRule="auto"/>
    </w:pPr>
    <w:rPr>
      <w:rFonts w:ascii="Calibri" w:eastAsia="Calibri" w:hAnsi="Calibri" w:cs="Times New Roman"/>
      <w:sz w:val="20"/>
      <w:szCs w:val="20"/>
      <w:lang w:eastAsia="en-US"/>
    </w:rPr>
  </w:style>
  <w:style w:type="character" w:customStyle="1" w:styleId="affb">
    <w:name w:val="Текст примітки Знак"/>
    <w:basedOn w:val="a0"/>
    <w:link w:val="affa"/>
    <w:uiPriority w:val="99"/>
    <w:semiHidden/>
    <w:rsid w:val="00297E23"/>
    <w:rPr>
      <w:rFonts w:ascii="Calibri" w:eastAsia="Calibri" w:hAnsi="Calibri" w:cs="Times New Roman"/>
      <w:sz w:val="20"/>
      <w:szCs w:val="20"/>
      <w:lang w:eastAsia="en-US"/>
    </w:rPr>
  </w:style>
  <w:style w:type="paragraph" w:styleId="affc">
    <w:name w:val="Subtitle"/>
    <w:basedOn w:val="a"/>
    <w:next w:val="a"/>
    <w:link w:val="affd"/>
    <w:rsid w:val="00297E23"/>
    <w:pPr>
      <w:keepNext/>
      <w:keepLines/>
      <w:spacing w:before="360" w:after="80"/>
    </w:pPr>
    <w:rPr>
      <w:rFonts w:ascii="Georgia" w:eastAsia="Georgia" w:hAnsi="Georgia" w:cs="Times New Roman"/>
      <w:i/>
      <w:color w:val="666666"/>
      <w:sz w:val="48"/>
      <w:szCs w:val="48"/>
    </w:rPr>
  </w:style>
  <w:style w:type="character" w:customStyle="1" w:styleId="affd">
    <w:name w:val="Підзаголовок Знак"/>
    <w:basedOn w:val="a0"/>
    <w:link w:val="affc"/>
    <w:rsid w:val="00297E23"/>
    <w:rPr>
      <w:rFonts w:ascii="Georgia" w:eastAsia="Georgia" w:hAnsi="Georgia" w:cs="Times New Roman"/>
      <w:i/>
      <w:color w:val="666666"/>
      <w:sz w:val="48"/>
      <w:szCs w:val="48"/>
    </w:rPr>
  </w:style>
  <w:style w:type="paragraph" w:styleId="affe">
    <w:name w:val="annotation subject"/>
    <w:basedOn w:val="affa"/>
    <w:next w:val="affa"/>
    <w:link w:val="afff"/>
    <w:uiPriority w:val="99"/>
    <w:semiHidden/>
    <w:unhideWhenUsed/>
    <w:rsid w:val="00297E23"/>
    <w:rPr>
      <w:b/>
      <w:bCs/>
    </w:rPr>
  </w:style>
  <w:style w:type="character" w:customStyle="1" w:styleId="afff">
    <w:name w:val="Тема примітки Знак"/>
    <w:basedOn w:val="affb"/>
    <w:link w:val="affe"/>
    <w:uiPriority w:val="99"/>
    <w:semiHidden/>
    <w:rsid w:val="00297E23"/>
    <w:rPr>
      <w:rFonts w:ascii="Calibri" w:eastAsia="Calibri" w:hAnsi="Calibri" w:cs="Times New Roman"/>
      <w:b/>
      <w:bCs/>
      <w:sz w:val="20"/>
      <w:szCs w:val="20"/>
      <w:lang w:eastAsia="en-US"/>
    </w:rPr>
  </w:style>
  <w:style w:type="paragraph" w:styleId="z-">
    <w:name w:val="HTML Top of Form"/>
    <w:basedOn w:val="a"/>
    <w:next w:val="a"/>
    <w:link w:val="z-0"/>
    <w:hidden/>
    <w:uiPriority w:val="99"/>
    <w:semiHidden/>
    <w:unhideWhenUsed/>
    <w:rsid w:val="00297E23"/>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0">
    <w:name w:val="z-Початок форми Знак"/>
    <w:basedOn w:val="a0"/>
    <w:link w:val="z-"/>
    <w:uiPriority w:val="99"/>
    <w:semiHidden/>
    <w:rsid w:val="00297E23"/>
    <w:rPr>
      <w:rFonts w:ascii="Arial" w:eastAsia="Times New Roman" w:hAnsi="Arial" w:cs="Times New Roman"/>
      <w:vanish/>
      <w:sz w:val="16"/>
      <w:szCs w:val="16"/>
    </w:rPr>
  </w:style>
  <w:style w:type="paragraph" w:customStyle="1" w:styleId="capitalletter">
    <w:name w:val="capital_letter"/>
    <w:basedOn w:val="a"/>
    <w:rsid w:val="00297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1">
    <w:name w:val="Style11"/>
    <w:basedOn w:val="a"/>
    <w:uiPriority w:val="99"/>
    <w:rsid w:val="00297E23"/>
    <w:pPr>
      <w:widowControl w:val="0"/>
      <w:autoSpaceDE w:val="0"/>
      <w:autoSpaceDN w:val="0"/>
      <w:adjustRightInd w:val="0"/>
      <w:spacing w:after="0" w:line="233" w:lineRule="exact"/>
      <w:ind w:firstLine="499"/>
      <w:jc w:val="both"/>
    </w:pPr>
    <w:rPr>
      <w:rFonts w:ascii="Times New Roman" w:eastAsia="Times New Roman" w:hAnsi="Times New Roman" w:cs="Times New Roman"/>
      <w:sz w:val="24"/>
      <w:szCs w:val="24"/>
      <w:lang w:val="ru-RU" w:eastAsia="ru-RU"/>
    </w:rPr>
  </w:style>
  <w:style w:type="character" w:customStyle="1" w:styleId="FontStyle33">
    <w:name w:val="Font Style33"/>
    <w:rsid w:val="00297E23"/>
    <w:rPr>
      <w:rFonts w:ascii="Times New Roman" w:hAnsi="Times New Roman" w:cs="Times New Roman"/>
      <w:sz w:val="16"/>
      <w:szCs w:val="16"/>
    </w:rPr>
  </w:style>
  <w:style w:type="character" w:customStyle="1" w:styleId="29">
    <w:name w:val="Основний текст (2)_"/>
    <w:link w:val="2a"/>
    <w:rsid w:val="00297E23"/>
    <w:rPr>
      <w:rFonts w:eastAsia="Times New Roman"/>
      <w:color w:val="1E1534"/>
      <w:sz w:val="28"/>
      <w:szCs w:val="28"/>
      <w:shd w:val="clear" w:color="auto" w:fill="FFFFFF"/>
    </w:rPr>
  </w:style>
  <w:style w:type="paragraph" w:customStyle="1" w:styleId="2a">
    <w:name w:val="Основний текст (2)"/>
    <w:basedOn w:val="a"/>
    <w:link w:val="29"/>
    <w:rsid w:val="00297E23"/>
    <w:pPr>
      <w:widowControl w:val="0"/>
      <w:shd w:val="clear" w:color="auto" w:fill="FFFFFF"/>
      <w:spacing w:after="120" w:line="271" w:lineRule="auto"/>
      <w:ind w:firstLine="600"/>
    </w:pPr>
    <w:rPr>
      <w:rFonts w:eastAsia="Times New Roman"/>
      <w:color w:val="1E1534"/>
      <w:sz w:val="28"/>
      <w:szCs w:val="28"/>
    </w:rPr>
  </w:style>
  <w:style w:type="character" w:customStyle="1" w:styleId="afff0">
    <w:name w:val="Інше_"/>
    <w:link w:val="afff1"/>
    <w:rsid w:val="00297E23"/>
    <w:rPr>
      <w:rFonts w:eastAsia="Times New Roman"/>
      <w:color w:val="1E1534"/>
      <w:shd w:val="clear" w:color="auto" w:fill="FFFFFF"/>
    </w:rPr>
  </w:style>
  <w:style w:type="paragraph" w:customStyle="1" w:styleId="afff1">
    <w:name w:val="Інше"/>
    <w:basedOn w:val="a"/>
    <w:link w:val="afff0"/>
    <w:rsid w:val="00297E23"/>
    <w:pPr>
      <w:widowControl w:val="0"/>
      <w:shd w:val="clear" w:color="auto" w:fill="FFFFFF"/>
      <w:spacing w:after="40" w:line="293" w:lineRule="auto"/>
      <w:ind w:firstLine="20"/>
    </w:pPr>
    <w:rPr>
      <w:rFonts w:eastAsia="Times New Roman"/>
      <w:color w:val="1E1534"/>
    </w:rPr>
  </w:style>
  <w:style w:type="character" w:customStyle="1" w:styleId="1d">
    <w:name w:val="Неразрешенное упоминание1"/>
    <w:uiPriority w:val="99"/>
    <w:semiHidden/>
    <w:unhideWhenUsed/>
    <w:rsid w:val="00297E23"/>
    <w:rPr>
      <w:color w:val="605E5C"/>
      <w:shd w:val="clear" w:color="auto" w:fill="E1DFDD"/>
    </w:rPr>
  </w:style>
  <w:style w:type="character" w:customStyle="1" w:styleId="afff2">
    <w:name w:val="Основний текст_"/>
    <w:link w:val="1e"/>
    <w:rsid w:val="00297E23"/>
    <w:rPr>
      <w:rFonts w:eastAsia="Times New Roman"/>
      <w:color w:val="1E1534"/>
      <w:shd w:val="clear" w:color="auto" w:fill="FFFFFF"/>
    </w:rPr>
  </w:style>
  <w:style w:type="paragraph" w:customStyle="1" w:styleId="1e">
    <w:name w:val="Основний текст1"/>
    <w:basedOn w:val="a"/>
    <w:link w:val="afff2"/>
    <w:rsid w:val="00297E23"/>
    <w:pPr>
      <w:widowControl w:val="0"/>
      <w:shd w:val="clear" w:color="auto" w:fill="FFFFFF"/>
      <w:spacing w:after="40" w:line="293" w:lineRule="auto"/>
      <w:ind w:firstLine="20"/>
    </w:pPr>
    <w:rPr>
      <w:rFonts w:eastAsia="Times New Roman"/>
      <w:color w:val="1E1534"/>
    </w:rPr>
  </w:style>
  <w:style w:type="paragraph" w:customStyle="1" w:styleId="1f">
    <w:name w:val="Обычный (веб)1"/>
    <w:basedOn w:val="a"/>
    <w:rsid w:val="00297E23"/>
    <w:pPr>
      <w:suppressAutoHyphens/>
      <w:spacing w:before="28" w:after="142" w:line="288" w:lineRule="auto"/>
    </w:pPr>
    <w:rPr>
      <w:rFonts w:ascii="Times New Roman" w:eastAsia="Calibri" w:hAnsi="Times New Roman" w:cs="Times New Roman"/>
      <w:sz w:val="24"/>
      <w:szCs w:val="24"/>
    </w:rPr>
  </w:style>
  <w:style w:type="character" w:customStyle="1" w:styleId="51">
    <w:name w:val="Основний текст (5)_"/>
    <w:link w:val="52"/>
    <w:rsid w:val="00297E23"/>
    <w:rPr>
      <w:rFonts w:eastAsia="Times New Roman"/>
      <w:i/>
      <w:iCs/>
      <w:sz w:val="28"/>
      <w:szCs w:val="28"/>
      <w:shd w:val="clear" w:color="auto" w:fill="FFFFFF"/>
    </w:rPr>
  </w:style>
  <w:style w:type="paragraph" w:customStyle="1" w:styleId="52">
    <w:name w:val="Основний текст (5)"/>
    <w:basedOn w:val="a"/>
    <w:link w:val="51"/>
    <w:rsid w:val="00297E23"/>
    <w:pPr>
      <w:widowControl w:val="0"/>
      <w:shd w:val="clear" w:color="auto" w:fill="FFFFFF"/>
      <w:spacing w:before="420" w:after="420" w:line="0" w:lineRule="atLeast"/>
    </w:pPr>
    <w:rPr>
      <w:rFonts w:eastAsia="Times New Roman"/>
      <w:i/>
      <w:iCs/>
      <w:sz w:val="28"/>
      <w:szCs w:val="28"/>
    </w:rPr>
  </w:style>
  <w:style w:type="character" w:customStyle="1" w:styleId="afff3">
    <w:name w:val="Підпис до таблиці"/>
    <w:rsid w:val="00297E23"/>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2b">
    <w:name w:val="Основний текст (2) + Напівжирний"/>
    <w:rsid w:val="00297E2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w:basedOn w:val="a"/>
    <w:rsid w:val="00297E23"/>
    <w:pPr>
      <w:spacing w:after="0" w:line="240" w:lineRule="auto"/>
    </w:pPr>
    <w:rPr>
      <w:rFonts w:ascii="Verdana" w:eastAsia="Times New Roman" w:hAnsi="Verdana" w:cs="Verdana"/>
      <w:sz w:val="20"/>
      <w:szCs w:val="20"/>
      <w:lang w:val="en-US" w:eastAsia="en-US"/>
    </w:rPr>
  </w:style>
  <w:style w:type="paragraph" w:styleId="afff4">
    <w:name w:val="List"/>
    <w:basedOn w:val="a"/>
    <w:rsid w:val="00297E23"/>
    <w:pPr>
      <w:spacing w:after="0" w:line="240" w:lineRule="auto"/>
      <w:ind w:left="283" w:hanging="283"/>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97E23"/>
    <w:pPr>
      <w:widowControl w:val="0"/>
      <w:autoSpaceDE w:val="0"/>
      <w:autoSpaceDN w:val="0"/>
      <w:spacing w:after="0" w:line="240" w:lineRule="auto"/>
      <w:ind w:left="19"/>
      <w:jc w:val="center"/>
    </w:pPr>
    <w:rPr>
      <w:rFonts w:ascii="Times New Roman" w:eastAsia="Times New Roman" w:hAnsi="Times New Roman" w:cs="Times New Roman"/>
      <w:lang w:eastAsia="en-US"/>
    </w:rPr>
  </w:style>
  <w:style w:type="paragraph" w:customStyle="1" w:styleId="afff5">
    <w:name w:val="Знак Знак Знак Знак Знак Знак Знак"/>
    <w:basedOn w:val="a"/>
    <w:rsid w:val="00297E23"/>
    <w:pPr>
      <w:spacing w:after="0" w:line="240" w:lineRule="auto"/>
    </w:pPr>
    <w:rPr>
      <w:rFonts w:ascii="Verdana" w:eastAsia="Times New Roman" w:hAnsi="Verdan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zot.r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44</Pages>
  <Words>53305</Words>
  <Characters>30384</Characters>
  <Application>Microsoft Office Word</Application>
  <DocSecurity>0</DocSecurity>
  <Lines>253</Lines>
  <Paragraphs>167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3</cp:revision>
  <dcterms:created xsi:type="dcterms:W3CDTF">2026-09-15T10:44:00Z</dcterms:created>
  <dcterms:modified xsi:type="dcterms:W3CDTF">2026-09-15T11:55:00Z</dcterms:modified>
</cp:coreProperties>
</file>