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B5616" w:rsidRPr="00AB0DD4" w:rsidRDefault="005B5616" w:rsidP="005B5616">
      <w:pPr>
        <w:spacing w:after="0" w:line="240" w:lineRule="auto"/>
        <w:jc w:val="center"/>
        <w:rPr>
          <w:rFonts w:ascii="Times New Roman" w:hAnsi="Times New Roman"/>
          <w:color w:val="000080"/>
          <w:sz w:val="23"/>
          <w:szCs w:val="24"/>
        </w:rPr>
      </w:pPr>
      <w:bookmarkStart w:id="0" w:name="_Hlk130810449"/>
      <w:r>
        <w:rPr>
          <w:rFonts w:ascii="Times New Roman" w:hAnsi="Times New Roman"/>
          <w:noProof/>
          <w:color w:val="000080"/>
          <w:sz w:val="23"/>
          <w:szCs w:val="24"/>
        </w:rPr>
        <w:drawing>
          <wp:inline distT="0" distB="0" distL="0" distR="0">
            <wp:extent cx="457200" cy="61785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srcRect/>
                    <a:stretch>
                      <a:fillRect/>
                    </a:stretch>
                  </pic:blipFill>
                  <pic:spPr bwMode="auto">
                    <a:xfrm>
                      <a:off x="0" y="0"/>
                      <a:ext cx="457200" cy="617855"/>
                    </a:xfrm>
                    <a:prstGeom prst="rect">
                      <a:avLst/>
                    </a:prstGeom>
                    <a:noFill/>
                    <a:ln w="9525">
                      <a:noFill/>
                      <a:miter lim="800000"/>
                      <a:headEnd/>
                      <a:tailEnd/>
                    </a:ln>
                  </pic:spPr>
                </pic:pic>
              </a:graphicData>
            </a:graphic>
          </wp:inline>
        </w:drawing>
      </w:r>
    </w:p>
    <w:p w:rsidR="005B5616" w:rsidRPr="00AB0DD4" w:rsidRDefault="005B5616" w:rsidP="005B5616">
      <w:pPr>
        <w:keepNext/>
        <w:spacing w:after="0" w:line="240" w:lineRule="auto"/>
        <w:jc w:val="center"/>
        <w:outlineLvl w:val="2"/>
        <w:rPr>
          <w:rFonts w:ascii="Times New Roman" w:hAnsi="Times New Roman"/>
          <w:b/>
          <w:sz w:val="16"/>
          <w:szCs w:val="16"/>
        </w:rPr>
      </w:pPr>
    </w:p>
    <w:p w:rsidR="005B5616" w:rsidRPr="00AB0DD4" w:rsidRDefault="005B5616" w:rsidP="005B5616">
      <w:pPr>
        <w:keepNext/>
        <w:spacing w:after="0" w:line="240" w:lineRule="auto"/>
        <w:jc w:val="center"/>
        <w:outlineLvl w:val="2"/>
        <w:rPr>
          <w:rFonts w:ascii="Times New Roman" w:hAnsi="Times New Roman"/>
          <w:b/>
          <w:sz w:val="28"/>
          <w:szCs w:val="28"/>
        </w:rPr>
      </w:pPr>
      <w:r w:rsidRPr="00AB0DD4">
        <w:rPr>
          <w:rFonts w:ascii="Times New Roman" w:hAnsi="Times New Roman"/>
          <w:b/>
          <w:sz w:val="28"/>
          <w:szCs w:val="28"/>
        </w:rPr>
        <w:t>ГОРОДОЦЬКА СІЛЬСЬКА РАДА</w:t>
      </w:r>
    </w:p>
    <w:p w:rsidR="005B5616" w:rsidRPr="00AB0DD4" w:rsidRDefault="005B5616" w:rsidP="005B5616">
      <w:pPr>
        <w:keepNext/>
        <w:spacing w:after="0" w:line="240" w:lineRule="auto"/>
        <w:jc w:val="center"/>
        <w:outlineLvl w:val="4"/>
        <w:rPr>
          <w:rFonts w:ascii="Times New Roman" w:eastAsia="Arial Unicode MS" w:hAnsi="Times New Roman"/>
          <w:b/>
          <w:bCs/>
          <w:sz w:val="28"/>
          <w:szCs w:val="28"/>
        </w:rPr>
      </w:pPr>
      <w:r w:rsidRPr="00AB0DD4">
        <w:rPr>
          <w:rFonts w:ascii="Times New Roman" w:eastAsia="Calibri" w:hAnsi="Times New Roman"/>
          <w:b/>
          <w:sz w:val="28"/>
          <w:szCs w:val="28"/>
          <w:lang w:eastAsia="en-US"/>
        </w:rPr>
        <w:t>РІВНЕНСЬКОГО РАЙОНУ РІВНЕНСЬКОЇ  ОБЛАСТІ</w:t>
      </w:r>
    </w:p>
    <w:p w:rsidR="005B5616" w:rsidRPr="00AB0DD4" w:rsidRDefault="005B5616" w:rsidP="005B5616">
      <w:pPr>
        <w:spacing w:after="0" w:line="240" w:lineRule="auto"/>
        <w:jc w:val="center"/>
        <w:rPr>
          <w:rFonts w:ascii="Times New Roman" w:hAnsi="Times New Roman"/>
          <w:bCs/>
          <w:sz w:val="28"/>
          <w:szCs w:val="28"/>
        </w:rPr>
      </w:pPr>
      <w:r w:rsidRPr="00AB0DD4">
        <w:rPr>
          <w:rFonts w:ascii="Times New Roman" w:hAnsi="Times New Roman"/>
          <w:bCs/>
          <w:sz w:val="28"/>
          <w:szCs w:val="28"/>
        </w:rPr>
        <w:t>Восьме скликання</w:t>
      </w:r>
    </w:p>
    <w:p w:rsidR="005B5616" w:rsidRPr="00AB0DD4" w:rsidRDefault="005B5616" w:rsidP="005B5616">
      <w:pPr>
        <w:spacing w:after="0" w:line="240" w:lineRule="auto"/>
        <w:ind w:right="-93"/>
        <w:jc w:val="center"/>
        <w:rPr>
          <w:rFonts w:ascii="Times New Roman" w:hAnsi="Times New Roman"/>
          <w:sz w:val="28"/>
          <w:szCs w:val="28"/>
        </w:rPr>
      </w:pPr>
      <w:r w:rsidRPr="00AB0DD4">
        <w:rPr>
          <w:rFonts w:ascii="Times New Roman" w:hAnsi="Times New Roman"/>
          <w:sz w:val="28"/>
          <w:szCs w:val="28"/>
        </w:rPr>
        <w:t>(______________________ сесія)</w:t>
      </w:r>
    </w:p>
    <w:p w:rsidR="005B5616" w:rsidRPr="00AB0DD4" w:rsidRDefault="005B5616" w:rsidP="005B5616">
      <w:pPr>
        <w:tabs>
          <w:tab w:val="left" w:pos="3045"/>
          <w:tab w:val="center" w:pos="5244"/>
        </w:tabs>
        <w:spacing w:after="0" w:line="240" w:lineRule="auto"/>
        <w:jc w:val="center"/>
        <w:rPr>
          <w:rFonts w:ascii="Times New Roman" w:hAnsi="Times New Roman"/>
          <w:sz w:val="28"/>
          <w:szCs w:val="28"/>
        </w:rPr>
      </w:pPr>
    </w:p>
    <w:p w:rsidR="005B5616" w:rsidRPr="00AB0DD4" w:rsidRDefault="005B5616" w:rsidP="005B5616">
      <w:pPr>
        <w:keepNext/>
        <w:spacing w:after="0" w:line="240" w:lineRule="auto"/>
        <w:jc w:val="center"/>
        <w:outlineLvl w:val="6"/>
        <w:rPr>
          <w:rFonts w:ascii="Times New Roman" w:hAnsi="Times New Roman"/>
          <w:b/>
          <w:bCs/>
          <w:sz w:val="28"/>
          <w:szCs w:val="28"/>
        </w:rPr>
      </w:pPr>
      <w:r w:rsidRPr="00AB0DD4">
        <w:rPr>
          <w:rFonts w:ascii="Times New Roman" w:hAnsi="Times New Roman"/>
          <w:b/>
          <w:bCs/>
          <w:sz w:val="28"/>
          <w:szCs w:val="28"/>
        </w:rPr>
        <w:t xml:space="preserve">Р І Ш Е Н </w:t>
      </w:r>
      <w:proofErr w:type="spellStart"/>
      <w:r w:rsidRPr="00AB0DD4">
        <w:rPr>
          <w:rFonts w:ascii="Times New Roman" w:hAnsi="Times New Roman"/>
          <w:b/>
          <w:bCs/>
          <w:sz w:val="28"/>
          <w:szCs w:val="28"/>
        </w:rPr>
        <w:t>Н</w:t>
      </w:r>
      <w:proofErr w:type="spellEnd"/>
      <w:r w:rsidRPr="00AB0DD4">
        <w:rPr>
          <w:rFonts w:ascii="Times New Roman" w:hAnsi="Times New Roman"/>
          <w:b/>
          <w:bCs/>
          <w:sz w:val="28"/>
          <w:szCs w:val="28"/>
        </w:rPr>
        <w:t xml:space="preserve"> Я</w:t>
      </w:r>
      <w:r w:rsidR="002C3D6A">
        <w:rPr>
          <w:rFonts w:ascii="Times New Roman" w:hAnsi="Times New Roman"/>
          <w:b/>
          <w:bCs/>
          <w:sz w:val="28"/>
          <w:szCs w:val="28"/>
        </w:rPr>
        <w:t xml:space="preserve">  (ПРОЄКТ)</w:t>
      </w:r>
    </w:p>
    <w:p w:rsidR="005B5616" w:rsidRPr="00AB0DD4" w:rsidRDefault="005B5616" w:rsidP="005B5616">
      <w:pPr>
        <w:spacing w:after="0" w:line="240" w:lineRule="auto"/>
        <w:rPr>
          <w:rFonts w:ascii="Times New Roman" w:hAnsi="Times New Roman"/>
          <w:b/>
          <w:sz w:val="28"/>
          <w:szCs w:val="24"/>
        </w:rPr>
      </w:pPr>
    </w:p>
    <w:p w:rsidR="005B5616" w:rsidRPr="00AB0DD4" w:rsidRDefault="00E07335" w:rsidP="005B5616">
      <w:pPr>
        <w:spacing w:after="0" w:line="240" w:lineRule="auto"/>
        <w:rPr>
          <w:rFonts w:ascii="Times New Roman" w:hAnsi="Times New Roman"/>
          <w:bCs/>
          <w:sz w:val="28"/>
          <w:szCs w:val="24"/>
        </w:rPr>
      </w:pPr>
      <w:r>
        <w:rPr>
          <w:rFonts w:ascii="Times New Roman" w:hAnsi="Times New Roman"/>
          <w:bCs/>
          <w:sz w:val="28"/>
          <w:szCs w:val="24"/>
        </w:rPr>
        <w:t xml:space="preserve">23 червня </w:t>
      </w:r>
      <w:r w:rsidR="005B5616" w:rsidRPr="00AB0DD4">
        <w:rPr>
          <w:rFonts w:ascii="Times New Roman" w:hAnsi="Times New Roman"/>
          <w:bCs/>
          <w:sz w:val="28"/>
          <w:szCs w:val="24"/>
        </w:rPr>
        <w:t xml:space="preserve">2026 року         с. Городок                </w:t>
      </w:r>
      <w:r w:rsidR="002C3D6A">
        <w:rPr>
          <w:rFonts w:ascii="Times New Roman" w:hAnsi="Times New Roman"/>
          <w:bCs/>
          <w:sz w:val="28"/>
          <w:szCs w:val="24"/>
        </w:rPr>
        <w:t xml:space="preserve">                      № 9/63</w:t>
      </w:r>
    </w:p>
    <w:p w:rsidR="005B5616" w:rsidRPr="00AB0DD4" w:rsidRDefault="005B5616" w:rsidP="005B5616">
      <w:pPr>
        <w:tabs>
          <w:tab w:val="center" w:pos="4677"/>
          <w:tab w:val="right" w:pos="9355"/>
        </w:tabs>
        <w:suppressAutoHyphens/>
        <w:spacing w:after="0" w:line="240" w:lineRule="auto"/>
        <w:rPr>
          <w:rFonts w:ascii="Times New Roman" w:hAnsi="Times New Roman"/>
          <w:b/>
          <w:sz w:val="28"/>
          <w:szCs w:val="28"/>
          <w:lang w:eastAsia="ar-SA"/>
        </w:rPr>
      </w:pPr>
    </w:p>
    <w:p w:rsidR="005B5616" w:rsidRPr="00A7319E" w:rsidRDefault="005B5616" w:rsidP="005B5616">
      <w:pPr>
        <w:spacing w:after="0" w:line="240" w:lineRule="auto"/>
        <w:jc w:val="both"/>
        <w:rPr>
          <w:rFonts w:ascii="Times New Roman" w:hAnsi="Times New Roman"/>
          <w:b/>
          <w:bCs/>
          <w:sz w:val="28"/>
          <w:szCs w:val="28"/>
        </w:rPr>
      </w:pPr>
      <w:r w:rsidRPr="00A7319E">
        <w:rPr>
          <w:rFonts w:ascii="Times New Roman" w:hAnsi="Times New Roman"/>
          <w:b/>
          <w:bCs/>
          <w:sz w:val="28"/>
          <w:szCs w:val="28"/>
        </w:rPr>
        <w:t>Про хід виконання Програми</w:t>
      </w:r>
    </w:p>
    <w:bookmarkEnd w:id="0"/>
    <w:p w:rsidR="005B5616" w:rsidRDefault="005B5616" w:rsidP="005B5616">
      <w:pPr>
        <w:spacing w:after="0" w:line="240" w:lineRule="auto"/>
        <w:jc w:val="both"/>
        <w:rPr>
          <w:rFonts w:ascii="Times New Roman" w:hAnsi="Times New Roman"/>
          <w:b/>
          <w:bCs/>
          <w:sz w:val="28"/>
          <w:szCs w:val="28"/>
        </w:rPr>
      </w:pPr>
      <w:r w:rsidRPr="008A2F9B">
        <w:rPr>
          <w:rFonts w:ascii="Times New Roman" w:hAnsi="Times New Roman"/>
          <w:b/>
          <w:bCs/>
          <w:sz w:val="28"/>
          <w:szCs w:val="28"/>
        </w:rPr>
        <w:t>розвитку земельних відносин</w:t>
      </w:r>
    </w:p>
    <w:p w:rsidR="005B5616" w:rsidRDefault="005B5616" w:rsidP="005B5616">
      <w:pPr>
        <w:spacing w:after="0" w:line="240" w:lineRule="auto"/>
        <w:jc w:val="both"/>
        <w:rPr>
          <w:rFonts w:ascii="Times New Roman" w:hAnsi="Times New Roman"/>
          <w:b/>
          <w:bCs/>
          <w:sz w:val="28"/>
          <w:szCs w:val="28"/>
        </w:rPr>
      </w:pPr>
      <w:r w:rsidRPr="008A2F9B">
        <w:rPr>
          <w:rFonts w:ascii="Times New Roman" w:hAnsi="Times New Roman"/>
          <w:b/>
          <w:bCs/>
          <w:sz w:val="28"/>
          <w:szCs w:val="28"/>
        </w:rPr>
        <w:t>та</w:t>
      </w:r>
      <w:r>
        <w:rPr>
          <w:rFonts w:ascii="Times New Roman" w:hAnsi="Times New Roman"/>
          <w:b/>
          <w:bCs/>
          <w:sz w:val="28"/>
          <w:szCs w:val="28"/>
        </w:rPr>
        <w:t xml:space="preserve"> </w:t>
      </w:r>
      <w:r w:rsidRPr="008A2F9B">
        <w:rPr>
          <w:rFonts w:ascii="Times New Roman" w:hAnsi="Times New Roman"/>
          <w:b/>
          <w:bCs/>
          <w:sz w:val="28"/>
          <w:szCs w:val="28"/>
        </w:rPr>
        <w:t>охорони земель на території</w:t>
      </w:r>
    </w:p>
    <w:p w:rsidR="005B5616" w:rsidRDefault="005B5616" w:rsidP="005B5616">
      <w:pPr>
        <w:spacing w:after="0" w:line="240" w:lineRule="auto"/>
        <w:jc w:val="both"/>
        <w:rPr>
          <w:rFonts w:ascii="Times New Roman" w:hAnsi="Times New Roman"/>
          <w:b/>
          <w:bCs/>
          <w:sz w:val="28"/>
          <w:szCs w:val="28"/>
        </w:rPr>
      </w:pPr>
      <w:r w:rsidRPr="008A2F9B">
        <w:rPr>
          <w:rFonts w:ascii="Times New Roman" w:hAnsi="Times New Roman"/>
          <w:b/>
          <w:bCs/>
          <w:sz w:val="28"/>
          <w:szCs w:val="28"/>
        </w:rPr>
        <w:t>Городоцької сільської ради на</w:t>
      </w:r>
    </w:p>
    <w:p w:rsidR="005B5616" w:rsidRPr="00231FA8" w:rsidRDefault="005B5616" w:rsidP="005B5616">
      <w:pPr>
        <w:spacing w:after="0" w:line="240" w:lineRule="auto"/>
        <w:jc w:val="both"/>
        <w:rPr>
          <w:rFonts w:ascii="Times New Roman" w:hAnsi="Times New Roman"/>
          <w:b/>
          <w:bCs/>
          <w:sz w:val="28"/>
          <w:szCs w:val="28"/>
        </w:rPr>
      </w:pPr>
      <w:r w:rsidRPr="008A2F9B">
        <w:rPr>
          <w:rFonts w:ascii="Times New Roman" w:hAnsi="Times New Roman"/>
          <w:b/>
          <w:bCs/>
          <w:sz w:val="28"/>
          <w:szCs w:val="28"/>
        </w:rPr>
        <w:t>2024-2026 роки</w:t>
      </w:r>
    </w:p>
    <w:p w:rsidR="005B5616" w:rsidRPr="00B9352E" w:rsidRDefault="005B5616" w:rsidP="005B5616">
      <w:pPr>
        <w:spacing w:after="0" w:line="240" w:lineRule="auto"/>
        <w:jc w:val="both"/>
        <w:rPr>
          <w:rFonts w:ascii="Times New Roman" w:hAnsi="Times New Roman"/>
          <w:sz w:val="28"/>
          <w:szCs w:val="28"/>
        </w:rPr>
      </w:pPr>
    </w:p>
    <w:p w:rsidR="005B5616" w:rsidRPr="00A7319E" w:rsidRDefault="005B5616" w:rsidP="005B5616">
      <w:pPr>
        <w:spacing w:after="0" w:line="240" w:lineRule="auto"/>
        <w:ind w:firstLine="567"/>
        <w:jc w:val="both"/>
        <w:rPr>
          <w:rFonts w:ascii="Times New Roman" w:hAnsi="Times New Roman"/>
          <w:sz w:val="28"/>
          <w:szCs w:val="28"/>
        </w:rPr>
      </w:pPr>
      <w:r w:rsidRPr="00A7319E">
        <w:rPr>
          <w:rFonts w:ascii="Times New Roman" w:hAnsi="Times New Roman"/>
          <w:sz w:val="28"/>
          <w:szCs w:val="28"/>
        </w:rPr>
        <w:t xml:space="preserve">Заслухавши інформацію начальника відділу архітектури, земельних відносин та житлово-комунального господарства сільської ради Тетяни Опанасик </w:t>
      </w:r>
      <w:bookmarkStart w:id="1" w:name="_Hlk138237019"/>
      <w:bookmarkStart w:id="2" w:name="_Hlk193785479"/>
      <w:r w:rsidRPr="00A7319E">
        <w:rPr>
          <w:rFonts w:ascii="Times New Roman" w:hAnsi="Times New Roman"/>
          <w:sz w:val="28"/>
          <w:szCs w:val="28"/>
        </w:rPr>
        <w:t xml:space="preserve">про хід виконання Програми </w:t>
      </w:r>
      <w:bookmarkStart w:id="3" w:name="_Hlk193471830"/>
      <w:bookmarkEnd w:id="1"/>
      <w:r w:rsidRPr="008A2F9B">
        <w:rPr>
          <w:rFonts w:ascii="Times New Roman" w:hAnsi="Times New Roman"/>
          <w:sz w:val="28"/>
          <w:szCs w:val="28"/>
        </w:rPr>
        <w:t>розвитку земельних відносин та охорони земель на території Городоцької сільської ради на 2024-2026 роки</w:t>
      </w:r>
      <w:bookmarkEnd w:id="2"/>
      <w:bookmarkEnd w:id="3"/>
      <w:r w:rsidRPr="00A7319E">
        <w:rPr>
          <w:rFonts w:ascii="Times New Roman" w:hAnsi="Times New Roman"/>
          <w:sz w:val="28"/>
          <w:szCs w:val="28"/>
        </w:rPr>
        <w:t>,</w:t>
      </w:r>
      <w:r>
        <w:rPr>
          <w:rFonts w:ascii="Times New Roman" w:hAnsi="Times New Roman"/>
          <w:sz w:val="28"/>
          <w:szCs w:val="28"/>
        </w:rPr>
        <w:t xml:space="preserve"> відповідно до</w:t>
      </w:r>
      <w:bookmarkStart w:id="4" w:name="_Hlk130820039"/>
      <w:r>
        <w:rPr>
          <w:rFonts w:ascii="Times New Roman" w:hAnsi="Times New Roman"/>
          <w:sz w:val="28"/>
          <w:szCs w:val="28"/>
        </w:rPr>
        <w:t xml:space="preserve"> </w:t>
      </w:r>
      <w:bookmarkStart w:id="5" w:name="_Hlk138237852"/>
      <w:r w:rsidRPr="00231FA8">
        <w:rPr>
          <w:rFonts w:ascii="Times New Roman" w:hAnsi="Times New Roman"/>
          <w:sz w:val="28"/>
          <w:szCs w:val="28"/>
        </w:rPr>
        <w:t>Закону України «Про охорону навколишнього природного середовища»</w:t>
      </w:r>
      <w:r w:rsidRPr="00A7319E">
        <w:rPr>
          <w:rFonts w:ascii="Times New Roman" w:hAnsi="Times New Roman"/>
          <w:sz w:val="28"/>
          <w:szCs w:val="28"/>
        </w:rPr>
        <w:t xml:space="preserve">, керуючись статтями 26, </w:t>
      </w:r>
      <w:r>
        <w:rPr>
          <w:rFonts w:ascii="Times New Roman" w:hAnsi="Times New Roman"/>
          <w:sz w:val="28"/>
          <w:szCs w:val="28"/>
        </w:rPr>
        <w:t xml:space="preserve">33, </w:t>
      </w:r>
      <w:r w:rsidRPr="00A7319E">
        <w:rPr>
          <w:rFonts w:ascii="Times New Roman" w:hAnsi="Times New Roman"/>
          <w:sz w:val="28"/>
          <w:szCs w:val="28"/>
        </w:rPr>
        <w:t>59 Закону України «Про місцеве самоврядування в Україні»</w:t>
      </w:r>
      <w:bookmarkEnd w:id="4"/>
      <w:bookmarkEnd w:id="5"/>
      <w:r w:rsidRPr="00A7319E">
        <w:rPr>
          <w:rFonts w:ascii="Times New Roman" w:hAnsi="Times New Roman"/>
          <w:sz w:val="28"/>
          <w:szCs w:val="28"/>
        </w:rPr>
        <w:t>, за погодженням з постійн</w:t>
      </w:r>
      <w:r>
        <w:rPr>
          <w:rFonts w:ascii="Times New Roman" w:hAnsi="Times New Roman"/>
          <w:sz w:val="28"/>
          <w:szCs w:val="28"/>
        </w:rPr>
        <w:t>ими</w:t>
      </w:r>
      <w:r w:rsidRPr="00A7319E">
        <w:rPr>
          <w:rFonts w:ascii="Times New Roman" w:hAnsi="Times New Roman"/>
          <w:sz w:val="28"/>
          <w:szCs w:val="28"/>
        </w:rPr>
        <w:t xml:space="preserve"> комісі</w:t>
      </w:r>
      <w:r>
        <w:rPr>
          <w:rFonts w:ascii="Times New Roman" w:hAnsi="Times New Roman"/>
          <w:sz w:val="28"/>
          <w:szCs w:val="28"/>
        </w:rPr>
        <w:t>ями</w:t>
      </w:r>
      <w:r w:rsidRPr="00A7319E">
        <w:rPr>
          <w:rFonts w:ascii="Times New Roman" w:hAnsi="Times New Roman"/>
          <w:sz w:val="28"/>
          <w:szCs w:val="28"/>
        </w:rPr>
        <w:t xml:space="preserve"> сільської ради, сільська рада</w:t>
      </w:r>
    </w:p>
    <w:p w:rsidR="005B5616" w:rsidRPr="00B9352E" w:rsidRDefault="005B5616" w:rsidP="005B5616">
      <w:pPr>
        <w:spacing w:after="0" w:line="240" w:lineRule="auto"/>
        <w:ind w:firstLine="567"/>
        <w:jc w:val="both"/>
        <w:rPr>
          <w:rFonts w:ascii="Times New Roman" w:hAnsi="Times New Roman"/>
          <w:sz w:val="28"/>
          <w:szCs w:val="28"/>
        </w:rPr>
      </w:pPr>
    </w:p>
    <w:p w:rsidR="005B5616" w:rsidRPr="00A7319E" w:rsidRDefault="005B5616" w:rsidP="005B5616">
      <w:pPr>
        <w:spacing w:after="0" w:line="240" w:lineRule="auto"/>
        <w:jc w:val="both"/>
        <w:rPr>
          <w:rFonts w:ascii="Times New Roman" w:hAnsi="Times New Roman"/>
          <w:sz w:val="28"/>
          <w:szCs w:val="28"/>
        </w:rPr>
      </w:pPr>
      <w:r w:rsidRPr="00A7319E">
        <w:rPr>
          <w:rFonts w:ascii="Times New Roman" w:hAnsi="Times New Roman"/>
          <w:sz w:val="28"/>
          <w:szCs w:val="28"/>
        </w:rPr>
        <w:t>ВИРІШИЛА:</w:t>
      </w:r>
    </w:p>
    <w:p w:rsidR="005B5616" w:rsidRPr="00B9352E" w:rsidRDefault="005B5616" w:rsidP="005B5616">
      <w:pPr>
        <w:spacing w:after="0" w:line="240" w:lineRule="auto"/>
        <w:ind w:firstLine="567"/>
        <w:jc w:val="both"/>
        <w:rPr>
          <w:rFonts w:ascii="Times New Roman" w:hAnsi="Times New Roman"/>
          <w:sz w:val="28"/>
          <w:szCs w:val="28"/>
        </w:rPr>
      </w:pPr>
    </w:p>
    <w:p w:rsidR="005B5616" w:rsidRDefault="005B5616" w:rsidP="005B5616">
      <w:pPr>
        <w:pStyle w:val="a3"/>
        <w:numPr>
          <w:ilvl w:val="0"/>
          <w:numId w:val="1"/>
        </w:numPr>
        <w:tabs>
          <w:tab w:val="left" w:pos="993"/>
        </w:tabs>
        <w:spacing w:after="0" w:line="240" w:lineRule="auto"/>
        <w:ind w:left="0" w:firstLine="567"/>
        <w:jc w:val="both"/>
        <w:rPr>
          <w:rFonts w:ascii="Times New Roman" w:hAnsi="Times New Roman"/>
          <w:sz w:val="28"/>
          <w:szCs w:val="28"/>
          <w:lang w:val="uk-UA"/>
        </w:rPr>
      </w:pPr>
      <w:r w:rsidRPr="00A7319E">
        <w:rPr>
          <w:rFonts w:ascii="Times New Roman" w:hAnsi="Times New Roman"/>
          <w:sz w:val="28"/>
          <w:szCs w:val="28"/>
          <w:lang w:val="uk-UA"/>
        </w:rPr>
        <w:t xml:space="preserve">Інформацію начальника відділу архітектури, земельних відносин та житлово-комунального господарства сільської ради </w:t>
      </w:r>
      <w:r w:rsidRPr="00231FA8">
        <w:rPr>
          <w:rFonts w:ascii="Times New Roman" w:hAnsi="Times New Roman"/>
          <w:sz w:val="28"/>
          <w:szCs w:val="28"/>
          <w:lang w:val="uk-UA"/>
        </w:rPr>
        <w:t xml:space="preserve">про хід виконання Програми </w:t>
      </w:r>
      <w:r w:rsidRPr="008A2F9B">
        <w:rPr>
          <w:rFonts w:ascii="Times New Roman" w:hAnsi="Times New Roman"/>
          <w:sz w:val="28"/>
          <w:szCs w:val="28"/>
          <w:lang w:val="uk-UA"/>
        </w:rPr>
        <w:t xml:space="preserve">розвитку земельних відносин та охорони земель на території Городоцької сільської ради на 2024-2026 роки </w:t>
      </w:r>
      <w:r>
        <w:rPr>
          <w:rFonts w:ascii="Times New Roman" w:hAnsi="Times New Roman"/>
          <w:sz w:val="28"/>
          <w:szCs w:val="28"/>
          <w:lang w:val="uk-UA"/>
        </w:rPr>
        <w:t>взяти до відома</w:t>
      </w:r>
      <w:r w:rsidRPr="00A7319E">
        <w:rPr>
          <w:rFonts w:ascii="Times New Roman" w:hAnsi="Times New Roman"/>
          <w:sz w:val="28"/>
          <w:szCs w:val="28"/>
          <w:lang w:val="uk-UA"/>
        </w:rPr>
        <w:t>.</w:t>
      </w:r>
    </w:p>
    <w:p w:rsidR="005B5616" w:rsidRDefault="005B5616" w:rsidP="005B5616">
      <w:pPr>
        <w:pStyle w:val="a3"/>
        <w:tabs>
          <w:tab w:val="left" w:pos="993"/>
        </w:tabs>
        <w:spacing w:after="0" w:line="240" w:lineRule="auto"/>
        <w:ind w:left="567"/>
        <w:jc w:val="both"/>
        <w:rPr>
          <w:rFonts w:ascii="Times New Roman" w:hAnsi="Times New Roman"/>
          <w:sz w:val="28"/>
          <w:szCs w:val="28"/>
          <w:lang w:val="uk-UA"/>
        </w:rPr>
      </w:pPr>
    </w:p>
    <w:p w:rsidR="005B5616" w:rsidRDefault="005B5616" w:rsidP="005B5616">
      <w:pPr>
        <w:pStyle w:val="a3"/>
        <w:numPr>
          <w:ilvl w:val="0"/>
          <w:numId w:val="1"/>
        </w:numPr>
        <w:tabs>
          <w:tab w:val="left" w:pos="993"/>
        </w:tabs>
        <w:spacing w:after="0" w:line="240" w:lineRule="auto"/>
        <w:ind w:left="0" w:firstLine="567"/>
        <w:jc w:val="both"/>
        <w:rPr>
          <w:rFonts w:ascii="Times New Roman" w:hAnsi="Times New Roman"/>
          <w:sz w:val="28"/>
          <w:szCs w:val="28"/>
          <w:lang w:val="uk-UA"/>
        </w:rPr>
      </w:pPr>
      <w:r w:rsidRPr="00B9352E">
        <w:rPr>
          <w:rFonts w:ascii="Times New Roman" w:hAnsi="Times New Roman"/>
          <w:sz w:val="28"/>
          <w:szCs w:val="28"/>
          <w:lang w:val="uk-UA"/>
        </w:rPr>
        <w:t xml:space="preserve">Відділу архітектури, земельних відносин та житлово-комунального господарства продовжити виконання заходів Програми, посилити контроль за використанням земель, розширити співпрацю з екологічними організаціями, </w:t>
      </w:r>
      <w:r>
        <w:rPr>
          <w:rFonts w:ascii="Times New Roman" w:hAnsi="Times New Roman"/>
          <w:sz w:val="28"/>
          <w:szCs w:val="28"/>
          <w:lang w:val="uk-UA"/>
        </w:rPr>
        <w:t>о</w:t>
      </w:r>
      <w:r w:rsidRPr="00B9352E">
        <w:rPr>
          <w:rFonts w:ascii="Times New Roman" w:hAnsi="Times New Roman"/>
          <w:sz w:val="28"/>
          <w:szCs w:val="28"/>
          <w:lang w:val="uk-UA"/>
        </w:rPr>
        <w:t>рганізувати додаткові інформаційні кампанії для населення.</w:t>
      </w:r>
    </w:p>
    <w:p w:rsidR="005B5616" w:rsidRPr="00B9352E" w:rsidRDefault="005B5616" w:rsidP="005B5616">
      <w:pPr>
        <w:pStyle w:val="a3"/>
        <w:tabs>
          <w:tab w:val="left" w:pos="993"/>
        </w:tabs>
        <w:spacing w:after="0" w:line="240" w:lineRule="auto"/>
        <w:ind w:left="0"/>
        <w:jc w:val="both"/>
        <w:rPr>
          <w:rFonts w:ascii="Times New Roman" w:hAnsi="Times New Roman"/>
          <w:sz w:val="28"/>
          <w:szCs w:val="28"/>
          <w:lang w:val="uk-UA"/>
        </w:rPr>
      </w:pPr>
    </w:p>
    <w:p w:rsidR="005B5616" w:rsidRPr="00A7319E" w:rsidRDefault="005B5616" w:rsidP="005B5616">
      <w:pPr>
        <w:pStyle w:val="a3"/>
        <w:numPr>
          <w:ilvl w:val="0"/>
          <w:numId w:val="1"/>
        </w:numPr>
        <w:tabs>
          <w:tab w:val="left" w:pos="993"/>
        </w:tabs>
        <w:spacing w:after="0" w:line="240" w:lineRule="auto"/>
        <w:ind w:left="0" w:firstLine="567"/>
        <w:jc w:val="both"/>
        <w:rPr>
          <w:rFonts w:ascii="Times New Roman" w:hAnsi="Times New Roman"/>
          <w:sz w:val="28"/>
          <w:szCs w:val="28"/>
          <w:lang w:val="uk-UA"/>
        </w:rPr>
      </w:pPr>
      <w:r w:rsidRPr="00A7319E">
        <w:rPr>
          <w:rFonts w:ascii="Times New Roman" w:hAnsi="Times New Roman"/>
          <w:sz w:val="28"/>
          <w:szCs w:val="28"/>
          <w:lang w:val="uk-UA"/>
        </w:rPr>
        <w:t xml:space="preserve">Контроль за виконанням </w:t>
      </w:r>
      <w:r w:rsidRPr="00A73D46">
        <w:rPr>
          <w:rFonts w:ascii="Times New Roman" w:hAnsi="Times New Roman"/>
          <w:color w:val="000000"/>
          <w:sz w:val="28"/>
          <w:szCs w:val="28"/>
          <w:lang w:val="uk-UA"/>
        </w:rPr>
        <w:t>цього</w:t>
      </w:r>
      <w:r w:rsidRPr="00A7319E">
        <w:rPr>
          <w:rFonts w:ascii="Times New Roman" w:hAnsi="Times New Roman"/>
          <w:sz w:val="28"/>
          <w:szCs w:val="28"/>
          <w:lang w:val="uk-UA"/>
        </w:rPr>
        <w:t xml:space="preserve"> рішення покласти на постійну комісію сільської ради з питань земельних відносин, планування території, охорони навколишнього середовища, екології та природокористування.</w:t>
      </w:r>
    </w:p>
    <w:p w:rsidR="005B5616" w:rsidRDefault="005B5616" w:rsidP="005B5616">
      <w:pPr>
        <w:pStyle w:val="a3"/>
        <w:spacing w:after="0" w:line="240" w:lineRule="auto"/>
        <w:jc w:val="both"/>
        <w:rPr>
          <w:rFonts w:ascii="Times New Roman" w:hAnsi="Times New Roman"/>
          <w:sz w:val="28"/>
          <w:szCs w:val="28"/>
          <w:lang w:val="uk-UA"/>
        </w:rPr>
      </w:pPr>
    </w:p>
    <w:p w:rsidR="005B5616" w:rsidRPr="00A7319E" w:rsidRDefault="005B5616" w:rsidP="005B5616">
      <w:pPr>
        <w:pStyle w:val="a3"/>
        <w:spacing w:after="0" w:line="240" w:lineRule="auto"/>
        <w:jc w:val="both"/>
        <w:rPr>
          <w:rFonts w:ascii="Times New Roman" w:hAnsi="Times New Roman"/>
          <w:sz w:val="28"/>
          <w:szCs w:val="28"/>
          <w:lang w:val="uk-UA"/>
        </w:rPr>
      </w:pPr>
    </w:p>
    <w:p w:rsidR="005B5616" w:rsidRPr="00A7319E" w:rsidRDefault="005B5616" w:rsidP="005B5616">
      <w:pPr>
        <w:pStyle w:val="a3"/>
        <w:spacing w:after="0" w:line="240" w:lineRule="auto"/>
        <w:ind w:left="0"/>
        <w:jc w:val="both"/>
        <w:rPr>
          <w:rFonts w:ascii="Times New Roman" w:hAnsi="Times New Roman"/>
          <w:bCs/>
          <w:sz w:val="28"/>
          <w:szCs w:val="28"/>
          <w:lang w:val="uk-UA"/>
        </w:rPr>
      </w:pPr>
      <w:r w:rsidRPr="00A7319E">
        <w:rPr>
          <w:rFonts w:ascii="Times New Roman" w:hAnsi="Times New Roman"/>
          <w:bCs/>
          <w:sz w:val="28"/>
          <w:szCs w:val="28"/>
          <w:lang w:val="uk-UA"/>
        </w:rPr>
        <w:t>Сільський голова                                                                            Сергій ПОЛІЩУК</w:t>
      </w:r>
    </w:p>
    <w:p w:rsidR="005B5616" w:rsidRPr="00A7319E" w:rsidRDefault="005B5616" w:rsidP="005B5616">
      <w:pPr>
        <w:pStyle w:val="a3"/>
        <w:spacing w:after="0" w:line="240" w:lineRule="auto"/>
        <w:ind w:left="0"/>
        <w:jc w:val="both"/>
        <w:rPr>
          <w:rFonts w:ascii="Times New Roman" w:hAnsi="Times New Roman"/>
          <w:bCs/>
          <w:sz w:val="28"/>
          <w:szCs w:val="28"/>
          <w:lang w:val="uk-UA"/>
        </w:rPr>
        <w:sectPr w:rsidR="005B5616" w:rsidRPr="00A7319E" w:rsidSect="00E07335">
          <w:headerReference w:type="default" r:id="rId8"/>
          <w:pgSz w:w="11906" w:h="16838"/>
          <w:pgMar w:top="284" w:right="567" w:bottom="1134" w:left="1701" w:header="709" w:footer="709" w:gutter="0"/>
          <w:cols w:space="708"/>
          <w:titlePg/>
          <w:docGrid w:linePitch="360"/>
        </w:sectPr>
      </w:pPr>
    </w:p>
    <w:p w:rsidR="002C3D6A" w:rsidRDefault="005B5616" w:rsidP="005B5616">
      <w:pPr>
        <w:spacing w:after="0" w:line="240" w:lineRule="auto"/>
        <w:contextualSpacing/>
        <w:jc w:val="center"/>
        <w:rPr>
          <w:rFonts w:ascii="Times New Roman" w:hAnsi="Times New Roman"/>
          <w:b/>
          <w:sz w:val="28"/>
          <w:szCs w:val="28"/>
        </w:rPr>
      </w:pPr>
      <w:r w:rsidRPr="000F3BDE">
        <w:rPr>
          <w:rFonts w:ascii="Times New Roman" w:hAnsi="Times New Roman"/>
          <w:b/>
          <w:sz w:val="28"/>
          <w:szCs w:val="28"/>
        </w:rPr>
        <w:lastRenderedPageBreak/>
        <w:t xml:space="preserve">Інформація </w:t>
      </w:r>
    </w:p>
    <w:p w:rsidR="005B5616" w:rsidRPr="000F3BDE" w:rsidRDefault="005B5616" w:rsidP="005B5616">
      <w:pPr>
        <w:spacing w:after="0" w:line="240" w:lineRule="auto"/>
        <w:contextualSpacing/>
        <w:jc w:val="center"/>
        <w:rPr>
          <w:rFonts w:ascii="Times New Roman" w:hAnsi="Times New Roman"/>
          <w:b/>
          <w:sz w:val="28"/>
          <w:szCs w:val="28"/>
        </w:rPr>
      </w:pPr>
      <w:r w:rsidRPr="000F3BDE">
        <w:rPr>
          <w:rFonts w:ascii="Times New Roman" w:hAnsi="Times New Roman"/>
          <w:b/>
          <w:sz w:val="28"/>
          <w:szCs w:val="28"/>
        </w:rPr>
        <w:t xml:space="preserve">про хід виконання </w:t>
      </w:r>
      <w:r w:rsidRPr="00D4226A">
        <w:rPr>
          <w:rFonts w:ascii="Times New Roman" w:hAnsi="Times New Roman"/>
          <w:b/>
          <w:sz w:val="28"/>
          <w:szCs w:val="28"/>
        </w:rPr>
        <w:t xml:space="preserve">Програми </w:t>
      </w:r>
      <w:r w:rsidRPr="008A2F9B">
        <w:rPr>
          <w:rFonts w:ascii="Times New Roman" w:hAnsi="Times New Roman"/>
          <w:b/>
          <w:sz w:val="28"/>
          <w:szCs w:val="28"/>
        </w:rPr>
        <w:t>розвитку земельних відносин та охорони земель на території Городоцької сільської ради на 2024-2026 роки</w:t>
      </w:r>
    </w:p>
    <w:p w:rsidR="005B5616" w:rsidRPr="000F3BDE" w:rsidRDefault="005B5616" w:rsidP="005B5616">
      <w:pPr>
        <w:spacing w:after="0" w:line="240" w:lineRule="auto"/>
        <w:ind w:firstLine="567"/>
        <w:contextualSpacing/>
        <w:jc w:val="both"/>
        <w:rPr>
          <w:rFonts w:ascii="Times New Roman" w:hAnsi="Times New Roman"/>
          <w:sz w:val="28"/>
          <w:szCs w:val="28"/>
        </w:rPr>
      </w:pPr>
    </w:p>
    <w:p w:rsidR="005B5616" w:rsidRPr="008546A8" w:rsidRDefault="005B5616" w:rsidP="005B5616">
      <w:pPr>
        <w:spacing w:after="0" w:line="240" w:lineRule="auto"/>
        <w:ind w:firstLine="567"/>
        <w:contextualSpacing/>
        <w:jc w:val="both"/>
        <w:rPr>
          <w:rFonts w:ascii="Times New Roman" w:hAnsi="Times New Roman"/>
          <w:bCs/>
          <w:sz w:val="28"/>
          <w:szCs w:val="28"/>
        </w:rPr>
      </w:pPr>
      <w:bookmarkStart w:id="6" w:name="_Hlk193785211"/>
      <w:r w:rsidRPr="008546A8">
        <w:rPr>
          <w:rFonts w:ascii="Times New Roman" w:hAnsi="Times New Roman"/>
          <w:bCs/>
          <w:sz w:val="28"/>
          <w:szCs w:val="28"/>
        </w:rPr>
        <w:t xml:space="preserve">Рішенням Городоцької сільської ради </w:t>
      </w:r>
      <w:r w:rsidRPr="008546A8">
        <w:rPr>
          <w:rFonts w:ascii="Times New Roman" w:hAnsi="Times New Roman"/>
          <w:bCs/>
          <w:iCs/>
          <w:sz w:val="28"/>
          <w:szCs w:val="28"/>
        </w:rPr>
        <w:t xml:space="preserve">від </w:t>
      </w:r>
      <w:r>
        <w:rPr>
          <w:rFonts w:ascii="Times New Roman" w:hAnsi="Times New Roman"/>
          <w:bCs/>
          <w:iCs/>
          <w:sz w:val="28"/>
          <w:szCs w:val="28"/>
        </w:rPr>
        <w:t>15 листопада</w:t>
      </w:r>
      <w:r w:rsidRPr="008546A8">
        <w:rPr>
          <w:rFonts w:ascii="Times New Roman" w:hAnsi="Times New Roman"/>
          <w:bCs/>
          <w:iCs/>
          <w:sz w:val="28"/>
          <w:szCs w:val="28"/>
        </w:rPr>
        <w:t xml:space="preserve"> 202</w:t>
      </w:r>
      <w:r>
        <w:rPr>
          <w:rFonts w:ascii="Times New Roman" w:hAnsi="Times New Roman"/>
          <w:bCs/>
          <w:iCs/>
          <w:sz w:val="28"/>
          <w:szCs w:val="28"/>
        </w:rPr>
        <w:t>3</w:t>
      </w:r>
      <w:r w:rsidRPr="008546A8">
        <w:rPr>
          <w:rFonts w:ascii="Times New Roman" w:hAnsi="Times New Roman"/>
          <w:bCs/>
          <w:iCs/>
          <w:sz w:val="28"/>
          <w:szCs w:val="28"/>
        </w:rPr>
        <w:t xml:space="preserve"> року № </w:t>
      </w:r>
      <w:r w:rsidRPr="007B1F96">
        <w:rPr>
          <w:rFonts w:ascii="Times New Roman" w:hAnsi="Times New Roman"/>
          <w:bCs/>
          <w:iCs/>
          <w:sz w:val="28"/>
          <w:szCs w:val="28"/>
        </w:rPr>
        <w:t>147</w:t>
      </w:r>
      <w:r>
        <w:rPr>
          <w:rFonts w:ascii="Times New Roman" w:hAnsi="Times New Roman"/>
          <w:bCs/>
          <w:iCs/>
          <w:sz w:val="28"/>
          <w:szCs w:val="28"/>
        </w:rPr>
        <w:t>8</w:t>
      </w:r>
      <w:r w:rsidRPr="008546A8">
        <w:rPr>
          <w:rFonts w:ascii="Times New Roman" w:hAnsi="Times New Roman"/>
          <w:bCs/>
          <w:iCs/>
          <w:sz w:val="28"/>
          <w:szCs w:val="28"/>
        </w:rPr>
        <w:t xml:space="preserve"> «Про затвердження Програми </w:t>
      </w:r>
      <w:r w:rsidRPr="008A2F9B">
        <w:rPr>
          <w:rFonts w:ascii="Times New Roman" w:hAnsi="Times New Roman"/>
          <w:bCs/>
          <w:iCs/>
          <w:sz w:val="28"/>
          <w:szCs w:val="28"/>
        </w:rPr>
        <w:t>розвитку земельних відносин та охорони земель на території Городоцької сільської ради на 2024-2026 роки</w:t>
      </w:r>
      <w:r w:rsidRPr="008546A8">
        <w:rPr>
          <w:rFonts w:ascii="Times New Roman" w:hAnsi="Times New Roman"/>
          <w:bCs/>
          <w:iCs/>
          <w:sz w:val="28"/>
          <w:szCs w:val="28"/>
        </w:rPr>
        <w:t>»</w:t>
      </w:r>
      <w:r>
        <w:rPr>
          <w:rFonts w:ascii="Times New Roman" w:hAnsi="Times New Roman"/>
          <w:bCs/>
          <w:iCs/>
          <w:sz w:val="28"/>
          <w:szCs w:val="28"/>
        </w:rPr>
        <w:t xml:space="preserve"> затверджена Програма </w:t>
      </w:r>
      <w:r w:rsidRPr="008A2F9B">
        <w:rPr>
          <w:rFonts w:ascii="Times New Roman" w:hAnsi="Times New Roman"/>
          <w:bCs/>
          <w:iCs/>
          <w:sz w:val="28"/>
          <w:szCs w:val="28"/>
        </w:rPr>
        <w:t>розвитку земельних відносин та охорони земель на території Городоцької сільської ради на 2024-2026 роки</w:t>
      </w:r>
      <w:r w:rsidRPr="008546A8">
        <w:rPr>
          <w:rFonts w:ascii="Times New Roman" w:hAnsi="Times New Roman"/>
          <w:bCs/>
          <w:iCs/>
          <w:sz w:val="28"/>
          <w:szCs w:val="28"/>
        </w:rPr>
        <w:t xml:space="preserve">, яка </w:t>
      </w:r>
      <w:r w:rsidRPr="008A2F9B">
        <w:rPr>
          <w:rFonts w:ascii="Times New Roman" w:hAnsi="Times New Roman"/>
          <w:bCs/>
          <w:iCs/>
          <w:sz w:val="28"/>
          <w:szCs w:val="28"/>
        </w:rPr>
        <w:t>розроблена з метою забезпечення ефективного управління земельними ресурсами, раціонального використання земель та охорони навколишнього середовища</w:t>
      </w:r>
      <w:r w:rsidRPr="008546A8">
        <w:rPr>
          <w:rFonts w:ascii="Times New Roman" w:hAnsi="Times New Roman"/>
          <w:bCs/>
          <w:sz w:val="28"/>
          <w:szCs w:val="28"/>
        </w:rPr>
        <w:t>.</w:t>
      </w:r>
      <w:bookmarkEnd w:id="6"/>
    </w:p>
    <w:p w:rsidR="005B5616" w:rsidRPr="008A2F9B" w:rsidRDefault="005B5616" w:rsidP="005B5616">
      <w:pPr>
        <w:spacing w:after="0" w:line="240" w:lineRule="auto"/>
        <w:ind w:firstLine="567"/>
        <w:contextualSpacing/>
        <w:jc w:val="both"/>
        <w:rPr>
          <w:rFonts w:ascii="Times New Roman" w:hAnsi="Times New Roman"/>
          <w:sz w:val="28"/>
          <w:szCs w:val="28"/>
        </w:rPr>
      </w:pPr>
      <w:r w:rsidRPr="008A2F9B">
        <w:rPr>
          <w:rFonts w:ascii="Times New Roman" w:hAnsi="Times New Roman"/>
          <w:sz w:val="28"/>
          <w:szCs w:val="28"/>
        </w:rPr>
        <w:t>Основні завдання Програми</w:t>
      </w:r>
      <w:r>
        <w:rPr>
          <w:rFonts w:ascii="Times New Roman" w:hAnsi="Times New Roman"/>
          <w:sz w:val="28"/>
          <w:szCs w:val="28"/>
        </w:rPr>
        <w:t>:</w:t>
      </w:r>
    </w:p>
    <w:p w:rsidR="005B5616" w:rsidRPr="008A2F9B" w:rsidRDefault="005B5616" w:rsidP="005B5616">
      <w:pPr>
        <w:spacing w:after="0" w:line="240" w:lineRule="auto"/>
        <w:ind w:firstLine="567"/>
        <w:contextualSpacing/>
        <w:jc w:val="both"/>
        <w:rPr>
          <w:rFonts w:ascii="Times New Roman" w:hAnsi="Times New Roman"/>
          <w:sz w:val="28"/>
          <w:szCs w:val="28"/>
        </w:rPr>
      </w:pPr>
      <w:r>
        <w:rPr>
          <w:rFonts w:ascii="Times New Roman" w:hAnsi="Times New Roman"/>
          <w:sz w:val="28"/>
          <w:szCs w:val="28"/>
        </w:rPr>
        <w:t>п</w:t>
      </w:r>
      <w:r w:rsidRPr="008A2F9B">
        <w:rPr>
          <w:rFonts w:ascii="Times New Roman" w:hAnsi="Times New Roman"/>
          <w:sz w:val="28"/>
          <w:szCs w:val="28"/>
        </w:rPr>
        <w:t>роведення інвентаризації земель</w:t>
      </w:r>
      <w:r>
        <w:rPr>
          <w:rFonts w:ascii="Times New Roman" w:hAnsi="Times New Roman"/>
          <w:sz w:val="28"/>
          <w:szCs w:val="28"/>
        </w:rPr>
        <w:t>;</w:t>
      </w:r>
    </w:p>
    <w:p w:rsidR="005B5616" w:rsidRPr="008A2F9B" w:rsidRDefault="005B5616" w:rsidP="005B5616">
      <w:pPr>
        <w:spacing w:after="0" w:line="240" w:lineRule="auto"/>
        <w:ind w:firstLine="567"/>
        <w:contextualSpacing/>
        <w:jc w:val="both"/>
        <w:rPr>
          <w:rFonts w:ascii="Times New Roman" w:hAnsi="Times New Roman"/>
          <w:sz w:val="28"/>
          <w:szCs w:val="28"/>
        </w:rPr>
      </w:pPr>
      <w:r>
        <w:rPr>
          <w:rFonts w:ascii="Times New Roman" w:hAnsi="Times New Roman"/>
          <w:sz w:val="28"/>
          <w:szCs w:val="28"/>
        </w:rPr>
        <w:t>р</w:t>
      </w:r>
      <w:r w:rsidRPr="008A2F9B">
        <w:rPr>
          <w:rFonts w:ascii="Times New Roman" w:hAnsi="Times New Roman"/>
          <w:sz w:val="28"/>
          <w:szCs w:val="28"/>
        </w:rPr>
        <w:t>озробка та оновлення документації із землеустрою</w:t>
      </w:r>
      <w:r>
        <w:rPr>
          <w:rFonts w:ascii="Times New Roman" w:hAnsi="Times New Roman"/>
          <w:sz w:val="28"/>
          <w:szCs w:val="28"/>
        </w:rPr>
        <w:t>;</w:t>
      </w:r>
    </w:p>
    <w:p w:rsidR="005B5616" w:rsidRPr="008A2F9B" w:rsidRDefault="005B5616" w:rsidP="005B5616">
      <w:pPr>
        <w:spacing w:after="0" w:line="240" w:lineRule="auto"/>
        <w:ind w:firstLine="567"/>
        <w:contextualSpacing/>
        <w:jc w:val="both"/>
        <w:rPr>
          <w:rFonts w:ascii="Times New Roman" w:hAnsi="Times New Roman"/>
          <w:sz w:val="28"/>
          <w:szCs w:val="28"/>
        </w:rPr>
      </w:pPr>
      <w:r>
        <w:rPr>
          <w:rFonts w:ascii="Times New Roman" w:hAnsi="Times New Roman"/>
          <w:sz w:val="28"/>
          <w:szCs w:val="28"/>
        </w:rPr>
        <w:t>з</w:t>
      </w:r>
      <w:r w:rsidRPr="008A2F9B">
        <w:rPr>
          <w:rFonts w:ascii="Times New Roman" w:hAnsi="Times New Roman"/>
          <w:sz w:val="28"/>
          <w:szCs w:val="28"/>
        </w:rPr>
        <w:t>дійснення моніторингу стану земель</w:t>
      </w:r>
      <w:r>
        <w:rPr>
          <w:rFonts w:ascii="Times New Roman" w:hAnsi="Times New Roman"/>
          <w:sz w:val="28"/>
          <w:szCs w:val="28"/>
        </w:rPr>
        <w:t>;</w:t>
      </w:r>
    </w:p>
    <w:p w:rsidR="005B5616" w:rsidRPr="008A2F9B" w:rsidRDefault="005B5616" w:rsidP="005B5616">
      <w:pPr>
        <w:spacing w:after="0" w:line="240" w:lineRule="auto"/>
        <w:ind w:firstLine="567"/>
        <w:contextualSpacing/>
        <w:jc w:val="both"/>
        <w:rPr>
          <w:rFonts w:ascii="Times New Roman" w:hAnsi="Times New Roman"/>
          <w:sz w:val="28"/>
          <w:szCs w:val="28"/>
        </w:rPr>
      </w:pPr>
      <w:r>
        <w:rPr>
          <w:rFonts w:ascii="Times New Roman" w:hAnsi="Times New Roman"/>
          <w:sz w:val="28"/>
          <w:szCs w:val="28"/>
        </w:rPr>
        <w:t>в</w:t>
      </w:r>
      <w:r w:rsidRPr="008A2F9B">
        <w:rPr>
          <w:rFonts w:ascii="Times New Roman" w:hAnsi="Times New Roman"/>
          <w:sz w:val="28"/>
          <w:szCs w:val="28"/>
        </w:rPr>
        <w:t>провадження заходів з охорони земель та відновлення родючості ґрунтів</w:t>
      </w:r>
      <w:r>
        <w:rPr>
          <w:rFonts w:ascii="Times New Roman" w:hAnsi="Times New Roman"/>
          <w:sz w:val="28"/>
          <w:szCs w:val="28"/>
        </w:rPr>
        <w:t>;</w:t>
      </w:r>
    </w:p>
    <w:p w:rsidR="005B5616" w:rsidRDefault="005B5616" w:rsidP="005B5616">
      <w:pPr>
        <w:spacing w:after="0" w:line="240" w:lineRule="auto"/>
        <w:ind w:firstLine="567"/>
        <w:contextualSpacing/>
        <w:jc w:val="both"/>
        <w:rPr>
          <w:rFonts w:ascii="Times New Roman" w:hAnsi="Times New Roman"/>
          <w:sz w:val="28"/>
          <w:szCs w:val="28"/>
        </w:rPr>
      </w:pPr>
      <w:r>
        <w:rPr>
          <w:rFonts w:ascii="Times New Roman" w:hAnsi="Times New Roman"/>
          <w:sz w:val="28"/>
          <w:szCs w:val="28"/>
        </w:rPr>
        <w:t>з</w:t>
      </w:r>
      <w:r w:rsidRPr="008A2F9B">
        <w:rPr>
          <w:rFonts w:ascii="Times New Roman" w:hAnsi="Times New Roman"/>
          <w:sz w:val="28"/>
          <w:szCs w:val="28"/>
        </w:rPr>
        <w:t>абезпечення прозорості та законності у земельних відносинах.</w:t>
      </w:r>
    </w:p>
    <w:p w:rsidR="005B5616" w:rsidRPr="003D2338" w:rsidRDefault="005B5616" w:rsidP="005B5616">
      <w:pPr>
        <w:spacing w:after="0" w:line="240" w:lineRule="auto"/>
        <w:ind w:firstLine="567"/>
        <w:contextualSpacing/>
        <w:jc w:val="both"/>
        <w:rPr>
          <w:rFonts w:ascii="Times New Roman" w:hAnsi="Times New Roman"/>
          <w:sz w:val="28"/>
          <w:szCs w:val="28"/>
        </w:rPr>
      </w:pPr>
      <w:r w:rsidRPr="00461FCA">
        <w:rPr>
          <w:rFonts w:ascii="Times New Roman" w:hAnsi="Times New Roman"/>
          <w:sz w:val="28"/>
          <w:szCs w:val="28"/>
        </w:rPr>
        <w:t>Інвентаризація земель проводиться з метою встановлення місця розташування земельних ділянок, їхніх меж, розмірів, правового статусу, виявлення земель, що не використовуються, використовуються нераціонально або не за цільовим призначенням, встановлення кількісних та якісних характеристик земель, необхідних для ведення Державного земельного кадастру, виявлення та виправлення помилок у відомостях Державного земельного кадастру, здійснення державного контролю за використанням та охороною земель і прийняття на їх основі відповідних рішень органами виконавчої влади та органами місцевого самоврядування.</w:t>
      </w:r>
    </w:p>
    <w:p w:rsidR="005B5616" w:rsidRDefault="005B5616" w:rsidP="005B5616">
      <w:pPr>
        <w:spacing w:after="0" w:line="240" w:lineRule="auto"/>
        <w:ind w:firstLine="567"/>
        <w:contextualSpacing/>
        <w:jc w:val="both"/>
        <w:rPr>
          <w:rFonts w:ascii="Times New Roman" w:hAnsi="Times New Roman"/>
          <w:bCs/>
          <w:sz w:val="28"/>
          <w:szCs w:val="28"/>
        </w:rPr>
      </w:pPr>
      <w:r w:rsidRPr="008A2F9B">
        <w:rPr>
          <w:rFonts w:ascii="Times New Roman" w:hAnsi="Times New Roman"/>
          <w:bCs/>
          <w:sz w:val="28"/>
          <w:szCs w:val="28"/>
        </w:rPr>
        <w:t>У 202</w:t>
      </w:r>
      <w:r>
        <w:rPr>
          <w:rFonts w:ascii="Times New Roman" w:hAnsi="Times New Roman"/>
          <w:bCs/>
          <w:sz w:val="28"/>
          <w:szCs w:val="28"/>
        </w:rPr>
        <w:t>5</w:t>
      </w:r>
      <w:r w:rsidRPr="008A2F9B">
        <w:rPr>
          <w:rFonts w:ascii="Times New Roman" w:hAnsi="Times New Roman"/>
          <w:bCs/>
          <w:sz w:val="28"/>
          <w:szCs w:val="28"/>
        </w:rPr>
        <w:t xml:space="preserve"> році було </w:t>
      </w:r>
      <w:r>
        <w:rPr>
          <w:rFonts w:ascii="Times New Roman" w:hAnsi="Times New Roman"/>
          <w:bCs/>
          <w:sz w:val="28"/>
          <w:szCs w:val="28"/>
        </w:rPr>
        <w:t>продовжено</w:t>
      </w:r>
      <w:r w:rsidRPr="008A2F9B">
        <w:rPr>
          <w:rFonts w:ascii="Times New Roman" w:hAnsi="Times New Roman"/>
          <w:bCs/>
          <w:sz w:val="28"/>
          <w:szCs w:val="28"/>
        </w:rPr>
        <w:t xml:space="preserve"> інвентаризацію земель сільськогосподарського призначення</w:t>
      </w:r>
      <w:r>
        <w:rPr>
          <w:rFonts w:ascii="Times New Roman" w:hAnsi="Times New Roman"/>
          <w:bCs/>
          <w:sz w:val="28"/>
          <w:szCs w:val="28"/>
        </w:rPr>
        <w:t xml:space="preserve"> сільської ради</w:t>
      </w:r>
      <w:r w:rsidRPr="008A2F9B">
        <w:rPr>
          <w:rFonts w:ascii="Times New Roman" w:hAnsi="Times New Roman"/>
          <w:bCs/>
          <w:sz w:val="28"/>
          <w:szCs w:val="28"/>
        </w:rPr>
        <w:t xml:space="preserve">. Вже </w:t>
      </w:r>
      <w:proofErr w:type="spellStart"/>
      <w:r>
        <w:rPr>
          <w:rFonts w:ascii="Times New Roman" w:hAnsi="Times New Roman"/>
          <w:bCs/>
          <w:sz w:val="28"/>
          <w:szCs w:val="28"/>
        </w:rPr>
        <w:t>проінвентаризовано</w:t>
      </w:r>
      <w:proofErr w:type="spellEnd"/>
      <w:r w:rsidRPr="008A2F9B">
        <w:rPr>
          <w:rFonts w:ascii="Times New Roman" w:hAnsi="Times New Roman"/>
          <w:bCs/>
          <w:sz w:val="28"/>
          <w:szCs w:val="28"/>
        </w:rPr>
        <w:t xml:space="preserve"> земель</w:t>
      </w:r>
      <w:r>
        <w:rPr>
          <w:rFonts w:ascii="Times New Roman" w:hAnsi="Times New Roman"/>
          <w:bCs/>
          <w:sz w:val="28"/>
          <w:szCs w:val="28"/>
        </w:rPr>
        <w:t xml:space="preserve"> </w:t>
      </w:r>
      <w:r w:rsidRPr="003A18F2">
        <w:rPr>
          <w:rFonts w:ascii="Times New Roman" w:hAnsi="Times New Roman"/>
          <w:bCs/>
          <w:sz w:val="28"/>
          <w:szCs w:val="28"/>
        </w:rPr>
        <w:t>комунальної власності</w:t>
      </w:r>
      <w:r>
        <w:rPr>
          <w:rFonts w:ascii="Times New Roman" w:hAnsi="Times New Roman"/>
          <w:bCs/>
          <w:sz w:val="28"/>
          <w:szCs w:val="28"/>
        </w:rPr>
        <w:t xml:space="preserve"> площею 7,0196</w:t>
      </w:r>
      <w:r w:rsidRPr="008A2F9B">
        <w:rPr>
          <w:rFonts w:ascii="Times New Roman" w:hAnsi="Times New Roman"/>
          <w:bCs/>
          <w:sz w:val="28"/>
          <w:szCs w:val="28"/>
        </w:rPr>
        <w:t xml:space="preserve"> га</w:t>
      </w:r>
      <w:r>
        <w:rPr>
          <w:rFonts w:ascii="Times New Roman" w:hAnsi="Times New Roman"/>
          <w:bCs/>
          <w:sz w:val="28"/>
          <w:szCs w:val="28"/>
        </w:rPr>
        <w:t xml:space="preserve">, </w:t>
      </w:r>
      <w:r w:rsidRPr="00467039">
        <w:rPr>
          <w:rFonts w:ascii="Times New Roman" w:hAnsi="Times New Roman"/>
          <w:bCs/>
          <w:sz w:val="28"/>
          <w:szCs w:val="28"/>
        </w:rPr>
        <w:t>для ведення особистого селянського господарства (невитребувані земельні частки (паї))</w:t>
      </w:r>
      <w:r>
        <w:rPr>
          <w:rFonts w:ascii="Times New Roman" w:hAnsi="Times New Roman"/>
          <w:bCs/>
          <w:sz w:val="28"/>
          <w:szCs w:val="28"/>
        </w:rPr>
        <w:t xml:space="preserve"> загальною площею 1,6781 га та прийнято рішення щодо інвентаризації земель площею 3,15 га, орієнтовною площею 3,00 га несільськогосподарського призначення.</w:t>
      </w:r>
    </w:p>
    <w:p w:rsidR="005B5616" w:rsidRDefault="005B5616" w:rsidP="005B5616">
      <w:pPr>
        <w:spacing w:after="0" w:line="240" w:lineRule="auto"/>
        <w:ind w:firstLine="567"/>
        <w:contextualSpacing/>
        <w:jc w:val="both"/>
        <w:rPr>
          <w:rFonts w:ascii="Times New Roman" w:hAnsi="Times New Roman"/>
          <w:bCs/>
          <w:color w:val="000000"/>
          <w:sz w:val="28"/>
          <w:szCs w:val="28"/>
        </w:rPr>
      </w:pPr>
      <w:r>
        <w:rPr>
          <w:rFonts w:ascii="Times New Roman" w:hAnsi="Times New Roman"/>
          <w:bCs/>
          <w:sz w:val="28"/>
          <w:szCs w:val="28"/>
        </w:rPr>
        <w:t xml:space="preserve">Впродовж 2025 року затверджено технічні документації з нормативно </w:t>
      </w:r>
      <w:r>
        <w:rPr>
          <w:rFonts w:ascii="Times New Roman" w:hAnsi="Times New Roman"/>
          <w:bCs/>
          <w:color w:val="000000"/>
          <w:sz w:val="28"/>
          <w:szCs w:val="28"/>
        </w:rPr>
        <w:t>грошової оцінки стосовно 11 земельних ділянок.</w:t>
      </w:r>
    </w:p>
    <w:p w:rsidR="005B5616" w:rsidRDefault="005B5616" w:rsidP="005B5616">
      <w:pPr>
        <w:spacing w:after="0" w:line="240" w:lineRule="auto"/>
        <w:ind w:firstLine="567"/>
        <w:contextualSpacing/>
        <w:jc w:val="both"/>
        <w:rPr>
          <w:rFonts w:ascii="Times New Roman" w:hAnsi="Times New Roman"/>
          <w:color w:val="000000"/>
          <w:sz w:val="28"/>
          <w:szCs w:val="28"/>
        </w:rPr>
      </w:pPr>
      <w:r>
        <w:rPr>
          <w:rFonts w:ascii="Times New Roman" w:hAnsi="Times New Roman"/>
          <w:color w:val="000000"/>
          <w:sz w:val="28"/>
          <w:szCs w:val="28"/>
        </w:rPr>
        <w:t>Вказані роботи відносяться до заходів першочергового значення, що впливають на доходну частину місцевих бюджетів.</w:t>
      </w:r>
    </w:p>
    <w:p w:rsidR="005B5616" w:rsidRDefault="005B5616" w:rsidP="005B5616">
      <w:pPr>
        <w:spacing w:after="0" w:line="240" w:lineRule="auto"/>
        <w:ind w:firstLine="567"/>
        <w:contextualSpacing/>
        <w:jc w:val="both"/>
        <w:rPr>
          <w:rFonts w:ascii="Times New Roman" w:hAnsi="Times New Roman"/>
          <w:color w:val="000000"/>
          <w:sz w:val="28"/>
          <w:szCs w:val="28"/>
        </w:rPr>
      </w:pPr>
      <w:r>
        <w:rPr>
          <w:rFonts w:ascii="Times New Roman" w:hAnsi="Times New Roman"/>
          <w:color w:val="000000"/>
          <w:sz w:val="28"/>
          <w:szCs w:val="28"/>
        </w:rPr>
        <w:t>Продано на земельних торгах у формі електронного аукціону вільні від забудови 3 земельні ділянки комунальної власності на суму 1 030 000 грн.</w:t>
      </w:r>
    </w:p>
    <w:p w:rsidR="005B5616" w:rsidRPr="00E60648" w:rsidRDefault="005B5616" w:rsidP="005B5616">
      <w:pPr>
        <w:spacing w:after="0" w:line="240" w:lineRule="auto"/>
        <w:ind w:firstLine="567"/>
        <w:contextualSpacing/>
        <w:jc w:val="both"/>
        <w:rPr>
          <w:rFonts w:ascii="Times New Roman" w:hAnsi="Times New Roman"/>
          <w:sz w:val="28"/>
          <w:szCs w:val="28"/>
        </w:rPr>
      </w:pPr>
      <w:r>
        <w:rPr>
          <w:rFonts w:ascii="Times New Roman" w:hAnsi="Times New Roman"/>
          <w:color w:val="000000"/>
          <w:sz w:val="28"/>
          <w:szCs w:val="28"/>
        </w:rPr>
        <w:t xml:space="preserve">Продано </w:t>
      </w:r>
      <w:r>
        <w:rPr>
          <w:rFonts w:ascii="Times New Roman" w:hAnsi="Times New Roman"/>
          <w:sz w:val="28"/>
          <w:szCs w:val="28"/>
        </w:rPr>
        <w:t>у власність</w:t>
      </w:r>
      <w:r>
        <w:rPr>
          <w:rFonts w:ascii="Times New Roman" w:hAnsi="Times New Roman"/>
          <w:color w:val="000000"/>
          <w:sz w:val="28"/>
          <w:szCs w:val="28"/>
        </w:rPr>
        <w:t xml:space="preserve"> </w:t>
      </w:r>
      <w:r w:rsidRPr="00E60648">
        <w:rPr>
          <w:rFonts w:ascii="Times New Roman" w:hAnsi="Times New Roman"/>
          <w:sz w:val="28"/>
          <w:szCs w:val="28"/>
        </w:rPr>
        <w:t xml:space="preserve">1 земельна ділянка під об’єктами нерухомого майна на загальну суму 68 544,00 </w:t>
      </w:r>
      <w:r>
        <w:rPr>
          <w:rFonts w:ascii="Times New Roman" w:hAnsi="Times New Roman"/>
          <w:sz w:val="28"/>
          <w:szCs w:val="28"/>
        </w:rPr>
        <w:t>грн.</w:t>
      </w:r>
    </w:p>
    <w:p w:rsidR="005B5616" w:rsidRDefault="005B5616" w:rsidP="005B5616">
      <w:pPr>
        <w:spacing w:after="0" w:line="240" w:lineRule="auto"/>
        <w:ind w:firstLine="567"/>
        <w:contextualSpacing/>
        <w:jc w:val="both"/>
        <w:rPr>
          <w:rFonts w:ascii="Times New Roman" w:hAnsi="Times New Roman"/>
          <w:color w:val="000000"/>
          <w:sz w:val="28"/>
          <w:szCs w:val="28"/>
        </w:rPr>
      </w:pPr>
      <w:r>
        <w:rPr>
          <w:rFonts w:ascii="Times New Roman" w:hAnsi="Times New Roman"/>
          <w:color w:val="000000"/>
          <w:sz w:val="28"/>
          <w:szCs w:val="28"/>
        </w:rPr>
        <w:t xml:space="preserve">Межі адміністративно-територіальних одиниць впливають на розмір нормативної грошової оцінки земель і, відповідно формування земельного податку, який сплачується у бюджет громади, а отже впливає на майбутній розвиток інфраструктури, і безліч інших актуальних проблем, які вирішуються </w:t>
      </w:r>
      <w:r>
        <w:rPr>
          <w:rFonts w:ascii="Times New Roman" w:hAnsi="Times New Roman"/>
          <w:color w:val="000000"/>
          <w:sz w:val="28"/>
          <w:szCs w:val="28"/>
        </w:rPr>
        <w:lastRenderedPageBreak/>
        <w:t>за бюджетний кошт. Тому, встановлення межі населених пунктів залишається актуальним завданням.</w:t>
      </w:r>
    </w:p>
    <w:p w:rsidR="005B5616" w:rsidRPr="009C6F96" w:rsidRDefault="005B5616" w:rsidP="005B5616">
      <w:pPr>
        <w:spacing w:after="0" w:line="240" w:lineRule="auto"/>
        <w:ind w:firstLine="567"/>
        <w:contextualSpacing/>
        <w:jc w:val="both"/>
        <w:rPr>
          <w:rFonts w:ascii="Times New Roman" w:hAnsi="Times New Roman"/>
          <w:sz w:val="28"/>
          <w:szCs w:val="28"/>
        </w:rPr>
      </w:pPr>
      <w:r w:rsidRPr="009C6F96">
        <w:rPr>
          <w:rFonts w:ascii="Times New Roman" w:hAnsi="Times New Roman"/>
          <w:sz w:val="28"/>
          <w:szCs w:val="28"/>
        </w:rPr>
        <w:t xml:space="preserve">Прийнято рішення про надання дозволу на розроблення </w:t>
      </w:r>
      <w:proofErr w:type="spellStart"/>
      <w:r w:rsidRPr="009C6F96">
        <w:rPr>
          <w:rFonts w:ascii="Times New Roman" w:hAnsi="Times New Roman"/>
          <w:sz w:val="28"/>
          <w:szCs w:val="28"/>
        </w:rPr>
        <w:t>проєкту</w:t>
      </w:r>
      <w:proofErr w:type="spellEnd"/>
      <w:r w:rsidRPr="009C6F96">
        <w:rPr>
          <w:rFonts w:ascii="Times New Roman" w:hAnsi="Times New Roman"/>
          <w:sz w:val="28"/>
          <w:szCs w:val="28"/>
        </w:rPr>
        <w:t xml:space="preserve"> землеустрою щодо встановлення меж території Городоцької сільської територіальної громади Рівненського району Рівненської області.</w:t>
      </w:r>
    </w:p>
    <w:p w:rsidR="005B5616" w:rsidRPr="00E60648" w:rsidRDefault="005B5616" w:rsidP="005B5616">
      <w:pPr>
        <w:spacing w:after="0" w:line="240" w:lineRule="auto"/>
        <w:ind w:firstLine="567"/>
        <w:contextualSpacing/>
        <w:jc w:val="both"/>
        <w:rPr>
          <w:rFonts w:ascii="Times New Roman" w:hAnsi="Times New Roman"/>
          <w:sz w:val="28"/>
          <w:szCs w:val="28"/>
        </w:rPr>
      </w:pPr>
      <w:r w:rsidRPr="00E60648">
        <w:rPr>
          <w:rFonts w:ascii="Times New Roman" w:eastAsia="SimSun" w:hAnsi="Times New Roman"/>
          <w:bCs/>
          <w:iCs/>
          <w:kern w:val="2"/>
          <w:sz w:val="28"/>
          <w:szCs w:val="28"/>
          <w:lang w:eastAsia="zh-CN" w:bidi="hi-IN"/>
        </w:rPr>
        <w:t>На належному рівні проводиться організація і здійснення землеустрою, погодження проектів землеустрою.</w:t>
      </w:r>
    </w:p>
    <w:p w:rsidR="005B5616" w:rsidRPr="00E60648" w:rsidRDefault="005B5616" w:rsidP="005B5616">
      <w:pPr>
        <w:spacing w:after="0" w:line="240" w:lineRule="auto"/>
        <w:ind w:firstLine="567"/>
        <w:jc w:val="both"/>
        <w:rPr>
          <w:rFonts w:ascii="Times New Roman" w:hAnsi="Times New Roman"/>
          <w:sz w:val="28"/>
          <w:szCs w:val="28"/>
        </w:rPr>
      </w:pPr>
      <w:r w:rsidRPr="00E60648">
        <w:rPr>
          <w:rFonts w:ascii="Times New Roman" w:hAnsi="Times New Roman"/>
          <w:sz w:val="28"/>
          <w:szCs w:val="28"/>
        </w:rPr>
        <w:t>Виконання передбачених заходів Програми сільською радою дозволить:</w:t>
      </w:r>
    </w:p>
    <w:p w:rsidR="005B5616" w:rsidRPr="00E60648" w:rsidRDefault="005B5616" w:rsidP="005B5616">
      <w:pPr>
        <w:spacing w:after="0" w:line="240" w:lineRule="auto"/>
        <w:ind w:firstLine="567"/>
        <w:jc w:val="both"/>
        <w:rPr>
          <w:rFonts w:ascii="Times New Roman" w:hAnsi="Times New Roman"/>
          <w:sz w:val="28"/>
          <w:szCs w:val="28"/>
        </w:rPr>
      </w:pPr>
      <w:r w:rsidRPr="00E60648">
        <w:rPr>
          <w:rFonts w:ascii="Times New Roman" w:hAnsi="Times New Roman"/>
          <w:sz w:val="28"/>
          <w:szCs w:val="28"/>
        </w:rPr>
        <w:t>-   підвищити ефективність використання земельних ділянок;</w:t>
      </w:r>
    </w:p>
    <w:p w:rsidR="005B5616" w:rsidRPr="00E60648" w:rsidRDefault="005B5616" w:rsidP="005B5616">
      <w:pPr>
        <w:spacing w:after="0" w:line="240" w:lineRule="auto"/>
        <w:ind w:firstLine="567"/>
        <w:jc w:val="both"/>
        <w:rPr>
          <w:rFonts w:ascii="Times New Roman" w:hAnsi="Times New Roman"/>
          <w:sz w:val="28"/>
          <w:szCs w:val="28"/>
        </w:rPr>
      </w:pPr>
      <w:r w:rsidRPr="00E60648">
        <w:rPr>
          <w:rFonts w:ascii="Times New Roman" w:hAnsi="Times New Roman"/>
          <w:sz w:val="28"/>
          <w:szCs w:val="28"/>
        </w:rPr>
        <w:t>-   збільшити надходження до місцевого бюджету плати за землю за рахунок проведення нормативної грошової оцінки земель сільської ради;</w:t>
      </w:r>
    </w:p>
    <w:p w:rsidR="005B5616" w:rsidRPr="00E60648" w:rsidRDefault="005B5616" w:rsidP="005B5616">
      <w:pPr>
        <w:spacing w:after="0" w:line="240" w:lineRule="auto"/>
        <w:ind w:firstLine="567"/>
        <w:jc w:val="both"/>
        <w:rPr>
          <w:rFonts w:ascii="Times New Roman" w:hAnsi="Times New Roman"/>
          <w:sz w:val="28"/>
          <w:szCs w:val="28"/>
        </w:rPr>
      </w:pPr>
      <w:r w:rsidRPr="00E60648">
        <w:rPr>
          <w:rFonts w:ascii="Times New Roman" w:hAnsi="Times New Roman"/>
          <w:sz w:val="28"/>
          <w:szCs w:val="28"/>
        </w:rPr>
        <w:t>-   вдосконалити моніторинг на землях в межах населених пунктів;</w:t>
      </w:r>
    </w:p>
    <w:p w:rsidR="005B5616" w:rsidRPr="00E60648" w:rsidRDefault="005B5616" w:rsidP="005B5616">
      <w:pPr>
        <w:spacing w:after="0" w:line="240" w:lineRule="auto"/>
        <w:ind w:firstLine="567"/>
        <w:jc w:val="both"/>
        <w:rPr>
          <w:rFonts w:ascii="Times New Roman" w:hAnsi="Times New Roman"/>
          <w:sz w:val="28"/>
          <w:szCs w:val="28"/>
        </w:rPr>
      </w:pPr>
      <w:r w:rsidRPr="00E60648">
        <w:rPr>
          <w:rFonts w:ascii="Times New Roman" w:hAnsi="Times New Roman"/>
          <w:sz w:val="28"/>
          <w:szCs w:val="28"/>
        </w:rPr>
        <w:t>-   упорядкувати адміністративно-територіальний поділ, вирішити питання забудови, раціонального використання земель населених пунктів, справедливого оподаткування, контролю за використанням та охороною земель;</w:t>
      </w:r>
    </w:p>
    <w:p w:rsidR="005B5616" w:rsidRPr="00E60648" w:rsidRDefault="005B5616" w:rsidP="005B5616">
      <w:pPr>
        <w:spacing w:after="0" w:line="240" w:lineRule="auto"/>
        <w:ind w:firstLine="567"/>
        <w:jc w:val="both"/>
        <w:rPr>
          <w:rFonts w:ascii="Times New Roman" w:hAnsi="Times New Roman"/>
          <w:sz w:val="28"/>
          <w:szCs w:val="28"/>
        </w:rPr>
      </w:pPr>
      <w:r w:rsidRPr="00E60648">
        <w:rPr>
          <w:rFonts w:ascii="Times New Roman" w:hAnsi="Times New Roman"/>
          <w:sz w:val="28"/>
          <w:szCs w:val="28"/>
        </w:rPr>
        <w:t>-   створити інформаційну базу для ведення державного земельного кадастру, регулювання земельних відносин, раціонального використання і охорони земельних ресурсів, ефективного та об’єктивного оподаткування.</w:t>
      </w:r>
    </w:p>
    <w:p w:rsidR="005B5616" w:rsidRPr="00E60648" w:rsidRDefault="005B5616" w:rsidP="005B5616">
      <w:pPr>
        <w:spacing w:after="0" w:line="240" w:lineRule="auto"/>
        <w:ind w:firstLine="567"/>
        <w:contextualSpacing/>
        <w:jc w:val="both"/>
        <w:rPr>
          <w:rFonts w:ascii="Times New Roman" w:hAnsi="Times New Roman"/>
          <w:sz w:val="28"/>
          <w:szCs w:val="28"/>
        </w:rPr>
      </w:pPr>
      <w:r w:rsidRPr="00E60648">
        <w:rPr>
          <w:rFonts w:ascii="Times New Roman" w:hAnsi="Times New Roman"/>
          <w:sz w:val="28"/>
          <w:szCs w:val="28"/>
        </w:rPr>
        <w:t>Проведення цих робіт також дасть змогу удосконалити взаємовідносини з бюджетом щодо платежів за землю та сприятиме більш відповідальному і господарському ставленню власників земельних ділянок до їх використання, підвищити ефективність використання земель, упорядкувати адміністративно-територіальний устрій, питання забудови, справедливого оподаткування, контролю за використанням і охороною земель.</w:t>
      </w:r>
    </w:p>
    <w:p w:rsidR="005B5616" w:rsidRPr="00E60648" w:rsidRDefault="005B5616" w:rsidP="005B5616">
      <w:pPr>
        <w:spacing w:after="0" w:line="240" w:lineRule="auto"/>
        <w:ind w:firstLine="567"/>
        <w:contextualSpacing/>
        <w:jc w:val="both"/>
        <w:rPr>
          <w:rFonts w:ascii="Times New Roman" w:hAnsi="Times New Roman"/>
          <w:sz w:val="28"/>
          <w:szCs w:val="28"/>
        </w:rPr>
      </w:pPr>
    </w:p>
    <w:p w:rsidR="005B5616" w:rsidRPr="00E60648" w:rsidRDefault="005B5616" w:rsidP="005B5616">
      <w:pPr>
        <w:spacing w:after="0" w:line="240" w:lineRule="auto"/>
        <w:ind w:firstLine="567"/>
        <w:contextualSpacing/>
        <w:jc w:val="both"/>
        <w:rPr>
          <w:rFonts w:ascii="Times New Roman" w:hAnsi="Times New Roman"/>
          <w:bCs/>
          <w:sz w:val="28"/>
          <w:szCs w:val="28"/>
        </w:rPr>
      </w:pPr>
    </w:p>
    <w:p w:rsidR="007C3D3B" w:rsidRPr="00A73D46" w:rsidRDefault="002C3D6A" w:rsidP="005B5616">
      <w:pPr>
        <w:spacing w:after="0" w:line="240" w:lineRule="auto"/>
        <w:contextualSpacing/>
        <w:jc w:val="both"/>
      </w:pPr>
      <w:r>
        <w:rPr>
          <w:rFonts w:ascii="Times New Roman" w:hAnsi="Times New Roman"/>
          <w:bCs/>
          <w:sz w:val="28"/>
          <w:szCs w:val="28"/>
        </w:rPr>
        <w:t xml:space="preserve"> </w:t>
      </w:r>
    </w:p>
    <w:tbl>
      <w:tblPr>
        <w:tblW w:w="9781" w:type="dxa"/>
        <w:tblInd w:w="-34" w:type="dxa"/>
        <w:tblLook w:val="04A0" w:firstRow="1" w:lastRow="0" w:firstColumn="1" w:lastColumn="0" w:noHBand="0" w:noVBand="1"/>
      </w:tblPr>
      <w:tblGrid>
        <w:gridCol w:w="5279"/>
        <w:gridCol w:w="4502"/>
      </w:tblGrid>
      <w:tr w:rsidR="007C3D3B" w:rsidRPr="00AC7056" w:rsidTr="00B755C3">
        <w:trPr>
          <w:trHeight w:val="1246"/>
        </w:trPr>
        <w:tc>
          <w:tcPr>
            <w:tcW w:w="5279" w:type="dxa"/>
            <w:shd w:val="clear" w:color="auto" w:fill="auto"/>
          </w:tcPr>
          <w:p w:rsidR="007C3D3B" w:rsidRDefault="007C3D3B" w:rsidP="00B755C3">
            <w:pPr>
              <w:widowControl w:val="0"/>
              <w:suppressAutoHyphens/>
              <w:spacing w:after="0" w:line="240" w:lineRule="auto"/>
              <w:rPr>
                <w:rFonts w:ascii="Times New Roman" w:eastAsia="Lucida Sans Unicode" w:hAnsi="Times New Roman"/>
                <w:kern w:val="1"/>
                <w:sz w:val="28"/>
                <w:szCs w:val="28"/>
                <w:shd w:val="clear" w:color="auto" w:fill="FFFFFF"/>
                <w:lang w:eastAsia="en-US"/>
              </w:rPr>
            </w:pPr>
            <w:r w:rsidRPr="00AC7056">
              <w:rPr>
                <w:rFonts w:ascii="Times New Roman" w:eastAsia="Calibri" w:hAnsi="Times New Roman"/>
                <w:kern w:val="1"/>
                <w:sz w:val="28"/>
                <w:szCs w:val="28"/>
                <w:lang w:eastAsia="en-US"/>
              </w:rPr>
              <w:t xml:space="preserve">Начальник відділу </w:t>
            </w:r>
            <w:r w:rsidRPr="00AC7056">
              <w:rPr>
                <w:rFonts w:ascii="Times New Roman" w:eastAsia="Lucida Sans Unicode" w:hAnsi="Times New Roman"/>
                <w:kern w:val="1"/>
                <w:sz w:val="28"/>
                <w:szCs w:val="28"/>
                <w:shd w:val="clear" w:color="auto" w:fill="FFFFFF"/>
                <w:lang w:eastAsia="en-US"/>
              </w:rPr>
              <w:t>архітектури, земельних відносин та житлово-комунального господарства</w:t>
            </w:r>
          </w:p>
          <w:p w:rsidR="007C3D3B" w:rsidRPr="00AC7056" w:rsidRDefault="007C3D3B" w:rsidP="00B755C3">
            <w:pPr>
              <w:widowControl w:val="0"/>
              <w:suppressAutoHyphens/>
              <w:spacing w:after="0" w:line="240" w:lineRule="auto"/>
              <w:rPr>
                <w:rFonts w:ascii="Times New Roman" w:eastAsia="Lucida Sans Unicode" w:hAnsi="Times New Roman"/>
                <w:kern w:val="1"/>
                <w:sz w:val="28"/>
                <w:szCs w:val="28"/>
                <w:shd w:val="clear" w:color="auto" w:fill="FFFFFF"/>
                <w:lang w:eastAsia="en-US"/>
              </w:rPr>
            </w:pPr>
            <w:r w:rsidRPr="00AC7056">
              <w:rPr>
                <w:rFonts w:ascii="Times New Roman" w:eastAsia="Lucida Sans Unicode" w:hAnsi="Times New Roman"/>
                <w:kern w:val="1"/>
                <w:sz w:val="28"/>
                <w:szCs w:val="28"/>
                <w:shd w:val="clear" w:color="auto" w:fill="FFFFFF"/>
                <w:lang w:eastAsia="en-US"/>
              </w:rPr>
              <w:t>сільської ради</w:t>
            </w:r>
          </w:p>
        </w:tc>
        <w:tc>
          <w:tcPr>
            <w:tcW w:w="4502" w:type="dxa"/>
            <w:shd w:val="clear" w:color="auto" w:fill="auto"/>
          </w:tcPr>
          <w:p w:rsidR="007C3D3B" w:rsidRPr="00AC7056" w:rsidRDefault="007C3D3B" w:rsidP="00B755C3">
            <w:pPr>
              <w:widowControl w:val="0"/>
              <w:suppressAutoHyphens/>
              <w:spacing w:after="0" w:line="240" w:lineRule="auto"/>
              <w:rPr>
                <w:rFonts w:ascii="Times New Roman" w:eastAsia="Calibri" w:hAnsi="Times New Roman"/>
                <w:kern w:val="1"/>
                <w:sz w:val="28"/>
                <w:szCs w:val="28"/>
                <w:lang w:eastAsia="en-US"/>
              </w:rPr>
            </w:pPr>
          </w:p>
          <w:p w:rsidR="007C3D3B" w:rsidRPr="00AC7056" w:rsidRDefault="007C3D3B" w:rsidP="00B755C3">
            <w:pPr>
              <w:widowControl w:val="0"/>
              <w:suppressAutoHyphens/>
              <w:spacing w:after="0" w:line="240" w:lineRule="auto"/>
              <w:rPr>
                <w:rFonts w:ascii="Times New Roman" w:eastAsia="Calibri" w:hAnsi="Times New Roman"/>
                <w:kern w:val="1"/>
                <w:sz w:val="28"/>
                <w:szCs w:val="28"/>
                <w:lang w:eastAsia="en-US"/>
              </w:rPr>
            </w:pPr>
          </w:p>
          <w:p w:rsidR="007C3D3B" w:rsidRPr="00AC7056" w:rsidRDefault="007C3D3B" w:rsidP="00B755C3">
            <w:pPr>
              <w:widowControl w:val="0"/>
              <w:suppressAutoHyphens/>
              <w:spacing w:after="0" w:line="240" w:lineRule="auto"/>
              <w:jc w:val="both"/>
              <w:rPr>
                <w:rFonts w:ascii="Times New Roman" w:eastAsia="Calibri" w:hAnsi="Times New Roman"/>
                <w:kern w:val="1"/>
                <w:lang w:eastAsia="en-US"/>
              </w:rPr>
            </w:pPr>
          </w:p>
          <w:p w:rsidR="007C3D3B" w:rsidRPr="00AC7056" w:rsidRDefault="007C3D3B" w:rsidP="00B755C3">
            <w:pPr>
              <w:widowControl w:val="0"/>
              <w:suppressAutoHyphens/>
              <w:spacing w:after="0" w:line="240" w:lineRule="auto"/>
              <w:jc w:val="both"/>
              <w:rPr>
                <w:rFonts w:ascii="Times New Roman" w:eastAsia="Calibri" w:hAnsi="Times New Roman"/>
                <w:kern w:val="1"/>
                <w:sz w:val="28"/>
                <w:szCs w:val="28"/>
                <w:lang w:eastAsia="en-US"/>
              </w:rPr>
            </w:pPr>
            <w:r w:rsidRPr="00AC7056">
              <w:rPr>
                <w:rFonts w:ascii="Times New Roman" w:eastAsia="Calibri" w:hAnsi="Times New Roman"/>
                <w:kern w:val="1"/>
                <w:sz w:val="28"/>
                <w:szCs w:val="28"/>
                <w:lang w:eastAsia="en-US"/>
              </w:rPr>
              <w:t xml:space="preserve">                          Тетяна ОПАНАСИК</w:t>
            </w:r>
          </w:p>
        </w:tc>
      </w:tr>
    </w:tbl>
    <w:p w:rsidR="007C3D3B" w:rsidRPr="00AC7056" w:rsidRDefault="007C3D3B" w:rsidP="007C3D3B">
      <w:pPr>
        <w:pStyle w:val="a3"/>
        <w:spacing w:after="0" w:line="240" w:lineRule="auto"/>
        <w:ind w:left="0"/>
        <w:jc w:val="both"/>
        <w:rPr>
          <w:rFonts w:ascii="Times New Roman" w:hAnsi="Times New Roman"/>
          <w:bCs/>
          <w:sz w:val="28"/>
          <w:szCs w:val="28"/>
          <w:lang w:val="uk-UA"/>
        </w:rPr>
      </w:pPr>
    </w:p>
    <w:p w:rsidR="005B5616" w:rsidRPr="00A73D46" w:rsidRDefault="005B5616" w:rsidP="005B5616">
      <w:pPr>
        <w:spacing w:after="0" w:line="240" w:lineRule="auto"/>
        <w:contextualSpacing/>
        <w:jc w:val="both"/>
      </w:pPr>
    </w:p>
    <w:p w:rsidR="007C3D3B" w:rsidRDefault="005B5616" w:rsidP="007C3D3B">
      <w:pPr>
        <w:rPr>
          <w:rFonts w:ascii="Times New Roman" w:hAnsi="Times New Roman"/>
          <w:sz w:val="28"/>
          <w:szCs w:val="28"/>
        </w:rPr>
      </w:pPr>
      <w:r>
        <w:t xml:space="preserve"> </w:t>
      </w:r>
      <w:r w:rsidR="007C3D3B">
        <w:rPr>
          <w:rFonts w:ascii="Times New Roman" w:hAnsi="Times New Roman"/>
          <w:sz w:val="28"/>
          <w:szCs w:val="28"/>
        </w:rPr>
        <w:t xml:space="preserve"> </w:t>
      </w:r>
    </w:p>
    <w:p w:rsidR="007C3D3B" w:rsidRDefault="007C3D3B" w:rsidP="002C3D6A">
      <w:pPr>
        <w:jc w:val="right"/>
        <w:rPr>
          <w:rFonts w:ascii="Times New Roman" w:hAnsi="Times New Roman"/>
          <w:sz w:val="28"/>
          <w:szCs w:val="28"/>
        </w:rPr>
      </w:pPr>
    </w:p>
    <w:p w:rsidR="007C3D3B" w:rsidRDefault="007C3D3B" w:rsidP="002C3D6A">
      <w:pPr>
        <w:jc w:val="right"/>
        <w:rPr>
          <w:rFonts w:ascii="Times New Roman" w:hAnsi="Times New Roman"/>
          <w:sz w:val="28"/>
          <w:szCs w:val="28"/>
        </w:rPr>
      </w:pPr>
    </w:p>
    <w:p w:rsidR="00E07335" w:rsidRDefault="00E07335" w:rsidP="002C3D6A">
      <w:pPr>
        <w:jc w:val="right"/>
        <w:rPr>
          <w:rFonts w:ascii="Times New Roman" w:hAnsi="Times New Roman"/>
          <w:sz w:val="28"/>
          <w:szCs w:val="28"/>
        </w:rPr>
      </w:pPr>
    </w:p>
    <w:p w:rsidR="00E07335" w:rsidRDefault="00E07335" w:rsidP="002C3D6A">
      <w:pPr>
        <w:jc w:val="right"/>
        <w:rPr>
          <w:rFonts w:ascii="Times New Roman" w:hAnsi="Times New Roman"/>
          <w:sz w:val="28"/>
          <w:szCs w:val="28"/>
        </w:rPr>
      </w:pPr>
      <w:bookmarkStart w:id="7" w:name="_GoBack"/>
      <w:bookmarkEnd w:id="7"/>
    </w:p>
    <w:p w:rsidR="007C3D3B" w:rsidRDefault="007C3D3B" w:rsidP="002C3D6A">
      <w:pPr>
        <w:jc w:val="right"/>
        <w:rPr>
          <w:rFonts w:ascii="Times New Roman" w:hAnsi="Times New Roman"/>
          <w:sz w:val="28"/>
          <w:szCs w:val="28"/>
        </w:rPr>
      </w:pPr>
    </w:p>
    <w:p w:rsidR="007C3D3B" w:rsidRDefault="007C3D3B" w:rsidP="002C3D6A">
      <w:pPr>
        <w:jc w:val="right"/>
        <w:rPr>
          <w:rFonts w:ascii="Times New Roman" w:hAnsi="Times New Roman"/>
          <w:sz w:val="28"/>
          <w:szCs w:val="28"/>
        </w:rPr>
      </w:pPr>
    </w:p>
    <w:p w:rsidR="007C3D3B" w:rsidRPr="00A7319E" w:rsidRDefault="007C3D3B" w:rsidP="007C3D3B">
      <w:pPr>
        <w:spacing w:after="0" w:line="240" w:lineRule="auto"/>
        <w:jc w:val="center"/>
        <w:rPr>
          <w:rFonts w:ascii="Times New Roman" w:hAnsi="Times New Roman"/>
          <w:b/>
          <w:sz w:val="28"/>
          <w:szCs w:val="28"/>
        </w:rPr>
      </w:pPr>
      <w:r w:rsidRPr="00A7319E">
        <w:rPr>
          <w:rFonts w:ascii="Times New Roman" w:hAnsi="Times New Roman"/>
          <w:b/>
          <w:sz w:val="28"/>
          <w:szCs w:val="28"/>
        </w:rPr>
        <w:t>ПОЯСНЮВАЛЬНА ЗАПИСКА</w:t>
      </w:r>
    </w:p>
    <w:p w:rsidR="007C3D3B" w:rsidRPr="00A7319E" w:rsidRDefault="007C3D3B" w:rsidP="007C3D3B">
      <w:pPr>
        <w:spacing w:after="0" w:line="240" w:lineRule="auto"/>
        <w:jc w:val="center"/>
        <w:rPr>
          <w:rFonts w:ascii="Times New Roman" w:hAnsi="Times New Roman"/>
          <w:bCs/>
          <w:sz w:val="28"/>
          <w:szCs w:val="28"/>
        </w:rPr>
      </w:pPr>
      <w:r w:rsidRPr="00A7319E">
        <w:rPr>
          <w:rFonts w:ascii="Times New Roman" w:hAnsi="Times New Roman"/>
          <w:bCs/>
          <w:sz w:val="28"/>
          <w:szCs w:val="28"/>
        </w:rPr>
        <w:t xml:space="preserve">до </w:t>
      </w:r>
      <w:proofErr w:type="spellStart"/>
      <w:r w:rsidRPr="00A7319E">
        <w:rPr>
          <w:rFonts w:ascii="Times New Roman" w:hAnsi="Times New Roman"/>
          <w:bCs/>
          <w:sz w:val="28"/>
          <w:szCs w:val="28"/>
        </w:rPr>
        <w:t>проєкту</w:t>
      </w:r>
      <w:proofErr w:type="spellEnd"/>
      <w:r w:rsidRPr="00A7319E">
        <w:rPr>
          <w:rFonts w:ascii="Times New Roman" w:hAnsi="Times New Roman"/>
          <w:bCs/>
          <w:sz w:val="28"/>
          <w:szCs w:val="28"/>
        </w:rPr>
        <w:t xml:space="preserve"> рішення сесії сільської ради </w:t>
      </w:r>
    </w:p>
    <w:p w:rsidR="007C3D3B" w:rsidRPr="00A7319E" w:rsidRDefault="007C3D3B" w:rsidP="007C3D3B">
      <w:pPr>
        <w:pStyle w:val="a3"/>
        <w:spacing w:after="0" w:line="240" w:lineRule="auto"/>
        <w:ind w:left="0"/>
        <w:jc w:val="center"/>
        <w:rPr>
          <w:rFonts w:ascii="Times New Roman" w:hAnsi="Times New Roman"/>
          <w:sz w:val="28"/>
          <w:szCs w:val="28"/>
          <w:lang w:val="uk-UA"/>
        </w:rPr>
      </w:pPr>
      <w:r w:rsidRPr="00A7319E">
        <w:rPr>
          <w:rFonts w:ascii="Times New Roman" w:hAnsi="Times New Roman"/>
          <w:sz w:val="28"/>
          <w:szCs w:val="28"/>
          <w:lang w:val="uk-UA" w:eastAsia="uk-UA"/>
        </w:rPr>
        <w:t>«</w:t>
      </w:r>
      <w:r w:rsidRPr="00A7319E">
        <w:rPr>
          <w:rFonts w:ascii="Times New Roman" w:hAnsi="Times New Roman"/>
          <w:sz w:val="28"/>
          <w:szCs w:val="28"/>
          <w:lang w:val="uk-UA"/>
        </w:rPr>
        <w:t xml:space="preserve">Про хід виконання Програми </w:t>
      </w:r>
      <w:r w:rsidRPr="008A2F9B">
        <w:rPr>
          <w:rFonts w:ascii="Times New Roman" w:hAnsi="Times New Roman"/>
          <w:sz w:val="28"/>
          <w:szCs w:val="28"/>
          <w:lang w:val="uk-UA"/>
        </w:rPr>
        <w:t>розвитку земельних відносин та охорони земель на території Городоцької сільської ради на 2024-2026 роки</w:t>
      </w:r>
      <w:r w:rsidRPr="00A7319E">
        <w:rPr>
          <w:rFonts w:ascii="Times New Roman" w:hAnsi="Times New Roman"/>
          <w:sz w:val="28"/>
          <w:szCs w:val="28"/>
          <w:lang w:val="uk-UA" w:eastAsia="uk-UA"/>
        </w:rPr>
        <w:t>»</w:t>
      </w:r>
    </w:p>
    <w:p w:rsidR="007C3D3B" w:rsidRPr="00A7319E" w:rsidRDefault="007C3D3B" w:rsidP="007C3D3B">
      <w:pPr>
        <w:spacing w:after="0" w:line="240" w:lineRule="auto"/>
        <w:jc w:val="center"/>
        <w:rPr>
          <w:rFonts w:ascii="Times New Roman" w:hAnsi="Times New Roman"/>
          <w:sz w:val="26"/>
          <w:szCs w:val="26"/>
        </w:rPr>
      </w:pPr>
    </w:p>
    <w:p w:rsidR="007C3D3B" w:rsidRPr="00A7319E" w:rsidRDefault="007C3D3B" w:rsidP="007C3D3B">
      <w:pPr>
        <w:numPr>
          <w:ilvl w:val="0"/>
          <w:numId w:val="3"/>
        </w:numPr>
        <w:tabs>
          <w:tab w:val="left" w:pos="993"/>
          <w:tab w:val="left" w:pos="1276"/>
          <w:tab w:val="left" w:pos="1560"/>
        </w:tabs>
        <w:spacing w:after="0" w:line="240" w:lineRule="auto"/>
        <w:contextualSpacing/>
        <w:jc w:val="both"/>
        <w:rPr>
          <w:rFonts w:ascii="Times New Roman" w:hAnsi="Times New Roman"/>
          <w:b/>
          <w:sz w:val="28"/>
          <w:szCs w:val="28"/>
        </w:rPr>
      </w:pPr>
      <w:r w:rsidRPr="00A7319E">
        <w:rPr>
          <w:rFonts w:ascii="Times New Roman" w:hAnsi="Times New Roman"/>
          <w:b/>
          <w:sz w:val="28"/>
          <w:szCs w:val="28"/>
        </w:rPr>
        <w:t>Обґрунтування необхідності прийняття рішення сесії.</w:t>
      </w:r>
    </w:p>
    <w:p w:rsidR="007C3D3B" w:rsidRPr="00AC7056" w:rsidRDefault="007C3D3B" w:rsidP="007C3D3B">
      <w:pPr>
        <w:spacing w:after="0" w:line="240" w:lineRule="auto"/>
        <w:ind w:firstLine="567"/>
        <w:jc w:val="both"/>
        <w:rPr>
          <w:rFonts w:ascii="Times New Roman" w:hAnsi="Times New Roman"/>
          <w:sz w:val="28"/>
          <w:szCs w:val="28"/>
        </w:rPr>
      </w:pPr>
      <w:r w:rsidRPr="00AC7056">
        <w:rPr>
          <w:rFonts w:ascii="Times New Roman" w:hAnsi="Times New Roman"/>
          <w:sz w:val="28"/>
          <w:szCs w:val="28"/>
        </w:rPr>
        <w:t>Рішенням Городоцької сільської ради від 15 листопада 2023 року № 1478 «Про затвердження Програми розвитку земельних відносин та охорони земель на території Городоцької сільської ради на 2024-2026 роки» затверджена Програма розвитку земельних відносин та охорони земель на території Городоцької сільської ради на 2024-2026 роки, яка розроблена з метою забезпечення ефективного управління земельними ресурсами, раціонального використання земель та охорони навколишнього середовища.</w:t>
      </w:r>
    </w:p>
    <w:p w:rsidR="007C3D3B" w:rsidRPr="00AC7056" w:rsidRDefault="007C3D3B" w:rsidP="007C3D3B">
      <w:pPr>
        <w:spacing w:after="0" w:line="240" w:lineRule="auto"/>
        <w:ind w:firstLine="567"/>
        <w:jc w:val="both"/>
        <w:rPr>
          <w:rFonts w:ascii="Times New Roman" w:hAnsi="Times New Roman"/>
          <w:sz w:val="28"/>
          <w:szCs w:val="28"/>
        </w:rPr>
      </w:pPr>
      <w:r w:rsidRPr="00461FCA">
        <w:rPr>
          <w:rFonts w:ascii="Times New Roman" w:hAnsi="Times New Roman"/>
          <w:sz w:val="28"/>
          <w:szCs w:val="28"/>
        </w:rPr>
        <w:t>Головні положення Програми</w:t>
      </w:r>
      <w:r>
        <w:rPr>
          <w:rFonts w:ascii="Times New Roman" w:hAnsi="Times New Roman"/>
          <w:sz w:val="28"/>
          <w:szCs w:val="28"/>
        </w:rPr>
        <w:t xml:space="preserve"> </w:t>
      </w:r>
      <w:r w:rsidRPr="00461FCA">
        <w:rPr>
          <w:rFonts w:ascii="Times New Roman" w:hAnsi="Times New Roman"/>
          <w:sz w:val="28"/>
          <w:szCs w:val="28"/>
        </w:rPr>
        <w:t>спрямовані на забезпечення стабільного та ефективного функціонування економіки, орієнтованої на задоволення потреб громади, розвиток суб’єктів фінансової діяльності, розроблення інвестиційних програм та експортних потреб в продукції рослинництва і продуктах його переробки, промисловості, упровадження досягнень науково-технічного прогресу і ефективної підприємницької діяльності.</w:t>
      </w:r>
    </w:p>
    <w:p w:rsidR="007C3D3B" w:rsidRPr="00461FCA" w:rsidRDefault="007C3D3B" w:rsidP="007C3D3B">
      <w:pPr>
        <w:spacing w:after="0" w:line="240" w:lineRule="auto"/>
        <w:ind w:firstLine="567"/>
        <w:jc w:val="both"/>
        <w:rPr>
          <w:rFonts w:ascii="Times New Roman" w:hAnsi="Times New Roman"/>
          <w:sz w:val="28"/>
          <w:szCs w:val="28"/>
        </w:rPr>
      </w:pPr>
      <w:r w:rsidRPr="00461FCA">
        <w:rPr>
          <w:rFonts w:ascii="Times New Roman" w:hAnsi="Times New Roman"/>
          <w:sz w:val="28"/>
          <w:szCs w:val="28"/>
        </w:rPr>
        <w:t>Виконавши передбачені заходи Городоцька сільська рада зможе:</w:t>
      </w:r>
    </w:p>
    <w:p w:rsidR="007C3D3B" w:rsidRPr="00461FCA" w:rsidRDefault="007C3D3B" w:rsidP="007C3D3B">
      <w:pPr>
        <w:spacing w:after="0" w:line="240" w:lineRule="auto"/>
        <w:ind w:firstLine="567"/>
        <w:jc w:val="both"/>
        <w:rPr>
          <w:rFonts w:ascii="Times New Roman" w:hAnsi="Times New Roman"/>
          <w:sz w:val="28"/>
          <w:szCs w:val="28"/>
        </w:rPr>
      </w:pPr>
      <w:r w:rsidRPr="00461FCA">
        <w:rPr>
          <w:rFonts w:ascii="Times New Roman" w:hAnsi="Times New Roman"/>
          <w:sz w:val="28"/>
          <w:szCs w:val="28"/>
        </w:rPr>
        <w:t>-   підвищити ефективність використання земельних ділянок;</w:t>
      </w:r>
    </w:p>
    <w:p w:rsidR="007C3D3B" w:rsidRPr="00461FCA" w:rsidRDefault="007C3D3B" w:rsidP="007C3D3B">
      <w:pPr>
        <w:spacing w:after="0" w:line="240" w:lineRule="auto"/>
        <w:ind w:firstLine="567"/>
        <w:jc w:val="both"/>
        <w:rPr>
          <w:rFonts w:ascii="Times New Roman" w:hAnsi="Times New Roman"/>
          <w:sz w:val="28"/>
          <w:szCs w:val="28"/>
        </w:rPr>
      </w:pPr>
      <w:r w:rsidRPr="00461FCA">
        <w:rPr>
          <w:rFonts w:ascii="Times New Roman" w:hAnsi="Times New Roman"/>
          <w:sz w:val="28"/>
          <w:szCs w:val="28"/>
        </w:rPr>
        <w:t>-   збільшити надходження до місцевого бюджету плати за землю за рахунок проведення нормативної грошової оцінки земель сільської ради;</w:t>
      </w:r>
    </w:p>
    <w:p w:rsidR="007C3D3B" w:rsidRPr="00461FCA" w:rsidRDefault="007C3D3B" w:rsidP="007C3D3B">
      <w:pPr>
        <w:spacing w:after="0" w:line="240" w:lineRule="auto"/>
        <w:ind w:firstLine="567"/>
        <w:jc w:val="both"/>
        <w:rPr>
          <w:rFonts w:ascii="Times New Roman" w:hAnsi="Times New Roman"/>
          <w:sz w:val="28"/>
          <w:szCs w:val="28"/>
        </w:rPr>
      </w:pPr>
      <w:r w:rsidRPr="00461FCA">
        <w:rPr>
          <w:rFonts w:ascii="Times New Roman" w:hAnsi="Times New Roman"/>
          <w:sz w:val="28"/>
          <w:szCs w:val="28"/>
        </w:rPr>
        <w:t>-   вдосконалити моніторинг на землях в межах населених пунктів;</w:t>
      </w:r>
    </w:p>
    <w:p w:rsidR="007C3D3B" w:rsidRPr="00461FCA" w:rsidRDefault="007C3D3B" w:rsidP="007C3D3B">
      <w:pPr>
        <w:spacing w:after="0" w:line="240" w:lineRule="auto"/>
        <w:ind w:firstLine="567"/>
        <w:jc w:val="both"/>
        <w:rPr>
          <w:rFonts w:ascii="Times New Roman" w:hAnsi="Times New Roman"/>
          <w:sz w:val="28"/>
          <w:szCs w:val="28"/>
        </w:rPr>
      </w:pPr>
      <w:r w:rsidRPr="00461FCA">
        <w:rPr>
          <w:rFonts w:ascii="Times New Roman" w:hAnsi="Times New Roman"/>
          <w:sz w:val="28"/>
          <w:szCs w:val="28"/>
        </w:rPr>
        <w:t>-   упорядкувати адміністративно-територіальний поділ, вирішити питання забудови, раціонального використання земель населених пунктів, справедливого оподаткування, контролю за використанням та охороною земель;</w:t>
      </w:r>
    </w:p>
    <w:p w:rsidR="007C3D3B" w:rsidRPr="00461FCA" w:rsidRDefault="007C3D3B" w:rsidP="007C3D3B">
      <w:pPr>
        <w:spacing w:after="0" w:line="240" w:lineRule="auto"/>
        <w:ind w:firstLine="567"/>
        <w:jc w:val="both"/>
        <w:rPr>
          <w:rFonts w:ascii="Times New Roman" w:hAnsi="Times New Roman"/>
          <w:sz w:val="28"/>
          <w:szCs w:val="28"/>
        </w:rPr>
      </w:pPr>
      <w:r w:rsidRPr="00461FCA">
        <w:rPr>
          <w:rFonts w:ascii="Times New Roman" w:hAnsi="Times New Roman"/>
          <w:sz w:val="28"/>
          <w:szCs w:val="28"/>
        </w:rPr>
        <w:t>-   створити інформаційну базу для ведення державного земельного кадастру, регулювання земельних відносин, раціонального використання і охорони земельних ресурсів, ефективного та об’єктивного оподаткування.</w:t>
      </w:r>
    </w:p>
    <w:p w:rsidR="007C3D3B" w:rsidRDefault="007C3D3B" w:rsidP="007C3D3B">
      <w:pPr>
        <w:spacing w:after="0" w:line="240" w:lineRule="auto"/>
        <w:ind w:firstLine="567"/>
        <w:jc w:val="both"/>
        <w:rPr>
          <w:rFonts w:ascii="Times New Roman" w:hAnsi="Times New Roman"/>
          <w:sz w:val="28"/>
          <w:szCs w:val="28"/>
        </w:rPr>
      </w:pPr>
      <w:r w:rsidRPr="00461FCA">
        <w:rPr>
          <w:rFonts w:ascii="Times New Roman" w:hAnsi="Times New Roman"/>
          <w:sz w:val="28"/>
          <w:szCs w:val="28"/>
        </w:rPr>
        <w:t>Проведення цих робіт також дасть змогу удосконалити взаємовідносини з бюджетом щодо платежів за землю та сприятиме більш відповідальному і господарському ставленню власників земельних ділянок до їх використання, підвищити ефективність використання земель, упорядкувати адміністративно-територіальний устрій, питання забудови, справедливого оподаткування, контролю за використанням і охороною земель</w:t>
      </w:r>
      <w:r>
        <w:rPr>
          <w:rFonts w:ascii="Times New Roman" w:hAnsi="Times New Roman"/>
          <w:sz w:val="28"/>
          <w:szCs w:val="28"/>
        </w:rPr>
        <w:t>.</w:t>
      </w:r>
    </w:p>
    <w:p w:rsidR="007C3D3B" w:rsidRPr="00AC7056" w:rsidRDefault="007C3D3B" w:rsidP="007C3D3B">
      <w:pPr>
        <w:spacing w:after="0" w:line="240" w:lineRule="auto"/>
        <w:ind w:firstLine="567"/>
        <w:jc w:val="both"/>
        <w:rPr>
          <w:rFonts w:ascii="Times New Roman" w:hAnsi="Times New Roman"/>
          <w:sz w:val="28"/>
          <w:szCs w:val="28"/>
        </w:rPr>
      </w:pPr>
    </w:p>
    <w:p w:rsidR="007C3D3B" w:rsidRPr="00AC7056" w:rsidRDefault="007C3D3B" w:rsidP="007C3D3B">
      <w:pPr>
        <w:numPr>
          <w:ilvl w:val="0"/>
          <w:numId w:val="3"/>
        </w:numPr>
        <w:tabs>
          <w:tab w:val="left" w:pos="567"/>
          <w:tab w:val="left" w:pos="993"/>
        </w:tabs>
        <w:spacing w:after="0" w:line="240" w:lineRule="auto"/>
        <w:ind w:left="0" w:firstLine="567"/>
        <w:jc w:val="both"/>
        <w:rPr>
          <w:rFonts w:ascii="Times New Roman" w:hAnsi="Times New Roman"/>
          <w:b/>
          <w:sz w:val="28"/>
          <w:szCs w:val="28"/>
        </w:rPr>
      </w:pPr>
      <w:r w:rsidRPr="00AC7056">
        <w:rPr>
          <w:rFonts w:ascii="Times New Roman" w:hAnsi="Times New Roman"/>
          <w:b/>
          <w:sz w:val="28"/>
          <w:szCs w:val="28"/>
        </w:rPr>
        <w:t>Мета і шляхи її досягнення.</w:t>
      </w:r>
    </w:p>
    <w:p w:rsidR="007C3D3B" w:rsidRPr="00AC7056" w:rsidRDefault="007C3D3B" w:rsidP="007C3D3B">
      <w:pPr>
        <w:tabs>
          <w:tab w:val="left" w:pos="567"/>
          <w:tab w:val="left" w:pos="993"/>
        </w:tabs>
        <w:spacing w:after="0" w:line="240" w:lineRule="auto"/>
        <w:ind w:firstLine="567"/>
        <w:jc w:val="both"/>
        <w:rPr>
          <w:rFonts w:ascii="Times New Roman" w:hAnsi="Times New Roman"/>
          <w:sz w:val="28"/>
          <w:szCs w:val="28"/>
        </w:rPr>
      </w:pPr>
      <w:r w:rsidRPr="00AC7056">
        <w:rPr>
          <w:rFonts w:ascii="Times New Roman" w:hAnsi="Times New Roman"/>
          <w:sz w:val="28"/>
          <w:szCs w:val="28"/>
        </w:rPr>
        <w:t xml:space="preserve">У разі прийняття рішення, інформація начальника відділу архітектури, земельних відносин та житлово-комунального господарства Городоцької сільської ради Тетяни Опанасик про хід виконання Програми розвитку земельних відносин та охорони земель на території Городоцької сільської ради </w:t>
      </w:r>
      <w:r w:rsidRPr="00AC7056">
        <w:rPr>
          <w:rFonts w:ascii="Times New Roman" w:hAnsi="Times New Roman"/>
          <w:sz w:val="28"/>
          <w:szCs w:val="28"/>
        </w:rPr>
        <w:lastRenderedPageBreak/>
        <w:t>на 2024-2026 роки</w:t>
      </w:r>
      <w:r w:rsidRPr="00AC7056">
        <w:rPr>
          <w:rFonts w:ascii="Times New Roman" w:eastAsia="Calibri" w:hAnsi="Times New Roman"/>
          <w:sz w:val="28"/>
          <w:szCs w:val="28"/>
          <w:lang w:eastAsia="en-US"/>
        </w:rPr>
        <w:t xml:space="preserve"> буде взято до відома, а </w:t>
      </w:r>
      <w:r w:rsidRPr="00AC7056">
        <w:rPr>
          <w:rFonts w:ascii="Times New Roman" w:hAnsi="Times New Roman"/>
          <w:sz w:val="28"/>
          <w:szCs w:val="28"/>
        </w:rPr>
        <w:t>відділом архітектури, земельних відносин та житлово-комунального господарства продовжити виконання</w:t>
      </w:r>
      <w:r w:rsidRPr="00B9352E">
        <w:rPr>
          <w:rFonts w:ascii="Times New Roman" w:hAnsi="Times New Roman"/>
          <w:sz w:val="28"/>
          <w:szCs w:val="28"/>
        </w:rPr>
        <w:t xml:space="preserve"> заходів Програми, посилити контроль за використанням земель, розширити співпрацю з екологічними організаціями, </w:t>
      </w:r>
      <w:r>
        <w:rPr>
          <w:rFonts w:ascii="Times New Roman" w:hAnsi="Times New Roman"/>
          <w:sz w:val="28"/>
          <w:szCs w:val="28"/>
        </w:rPr>
        <w:t>о</w:t>
      </w:r>
      <w:r w:rsidRPr="00B9352E">
        <w:rPr>
          <w:rFonts w:ascii="Times New Roman" w:hAnsi="Times New Roman"/>
          <w:sz w:val="28"/>
          <w:szCs w:val="28"/>
        </w:rPr>
        <w:t xml:space="preserve">рганізувати додаткові інформаційні </w:t>
      </w:r>
      <w:r w:rsidRPr="00AC7056">
        <w:rPr>
          <w:rFonts w:ascii="Times New Roman" w:hAnsi="Times New Roman"/>
          <w:sz w:val="28"/>
          <w:szCs w:val="28"/>
        </w:rPr>
        <w:t>кампанії для населення</w:t>
      </w:r>
    </w:p>
    <w:p w:rsidR="007C3D3B" w:rsidRPr="00AC7056" w:rsidRDefault="007C3D3B" w:rsidP="007C3D3B">
      <w:pPr>
        <w:tabs>
          <w:tab w:val="left" w:pos="567"/>
          <w:tab w:val="left" w:pos="993"/>
        </w:tabs>
        <w:spacing w:after="0" w:line="240" w:lineRule="auto"/>
        <w:ind w:firstLine="567"/>
        <w:jc w:val="both"/>
        <w:rPr>
          <w:rFonts w:ascii="Times New Roman" w:eastAsia="Calibri" w:hAnsi="Times New Roman"/>
          <w:sz w:val="28"/>
          <w:szCs w:val="28"/>
          <w:lang w:eastAsia="en-US"/>
        </w:rPr>
      </w:pPr>
    </w:p>
    <w:p w:rsidR="007C3D3B" w:rsidRPr="00AC7056" w:rsidRDefault="007C3D3B" w:rsidP="007C3D3B">
      <w:pPr>
        <w:numPr>
          <w:ilvl w:val="0"/>
          <w:numId w:val="3"/>
        </w:numPr>
        <w:tabs>
          <w:tab w:val="left" w:pos="993"/>
          <w:tab w:val="left" w:pos="1276"/>
          <w:tab w:val="left" w:pos="1985"/>
        </w:tabs>
        <w:spacing w:after="0" w:line="240" w:lineRule="auto"/>
        <w:ind w:left="0" w:firstLine="567"/>
        <w:jc w:val="both"/>
        <w:rPr>
          <w:rFonts w:ascii="Times New Roman" w:hAnsi="Times New Roman"/>
          <w:b/>
          <w:sz w:val="28"/>
          <w:szCs w:val="28"/>
        </w:rPr>
      </w:pPr>
      <w:r w:rsidRPr="00AC7056">
        <w:rPr>
          <w:rFonts w:ascii="Times New Roman" w:hAnsi="Times New Roman"/>
          <w:b/>
          <w:sz w:val="28"/>
          <w:szCs w:val="28"/>
        </w:rPr>
        <w:t>Правові аспекти.</w:t>
      </w:r>
    </w:p>
    <w:p w:rsidR="007C3D3B" w:rsidRPr="00AC7056" w:rsidRDefault="007C3D3B" w:rsidP="007C3D3B">
      <w:pPr>
        <w:tabs>
          <w:tab w:val="left" w:pos="993"/>
          <w:tab w:val="left" w:pos="1985"/>
        </w:tabs>
        <w:spacing w:after="0" w:line="240" w:lineRule="auto"/>
        <w:ind w:firstLine="567"/>
        <w:jc w:val="both"/>
        <w:rPr>
          <w:rFonts w:ascii="Times New Roman" w:hAnsi="Times New Roman"/>
          <w:sz w:val="28"/>
          <w:szCs w:val="28"/>
        </w:rPr>
      </w:pPr>
      <w:r w:rsidRPr="00AC7056">
        <w:rPr>
          <w:rFonts w:ascii="Times New Roman" w:hAnsi="Times New Roman"/>
          <w:sz w:val="28"/>
          <w:szCs w:val="28"/>
        </w:rPr>
        <w:t>Дане рішення буде прийняте відповідно Закону України «Про охорону навколишнього природного середовища», керуючись статтями 26, 33, 59 Закону України «Про місцеве самоврядування в Україні».</w:t>
      </w:r>
    </w:p>
    <w:p w:rsidR="007C3D3B" w:rsidRPr="00AC7056" w:rsidRDefault="007C3D3B" w:rsidP="007C3D3B">
      <w:pPr>
        <w:tabs>
          <w:tab w:val="left" w:pos="993"/>
          <w:tab w:val="left" w:pos="1985"/>
        </w:tabs>
        <w:spacing w:after="0" w:line="240" w:lineRule="auto"/>
        <w:ind w:firstLine="567"/>
        <w:jc w:val="both"/>
        <w:rPr>
          <w:rFonts w:ascii="Times New Roman" w:hAnsi="Times New Roman"/>
          <w:b/>
          <w:sz w:val="28"/>
          <w:szCs w:val="28"/>
        </w:rPr>
      </w:pPr>
    </w:p>
    <w:p w:rsidR="007C3D3B" w:rsidRPr="00AC7056" w:rsidRDefault="007C3D3B" w:rsidP="007C3D3B">
      <w:pPr>
        <w:numPr>
          <w:ilvl w:val="0"/>
          <w:numId w:val="3"/>
        </w:numPr>
        <w:tabs>
          <w:tab w:val="left" w:pos="993"/>
        </w:tabs>
        <w:spacing w:after="0" w:line="240" w:lineRule="auto"/>
        <w:ind w:left="0" w:firstLine="567"/>
        <w:jc w:val="both"/>
        <w:rPr>
          <w:rFonts w:ascii="Times New Roman" w:hAnsi="Times New Roman"/>
          <w:b/>
          <w:sz w:val="28"/>
          <w:szCs w:val="28"/>
        </w:rPr>
      </w:pPr>
      <w:r w:rsidRPr="00AC7056">
        <w:rPr>
          <w:rFonts w:ascii="Times New Roman" w:hAnsi="Times New Roman"/>
          <w:b/>
          <w:sz w:val="28"/>
          <w:szCs w:val="28"/>
        </w:rPr>
        <w:t>Фінансово-економічне обґрунтування.</w:t>
      </w:r>
    </w:p>
    <w:p w:rsidR="007C3D3B" w:rsidRPr="00AC7056" w:rsidRDefault="007C3D3B" w:rsidP="007C3D3B">
      <w:pPr>
        <w:tabs>
          <w:tab w:val="left" w:pos="993"/>
        </w:tabs>
        <w:spacing w:after="0" w:line="240" w:lineRule="auto"/>
        <w:ind w:firstLine="567"/>
        <w:jc w:val="both"/>
        <w:rPr>
          <w:rFonts w:ascii="Times New Roman" w:hAnsi="Times New Roman"/>
          <w:sz w:val="28"/>
          <w:szCs w:val="28"/>
        </w:rPr>
      </w:pPr>
      <w:r w:rsidRPr="00AC7056">
        <w:rPr>
          <w:rFonts w:ascii="Times New Roman" w:hAnsi="Times New Roman"/>
          <w:sz w:val="28"/>
          <w:szCs w:val="28"/>
        </w:rPr>
        <w:t xml:space="preserve">Фінансових та матеріальних затрат з боку територіальної громадян для здійснення цього </w:t>
      </w:r>
      <w:proofErr w:type="spellStart"/>
      <w:r w:rsidRPr="00AC7056">
        <w:rPr>
          <w:rFonts w:ascii="Times New Roman" w:hAnsi="Times New Roman"/>
          <w:sz w:val="28"/>
          <w:szCs w:val="28"/>
        </w:rPr>
        <w:t>проєкту</w:t>
      </w:r>
      <w:proofErr w:type="spellEnd"/>
      <w:r w:rsidRPr="00AC7056">
        <w:rPr>
          <w:rFonts w:ascii="Times New Roman" w:hAnsi="Times New Roman"/>
          <w:sz w:val="28"/>
          <w:szCs w:val="28"/>
        </w:rPr>
        <w:t xml:space="preserve"> рішення не потребується.</w:t>
      </w:r>
    </w:p>
    <w:p w:rsidR="007C3D3B" w:rsidRPr="00AC7056" w:rsidRDefault="007C3D3B" w:rsidP="007C3D3B">
      <w:pPr>
        <w:tabs>
          <w:tab w:val="left" w:pos="993"/>
        </w:tabs>
        <w:spacing w:after="0" w:line="240" w:lineRule="auto"/>
        <w:ind w:firstLine="567"/>
        <w:jc w:val="both"/>
        <w:rPr>
          <w:rFonts w:ascii="Times New Roman" w:hAnsi="Times New Roman"/>
          <w:sz w:val="28"/>
          <w:szCs w:val="28"/>
        </w:rPr>
      </w:pPr>
    </w:p>
    <w:p w:rsidR="007C3D3B" w:rsidRPr="00AC7056" w:rsidRDefault="007C3D3B" w:rsidP="007C3D3B">
      <w:pPr>
        <w:numPr>
          <w:ilvl w:val="0"/>
          <w:numId w:val="3"/>
        </w:numPr>
        <w:tabs>
          <w:tab w:val="left" w:pos="993"/>
        </w:tabs>
        <w:spacing w:after="0" w:line="240" w:lineRule="auto"/>
        <w:ind w:left="0" w:firstLine="567"/>
        <w:jc w:val="both"/>
        <w:rPr>
          <w:rFonts w:ascii="Times New Roman" w:hAnsi="Times New Roman"/>
          <w:b/>
          <w:sz w:val="28"/>
          <w:szCs w:val="28"/>
        </w:rPr>
      </w:pPr>
      <w:r w:rsidRPr="00AC7056">
        <w:rPr>
          <w:rFonts w:ascii="Times New Roman" w:hAnsi="Times New Roman"/>
          <w:b/>
          <w:sz w:val="28"/>
          <w:szCs w:val="28"/>
        </w:rPr>
        <w:t>Позиція заінтересованих органів.</w:t>
      </w:r>
    </w:p>
    <w:p w:rsidR="007C3D3B" w:rsidRPr="00AC7056" w:rsidRDefault="007C3D3B" w:rsidP="007C3D3B">
      <w:pPr>
        <w:tabs>
          <w:tab w:val="left" w:pos="993"/>
        </w:tabs>
        <w:spacing w:after="0" w:line="240" w:lineRule="auto"/>
        <w:ind w:firstLine="567"/>
        <w:jc w:val="both"/>
        <w:rPr>
          <w:rFonts w:ascii="Times New Roman" w:hAnsi="Times New Roman"/>
          <w:sz w:val="28"/>
          <w:szCs w:val="28"/>
        </w:rPr>
      </w:pPr>
      <w:proofErr w:type="spellStart"/>
      <w:r w:rsidRPr="00AC7056">
        <w:rPr>
          <w:rFonts w:ascii="Times New Roman" w:hAnsi="Times New Roman"/>
          <w:sz w:val="28"/>
          <w:szCs w:val="28"/>
        </w:rPr>
        <w:t>Проєкт</w:t>
      </w:r>
      <w:proofErr w:type="spellEnd"/>
      <w:r w:rsidRPr="00AC7056">
        <w:rPr>
          <w:rFonts w:ascii="Times New Roman" w:hAnsi="Times New Roman"/>
          <w:sz w:val="28"/>
          <w:szCs w:val="28"/>
        </w:rPr>
        <w:t xml:space="preserve"> рішення не стосується позиції державних </w:t>
      </w:r>
      <w:proofErr w:type="spellStart"/>
      <w:r w:rsidRPr="00AC7056">
        <w:rPr>
          <w:rFonts w:ascii="Times New Roman" w:hAnsi="Times New Roman"/>
          <w:sz w:val="28"/>
          <w:szCs w:val="28"/>
        </w:rPr>
        <w:t>інспектуючих</w:t>
      </w:r>
      <w:proofErr w:type="spellEnd"/>
      <w:r w:rsidRPr="00AC7056">
        <w:rPr>
          <w:rFonts w:ascii="Times New Roman" w:hAnsi="Times New Roman"/>
          <w:sz w:val="28"/>
          <w:szCs w:val="28"/>
        </w:rPr>
        <w:t xml:space="preserve"> організацій.</w:t>
      </w:r>
    </w:p>
    <w:p w:rsidR="007C3D3B" w:rsidRPr="00AC7056" w:rsidRDefault="007C3D3B" w:rsidP="007C3D3B">
      <w:pPr>
        <w:tabs>
          <w:tab w:val="left" w:pos="993"/>
        </w:tabs>
        <w:spacing w:after="0" w:line="240" w:lineRule="auto"/>
        <w:ind w:firstLine="567"/>
        <w:jc w:val="both"/>
        <w:rPr>
          <w:rFonts w:ascii="Times New Roman" w:hAnsi="Times New Roman"/>
          <w:sz w:val="28"/>
          <w:szCs w:val="28"/>
        </w:rPr>
      </w:pPr>
    </w:p>
    <w:p w:rsidR="007C3D3B" w:rsidRPr="00AC7056" w:rsidRDefault="007C3D3B" w:rsidP="007C3D3B">
      <w:pPr>
        <w:numPr>
          <w:ilvl w:val="0"/>
          <w:numId w:val="3"/>
        </w:numPr>
        <w:tabs>
          <w:tab w:val="left" w:pos="993"/>
        </w:tabs>
        <w:spacing w:after="0" w:line="240" w:lineRule="auto"/>
        <w:ind w:left="0" w:firstLine="567"/>
        <w:jc w:val="both"/>
        <w:rPr>
          <w:rFonts w:ascii="Times New Roman" w:hAnsi="Times New Roman"/>
          <w:b/>
          <w:sz w:val="28"/>
          <w:szCs w:val="28"/>
        </w:rPr>
      </w:pPr>
      <w:r w:rsidRPr="00AC7056">
        <w:rPr>
          <w:rFonts w:ascii="Times New Roman" w:hAnsi="Times New Roman"/>
          <w:b/>
          <w:sz w:val="28"/>
          <w:szCs w:val="28"/>
        </w:rPr>
        <w:t>Місцевий аспект.</w:t>
      </w:r>
    </w:p>
    <w:p w:rsidR="007C3D3B" w:rsidRPr="00AC7056" w:rsidRDefault="007C3D3B" w:rsidP="007C3D3B">
      <w:pPr>
        <w:tabs>
          <w:tab w:val="left" w:pos="993"/>
        </w:tabs>
        <w:spacing w:after="0" w:line="240" w:lineRule="auto"/>
        <w:ind w:firstLine="567"/>
        <w:jc w:val="both"/>
        <w:rPr>
          <w:rFonts w:ascii="Times New Roman" w:eastAsia="Calibri" w:hAnsi="Times New Roman"/>
          <w:sz w:val="28"/>
          <w:szCs w:val="28"/>
          <w:lang w:eastAsia="en-US"/>
        </w:rPr>
      </w:pPr>
      <w:r w:rsidRPr="00AC7056">
        <w:rPr>
          <w:rFonts w:ascii="Times New Roman" w:hAnsi="Times New Roman"/>
          <w:sz w:val="28"/>
          <w:szCs w:val="28"/>
        </w:rPr>
        <w:t xml:space="preserve">Контроль за виконанням </w:t>
      </w:r>
      <w:r w:rsidRPr="00AC7056">
        <w:rPr>
          <w:rFonts w:ascii="Times New Roman" w:eastAsia="Calibri" w:hAnsi="Times New Roman"/>
          <w:sz w:val="28"/>
          <w:szCs w:val="28"/>
          <w:lang w:eastAsia="en-US"/>
        </w:rPr>
        <w:t>повноважень з реалізації політики у сфері охорони навколишнього природного середовища на території сільської ради.</w:t>
      </w:r>
    </w:p>
    <w:p w:rsidR="007C3D3B" w:rsidRPr="00AC7056" w:rsidRDefault="007C3D3B" w:rsidP="007C3D3B">
      <w:pPr>
        <w:tabs>
          <w:tab w:val="left" w:pos="993"/>
        </w:tabs>
        <w:spacing w:after="0" w:line="240" w:lineRule="auto"/>
        <w:ind w:firstLine="567"/>
        <w:jc w:val="both"/>
        <w:rPr>
          <w:rFonts w:ascii="Times New Roman" w:hAnsi="Times New Roman"/>
          <w:sz w:val="28"/>
          <w:szCs w:val="28"/>
        </w:rPr>
      </w:pPr>
    </w:p>
    <w:p w:rsidR="007C3D3B" w:rsidRPr="00AC7056" w:rsidRDefault="007C3D3B" w:rsidP="007C3D3B">
      <w:pPr>
        <w:numPr>
          <w:ilvl w:val="0"/>
          <w:numId w:val="3"/>
        </w:numPr>
        <w:tabs>
          <w:tab w:val="left" w:pos="993"/>
        </w:tabs>
        <w:spacing w:after="0" w:line="240" w:lineRule="auto"/>
        <w:ind w:left="0" w:firstLine="567"/>
        <w:jc w:val="both"/>
        <w:rPr>
          <w:rFonts w:ascii="Times New Roman" w:hAnsi="Times New Roman"/>
          <w:b/>
          <w:sz w:val="28"/>
          <w:szCs w:val="28"/>
        </w:rPr>
      </w:pPr>
      <w:r w:rsidRPr="00AC7056">
        <w:rPr>
          <w:rFonts w:ascii="Times New Roman" w:hAnsi="Times New Roman"/>
          <w:b/>
          <w:sz w:val="28"/>
          <w:szCs w:val="28"/>
        </w:rPr>
        <w:t>Громадське обговорення.</w:t>
      </w:r>
    </w:p>
    <w:p w:rsidR="007C3D3B" w:rsidRPr="00AC7056" w:rsidRDefault="007C3D3B" w:rsidP="007C3D3B">
      <w:pPr>
        <w:tabs>
          <w:tab w:val="left" w:pos="993"/>
        </w:tabs>
        <w:spacing w:after="0" w:line="240" w:lineRule="auto"/>
        <w:ind w:firstLine="567"/>
        <w:jc w:val="both"/>
        <w:rPr>
          <w:rFonts w:ascii="Times New Roman" w:hAnsi="Times New Roman"/>
          <w:sz w:val="28"/>
          <w:szCs w:val="28"/>
        </w:rPr>
      </w:pPr>
      <w:proofErr w:type="spellStart"/>
      <w:r w:rsidRPr="00AC7056">
        <w:rPr>
          <w:rFonts w:ascii="Times New Roman" w:hAnsi="Times New Roman"/>
          <w:sz w:val="28"/>
          <w:szCs w:val="28"/>
        </w:rPr>
        <w:t>Проєкт</w:t>
      </w:r>
      <w:proofErr w:type="spellEnd"/>
      <w:r w:rsidRPr="00AC7056">
        <w:rPr>
          <w:rFonts w:ascii="Times New Roman" w:hAnsi="Times New Roman"/>
          <w:sz w:val="28"/>
          <w:szCs w:val="28"/>
        </w:rPr>
        <w:t xml:space="preserve"> рішення не потребує проведення громадського обговорення.</w:t>
      </w:r>
    </w:p>
    <w:p w:rsidR="007C3D3B" w:rsidRPr="00AC7056" w:rsidRDefault="007C3D3B" w:rsidP="007C3D3B">
      <w:pPr>
        <w:tabs>
          <w:tab w:val="left" w:pos="993"/>
        </w:tabs>
        <w:spacing w:after="0" w:line="240" w:lineRule="auto"/>
        <w:ind w:firstLine="567"/>
        <w:jc w:val="both"/>
        <w:rPr>
          <w:rFonts w:ascii="Times New Roman" w:hAnsi="Times New Roman"/>
          <w:sz w:val="28"/>
          <w:szCs w:val="28"/>
        </w:rPr>
      </w:pPr>
    </w:p>
    <w:p w:rsidR="007C3D3B" w:rsidRPr="00AC7056" w:rsidRDefault="007C3D3B" w:rsidP="007C3D3B">
      <w:pPr>
        <w:numPr>
          <w:ilvl w:val="0"/>
          <w:numId w:val="3"/>
        </w:numPr>
        <w:tabs>
          <w:tab w:val="left" w:pos="993"/>
        </w:tabs>
        <w:spacing w:after="0" w:line="240" w:lineRule="auto"/>
        <w:ind w:left="0" w:firstLine="567"/>
        <w:rPr>
          <w:rFonts w:ascii="Times New Roman" w:hAnsi="Times New Roman"/>
          <w:b/>
          <w:sz w:val="28"/>
          <w:szCs w:val="28"/>
        </w:rPr>
      </w:pPr>
      <w:r w:rsidRPr="00AC7056">
        <w:rPr>
          <w:rFonts w:ascii="Times New Roman" w:hAnsi="Times New Roman"/>
          <w:b/>
          <w:sz w:val="28"/>
          <w:szCs w:val="28"/>
        </w:rPr>
        <w:t>Прогноз результатів.</w:t>
      </w:r>
    </w:p>
    <w:p w:rsidR="007C3D3B" w:rsidRPr="00AC7056" w:rsidRDefault="007C3D3B" w:rsidP="007C3D3B">
      <w:pPr>
        <w:tabs>
          <w:tab w:val="left" w:pos="993"/>
          <w:tab w:val="left" w:pos="1985"/>
        </w:tabs>
        <w:spacing w:after="0" w:line="240" w:lineRule="auto"/>
        <w:ind w:firstLine="567"/>
        <w:jc w:val="both"/>
        <w:rPr>
          <w:rFonts w:ascii="Times New Roman" w:hAnsi="Times New Roman"/>
          <w:sz w:val="28"/>
          <w:szCs w:val="28"/>
        </w:rPr>
      </w:pPr>
      <w:r w:rsidRPr="00AC7056">
        <w:rPr>
          <w:rFonts w:ascii="Times New Roman" w:hAnsi="Times New Roman"/>
          <w:sz w:val="28"/>
          <w:szCs w:val="28"/>
        </w:rPr>
        <w:t xml:space="preserve">Прийняте рішення </w:t>
      </w:r>
      <w:r>
        <w:rPr>
          <w:rFonts w:ascii="Times New Roman" w:hAnsi="Times New Roman"/>
          <w:sz w:val="28"/>
          <w:szCs w:val="28"/>
        </w:rPr>
        <w:t xml:space="preserve">забезпечить </w:t>
      </w:r>
      <w:r w:rsidRPr="00B9352E">
        <w:rPr>
          <w:rFonts w:ascii="Times New Roman" w:hAnsi="Times New Roman"/>
          <w:sz w:val="28"/>
          <w:szCs w:val="28"/>
        </w:rPr>
        <w:t>продовж</w:t>
      </w:r>
      <w:r>
        <w:rPr>
          <w:rFonts w:ascii="Times New Roman" w:hAnsi="Times New Roman"/>
          <w:sz w:val="28"/>
          <w:szCs w:val="28"/>
        </w:rPr>
        <w:t>ення</w:t>
      </w:r>
      <w:r w:rsidRPr="00B9352E">
        <w:rPr>
          <w:rFonts w:ascii="Times New Roman" w:hAnsi="Times New Roman"/>
          <w:sz w:val="28"/>
          <w:szCs w:val="28"/>
        </w:rPr>
        <w:t xml:space="preserve"> виконання заходів Програми, посил</w:t>
      </w:r>
      <w:r>
        <w:rPr>
          <w:rFonts w:ascii="Times New Roman" w:hAnsi="Times New Roman"/>
          <w:sz w:val="28"/>
          <w:szCs w:val="28"/>
        </w:rPr>
        <w:t>ення</w:t>
      </w:r>
      <w:r w:rsidRPr="00B9352E">
        <w:rPr>
          <w:rFonts w:ascii="Times New Roman" w:hAnsi="Times New Roman"/>
          <w:sz w:val="28"/>
          <w:szCs w:val="28"/>
        </w:rPr>
        <w:t xml:space="preserve"> контрол</w:t>
      </w:r>
      <w:r>
        <w:rPr>
          <w:rFonts w:ascii="Times New Roman" w:hAnsi="Times New Roman"/>
          <w:sz w:val="28"/>
          <w:szCs w:val="28"/>
        </w:rPr>
        <w:t>ю</w:t>
      </w:r>
      <w:r w:rsidRPr="00B9352E">
        <w:rPr>
          <w:rFonts w:ascii="Times New Roman" w:hAnsi="Times New Roman"/>
          <w:sz w:val="28"/>
          <w:szCs w:val="28"/>
        </w:rPr>
        <w:t xml:space="preserve"> за використанням земель, розшир</w:t>
      </w:r>
      <w:r>
        <w:rPr>
          <w:rFonts w:ascii="Times New Roman" w:hAnsi="Times New Roman"/>
          <w:sz w:val="28"/>
          <w:szCs w:val="28"/>
        </w:rPr>
        <w:t>ення</w:t>
      </w:r>
      <w:r w:rsidRPr="00B9352E">
        <w:rPr>
          <w:rFonts w:ascii="Times New Roman" w:hAnsi="Times New Roman"/>
          <w:sz w:val="28"/>
          <w:szCs w:val="28"/>
        </w:rPr>
        <w:t xml:space="preserve"> співпрац</w:t>
      </w:r>
      <w:r>
        <w:rPr>
          <w:rFonts w:ascii="Times New Roman" w:hAnsi="Times New Roman"/>
          <w:sz w:val="28"/>
          <w:szCs w:val="28"/>
        </w:rPr>
        <w:t>і</w:t>
      </w:r>
      <w:r w:rsidRPr="00B9352E">
        <w:rPr>
          <w:rFonts w:ascii="Times New Roman" w:hAnsi="Times New Roman"/>
          <w:sz w:val="28"/>
          <w:szCs w:val="28"/>
        </w:rPr>
        <w:t xml:space="preserve"> з екологічними організаціями, </w:t>
      </w:r>
      <w:r>
        <w:rPr>
          <w:rFonts w:ascii="Times New Roman" w:hAnsi="Times New Roman"/>
          <w:sz w:val="28"/>
          <w:szCs w:val="28"/>
        </w:rPr>
        <w:t>о</w:t>
      </w:r>
      <w:r w:rsidRPr="00B9352E">
        <w:rPr>
          <w:rFonts w:ascii="Times New Roman" w:hAnsi="Times New Roman"/>
          <w:sz w:val="28"/>
          <w:szCs w:val="28"/>
        </w:rPr>
        <w:t>рганіз</w:t>
      </w:r>
      <w:r>
        <w:rPr>
          <w:rFonts w:ascii="Times New Roman" w:hAnsi="Times New Roman"/>
          <w:sz w:val="28"/>
          <w:szCs w:val="28"/>
        </w:rPr>
        <w:t>овування</w:t>
      </w:r>
      <w:r w:rsidRPr="00B9352E">
        <w:rPr>
          <w:rFonts w:ascii="Times New Roman" w:hAnsi="Times New Roman"/>
          <w:sz w:val="28"/>
          <w:szCs w:val="28"/>
        </w:rPr>
        <w:t xml:space="preserve"> додаткові інформаційн</w:t>
      </w:r>
      <w:r>
        <w:rPr>
          <w:rFonts w:ascii="Times New Roman" w:hAnsi="Times New Roman"/>
          <w:sz w:val="28"/>
          <w:szCs w:val="28"/>
        </w:rPr>
        <w:t>ої</w:t>
      </w:r>
      <w:r w:rsidRPr="00B9352E">
        <w:rPr>
          <w:rFonts w:ascii="Times New Roman" w:hAnsi="Times New Roman"/>
          <w:sz w:val="28"/>
          <w:szCs w:val="28"/>
        </w:rPr>
        <w:t xml:space="preserve"> кампанії для населення</w:t>
      </w:r>
      <w:r w:rsidRPr="00AC7056">
        <w:rPr>
          <w:rFonts w:ascii="Times New Roman" w:hAnsi="Times New Roman"/>
          <w:sz w:val="28"/>
          <w:szCs w:val="28"/>
        </w:rPr>
        <w:t>.</w:t>
      </w:r>
    </w:p>
    <w:p w:rsidR="007C3D3B" w:rsidRPr="00AC7056" w:rsidRDefault="007C3D3B" w:rsidP="007C3D3B">
      <w:pPr>
        <w:tabs>
          <w:tab w:val="left" w:pos="1985"/>
        </w:tabs>
        <w:spacing w:after="0" w:line="240" w:lineRule="auto"/>
        <w:ind w:firstLine="709"/>
        <w:jc w:val="both"/>
        <w:rPr>
          <w:rFonts w:ascii="Times New Roman" w:hAnsi="Times New Roman"/>
          <w:sz w:val="28"/>
          <w:szCs w:val="28"/>
        </w:rPr>
      </w:pPr>
    </w:p>
    <w:p w:rsidR="007C3D3B" w:rsidRPr="00AC7056" w:rsidRDefault="007C3D3B" w:rsidP="007C3D3B">
      <w:pPr>
        <w:spacing w:after="0" w:line="240" w:lineRule="auto"/>
        <w:jc w:val="both"/>
        <w:rPr>
          <w:rFonts w:ascii="Times New Roman" w:hAnsi="Times New Roman"/>
          <w:sz w:val="28"/>
          <w:szCs w:val="28"/>
        </w:rPr>
      </w:pPr>
    </w:p>
    <w:p w:rsidR="007C3D3B" w:rsidRPr="00AC7056" w:rsidRDefault="007C3D3B" w:rsidP="007C3D3B">
      <w:pPr>
        <w:spacing w:after="0" w:line="240" w:lineRule="auto"/>
        <w:rPr>
          <w:rFonts w:ascii="Times New Roman" w:hAnsi="Times New Roman"/>
          <w:sz w:val="28"/>
          <w:szCs w:val="28"/>
        </w:rPr>
      </w:pPr>
    </w:p>
    <w:tbl>
      <w:tblPr>
        <w:tblW w:w="9781" w:type="dxa"/>
        <w:tblInd w:w="-34" w:type="dxa"/>
        <w:tblLook w:val="04A0" w:firstRow="1" w:lastRow="0" w:firstColumn="1" w:lastColumn="0" w:noHBand="0" w:noVBand="1"/>
      </w:tblPr>
      <w:tblGrid>
        <w:gridCol w:w="5279"/>
        <w:gridCol w:w="4502"/>
      </w:tblGrid>
      <w:tr w:rsidR="007C3D3B" w:rsidRPr="00AC7056" w:rsidTr="00B755C3">
        <w:trPr>
          <w:trHeight w:val="1246"/>
        </w:trPr>
        <w:tc>
          <w:tcPr>
            <w:tcW w:w="5279" w:type="dxa"/>
            <w:shd w:val="clear" w:color="auto" w:fill="auto"/>
          </w:tcPr>
          <w:p w:rsidR="007C3D3B" w:rsidRDefault="007C3D3B" w:rsidP="00B755C3">
            <w:pPr>
              <w:widowControl w:val="0"/>
              <w:suppressAutoHyphens/>
              <w:spacing w:after="0" w:line="240" w:lineRule="auto"/>
              <w:rPr>
                <w:rFonts w:ascii="Times New Roman" w:eastAsia="Lucida Sans Unicode" w:hAnsi="Times New Roman"/>
                <w:kern w:val="1"/>
                <w:sz w:val="28"/>
                <w:szCs w:val="28"/>
                <w:shd w:val="clear" w:color="auto" w:fill="FFFFFF"/>
                <w:lang w:eastAsia="en-US"/>
              </w:rPr>
            </w:pPr>
            <w:r w:rsidRPr="00AC7056">
              <w:rPr>
                <w:rFonts w:ascii="Times New Roman" w:eastAsia="Calibri" w:hAnsi="Times New Roman"/>
                <w:kern w:val="1"/>
                <w:sz w:val="28"/>
                <w:szCs w:val="28"/>
                <w:lang w:eastAsia="en-US"/>
              </w:rPr>
              <w:t xml:space="preserve">Начальник відділу </w:t>
            </w:r>
            <w:r w:rsidRPr="00AC7056">
              <w:rPr>
                <w:rFonts w:ascii="Times New Roman" w:eastAsia="Lucida Sans Unicode" w:hAnsi="Times New Roman"/>
                <w:kern w:val="1"/>
                <w:sz w:val="28"/>
                <w:szCs w:val="28"/>
                <w:shd w:val="clear" w:color="auto" w:fill="FFFFFF"/>
                <w:lang w:eastAsia="en-US"/>
              </w:rPr>
              <w:t>архітектури, земельних відносин та житлово-комунального господарства</w:t>
            </w:r>
          </w:p>
          <w:p w:rsidR="007C3D3B" w:rsidRPr="00AC7056" w:rsidRDefault="007C3D3B" w:rsidP="00B755C3">
            <w:pPr>
              <w:widowControl w:val="0"/>
              <w:suppressAutoHyphens/>
              <w:spacing w:after="0" w:line="240" w:lineRule="auto"/>
              <w:rPr>
                <w:rFonts w:ascii="Times New Roman" w:eastAsia="Lucida Sans Unicode" w:hAnsi="Times New Roman"/>
                <w:kern w:val="1"/>
                <w:sz w:val="28"/>
                <w:szCs w:val="28"/>
                <w:shd w:val="clear" w:color="auto" w:fill="FFFFFF"/>
                <w:lang w:eastAsia="en-US"/>
              </w:rPr>
            </w:pPr>
            <w:r w:rsidRPr="00AC7056">
              <w:rPr>
                <w:rFonts w:ascii="Times New Roman" w:eastAsia="Lucida Sans Unicode" w:hAnsi="Times New Roman"/>
                <w:kern w:val="1"/>
                <w:sz w:val="28"/>
                <w:szCs w:val="28"/>
                <w:shd w:val="clear" w:color="auto" w:fill="FFFFFF"/>
                <w:lang w:eastAsia="en-US"/>
              </w:rPr>
              <w:t>сільської ради</w:t>
            </w:r>
          </w:p>
        </w:tc>
        <w:tc>
          <w:tcPr>
            <w:tcW w:w="4502" w:type="dxa"/>
            <w:shd w:val="clear" w:color="auto" w:fill="auto"/>
          </w:tcPr>
          <w:p w:rsidR="007C3D3B" w:rsidRPr="00AC7056" w:rsidRDefault="007C3D3B" w:rsidP="00B755C3">
            <w:pPr>
              <w:widowControl w:val="0"/>
              <w:suppressAutoHyphens/>
              <w:spacing w:after="0" w:line="240" w:lineRule="auto"/>
              <w:rPr>
                <w:rFonts w:ascii="Times New Roman" w:eastAsia="Calibri" w:hAnsi="Times New Roman"/>
                <w:kern w:val="1"/>
                <w:sz w:val="28"/>
                <w:szCs w:val="28"/>
                <w:lang w:eastAsia="en-US"/>
              </w:rPr>
            </w:pPr>
          </w:p>
          <w:p w:rsidR="007C3D3B" w:rsidRPr="00AC7056" w:rsidRDefault="007C3D3B" w:rsidP="00B755C3">
            <w:pPr>
              <w:widowControl w:val="0"/>
              <w:suppressAutoHyphens/>
              <w:spacing w:after="0" w:line="240" w:lineRule="auto"/>
              <w:rPr>
                <w:rFonts w:ascii="Times New Roman" w:eastAsia="Calibri" w:hAnsi="Times New Roman"/>
                <w:kern w:val="1"/>
                <w:sz w:val="28"/>
                <w:szCs w:val="28"/>
                <w:lang w:eastAsia="en-US"/>
              </w:rPr>
            </w:pPr>
          </w:p>
          <w:p w:rsidR="007C3D3B" w:rsidRPr="00AC7056" w:rsidRDefault="007C3D3B" w:rsidP="00B755C3">
            <w:pPr>
              <w:widowControl w:val="0"/>
              <w:suppressAutoHyphens/>
              <w:spacing w:after="0" w:line="240" w:lineRule="auto"/>
              <w:jc w:val="both"/>
              <w:rPr>
                <w:rFonts w:ascii="Times New Roman" w:eastAsia="Calibri" w:hAnsi="Times New Roman"/>
                <w:kern w:val="1"/>
                <w:lang w:eastAsia="en-US"/>
              </w:rPr>
            </w:pPr>
          </w:p>
          <w:p w:rsidR="007C3D3B" w:rsidRPr="00AC7056" w:rsidRDefault="007C3D3B" w:rsidP="00B755C3">
            <w:pPr>
              <w:widowControl w:val="0"/>
              <w:suppressAutoHyphens/>
              <w:spacing w:after="0" w:line="240" w:lineRule="auto"/>
              <w:jc w:val="both"/>
              <w:rPr>
                <w:rFonts w:ascii="Times New Roman" w:eastAsia="Calibri" w:hAnsi="Times New Roman"/>
                <w:kern w:val="1"/>
                <w:sz w:val="28"/>
                <w:szCs w:val="28"/>
                <w:lang w:eastAsia="en-US"/>
              </w:rPr>
            </w:pPr>
            <w:r w:rsidRPr="00AC7056">
              <w:rPr>
                <w:rFonts w:ascii="Times New Roman" w:eastAsia="Calibri" w:hAnsi="Times New Roman"/>
                <w:kern w:val="1"/>
                <w:sz w:val="28"/>
                <w:szCs w:val="28"/>
                <w:lang w:eastAsia="en-US"/>
              </w:rPr>
              <w:t xml:space="preserve">                          Тетяна ОПАНАСИК</w:t>
            </w:r>
          </w:p>
        </w:tc>
      </w:tr>
    </w:tbl>
    <w:p w:rsidR="007C3D3B" w:rsidRPr="00AC7056" w:rsidRDefault="007C3D3B" w:rsidP="007C3D3B">
      <w:pPr>
        <w:pStyle w:val="a3"/>
        <w:spacing w:after="0" w:line="240" w:lineRule="auto"/>
        <w:ind w:left="0"/>
        <w:jc w:val="both"/>
        <w:rPr>
          <w:rFonts w:ascii="Times New Roman" w:hAnsi="Times New Roman"/>
          <w:bCs/>
          <w:sz w:val="28"/>
          <w:szCs w:val="28"/>
          <w:lang w:val="uk-UA"/>
        </w:rPr>
      </w:pPr>
    </w:p>
    <w:p w:rsidR="007C3D3B" w:rsidRDefault="007C3D3B" w:rsidP="002C3D6A">
      <w:pPr>
        <w:jc w:val="right"/>
        <w:rPr>
          <w:rFonts w:ascii="Times New Roman" w:hAnsi="Times New Roman"/>
          <w:sz w:val="28"/>
          <w:szCs w:val="28"/>
        </w:rPr>
      </w:pPr>
    </w:p>
    <w:p w:rsidR="007C3D3B" w:rsidRDefault="007C3D3B" w:rsidP="002C3D6A">
      <w:pPr>
        <w:jc w:val="right"/>
        <w:rPr>
          <w:rFonts w:ascii="Times New Roman" w:hAnsi="Times New Roman"/>
          <w:sz w:val="28"/>
          <w:szCs w:val="28"/>
        </w:rPr>
      </w:pPr>
    </w:p>
    <w:p w:rsidR="007C3D3B" w:rsidRDefault="007C3D3B" w:rsidP="002C3D6A">
      <w:pPr>
        <w:jc w:val="right"/>
      </w:pPr>
    </w:p>
    <w:sectPr w:rsidR="007C3D3B" w:rsidSect="00E07335">
      <w:headerReference w:type="default" r:id="rId9"/>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CD34B8" w:rsidRDefault="00CD34B8" w:rsidP="00675772">
      <w:pPr>
        <w:spacing w:after="0" w:line="240" w:lineRule="auto"/>
      </w:pPr>
      <w:r>
        <w:separator/>
      </w:r>
    </w:p>
  </w:endnote>
  <w:endnote w:type="continuationSeparator" w:id="0">
    <w:p w:rsidR="00CD34B8" w:rsidRDefault="00CD34B8" w:rsidP="006757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CD34B8" w:rsidRDefault="00CD34B8" w:rsidP="00675772">
      <w:pPr>
        <w:spacing w:after="0" w:line="240" w:lineRule="auto"/>
      </w:pPr>
      <w:r>
        <w:separator/>
      </w:r>
    </w:p>
  </w:footnote>
  <w:footnote w:type="continuationSeparator" w:id="0">
    <w:p w:rsidR="00CD34B8" w:rsidRDefault="00CD34B8" w:rsidP="006757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7319E" w:rsidRPr="00A7319E" w:rsidRDefault="00675772" w:rsidP="00A7319E">
    <w:pPr>
      <w:pStyle w:val="a6"/>
      <w:jc w:val="center"/>
      <w:rPr>
        <w:rFonts w:ascii="Times New Roman" w:hAnsi="Times New Roman"/>
        <w:sz w:val="24"/>
        <w:szCs w:val="24"/>
      </w:rPr>
    </w:pPr>
    <w:r w:rsidRPr="00A7319E">
      <w:rPr>
        <w:rFonts w:ascii="Times New Roman" w:hAnsi="Times New Roman"/>
        <w:sz w:val="24"/>
        <w:szCs w:val="24"/>
      </w:rPr>
      <w:fldChar w:fldCharType="begin"/>
    </w:r>
    <w:r w:rsidR="005B5616" w:rsidRPr="00A7319E">
      <w:rPr>
        <w:rFonts w:ascii="Times New Roman" w:hAnsi="Times New Roman"/>
        <w:sz w:val="24"/>
        <w:szCs w:val="24"/>
      </w:rPr>
      <w:instrText xml:space="preserve"> PAGE   \* MERGEFORMAT </w:instrText>
    </w:r>
    <w:r w:rsidRPr="00A7319E">
      <w:rPr>
        <w:rFonts w:ascii="Times New Roman" w:hAnsi="Times New Roman"/>
        <w:sz w:val="24"/>
        <w:szCs w:val="24"/>
      </w:rPr>
      <w:fldChar w:fldCharType="separate"/>
    </w:r>
    <w:r w:rsidR="005B5616">
      <w:rPr>
        <w:rFonts w:ascii="Times New Roman" w:hAnsi="Times New Roman"/>
        <w:noProof/>
        <w:sz w:val="24"/>
        <w:szCs w:val="24"/>
      </w:rPr>
      <w:t>2</w:t>
    </w:r>
    <w:r w:rsidRPr="00A7319E">
      <w:rPr>
        <w:rFonts w:ascii="Times New Roman" w:hAnsi="Times New Roman"/>
        <w:noProof/>
        <w:sz w:val="24"/>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861DEB" w:rsidRPr="00A73D46" w:rsidRDefault="00675772" w:rsidP="00A73D46">
    <w:pPr>
      <w:pStyle w:val="a4"/>
      <w:jc w:val="center"/>
      <w:rPr>
        <w:rFonts w:ascii="Times New Roman" w:hAnsi="Times New Roman"/>
        <w:sz w:val="24"/>
        <w:szCs w:val="24"/>
      </w:rPr>
    </w:pPr>
    <w:r w:rsidRPr="00A73D46">
      <w:rPr>
        <w:rFonts w:ascii="Times New Roman" w:hAnsi="Times New Roman"/>
        <w:sz w:val="24"/>
        <w:szCs w:val="24"/>
      </w:rPr>
      <w:fldChar w:fldCharType="begin"/>
    </w:r>
    <w:r w:rsidR="005B5616" w:rsidRPr="00A73D46">
      <w:rPr>
        <w:rFonts w:ascii="Times New Roman" w:hAnsi="Times New Roman"/>
        <w:sz w:val="24"/>
        <w:szCs w:val="24"/>
      </w:rPr>
      <w:instrText>PAGE   \* MERGEFORMAT</w:instrText>
    </w:r>
    <w:r w:rsidRPr="00A73D46">
      <w:rPr>
        <w:rFonts w:ascii="Times New Roman" w:hAnsi="Times New Roman"/>
        <w:sz w:val="24"/>
        <w:szCs w:val="24"/>
      </w:rPr>
      <w:fldChar w:fldCharType="separate"/>
    </w:r>
    <w:r w:rsidR="007C3D3B">
      <w:rPr>
        <w:rFonts w:ascii="Times New Roman" w:hAnsi="Times New Roman"/>
        <w:noProof/>
        <w:sz w:val="24"/>
        <w:szCs w:val="24"/>
      </w:rPr>
      <w:t>5</w:t>
    </w:r>
    <w:r w:rsidRPr="00A73D46">
      <w:rPr>
        <w:rFonts w:ascii="Times New Roman" w:hAnsi="Times New Roman"/>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3C0001D"/>
    <w:multiLevelType w:val="hybridMultilevel"/>
    <w:tmpl w:val="8904FE1A"/>
    <w:lvl w:ilvl="0" w:tplc="C786173A">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15:restartNumberingAfterBreak="0">
    <w:nsid w:val="408749D3"/>
    <w:multiLevelType w:val="hybridMultilevel"/>
    <w:tmpl w:val="8904FE1A"/>
    <w:lvl w:ilvl="0" w:tplc="C786173A">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 w15:restartNumberingAfterBreak="0">
    <w:nsid w:val="6D8D033A"/>
    <w:multiLevelType w:val="hybridMultilevel"/>
    <w:tmpl w:val="87509746"/>
    <w:lvl w:ilvl="0" w:tplc="D160050E">
      <w:start w:val="1"/>
      <w:numFmt w:val="decimal"/>
      <w:lvlText w:val="%1."/>
      <w:lvlJc w:val="left"/>
      <w:pPr>
        <w:ind w:left="720" w:hanging="360"/>
      </w:pPr>
      <w:rPr>
        <w:b w:val="0"/>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2B42E1"/>
    <w:rsid w:val="000B1556"/>
    <w:rsid w:val="002B42E1"/>
    <w:rsid w:val="002C3D6A"/>
    <w:rsid w:val="005B5616"/>
    <w:rsid w:val="00675772"/>
    <w:rsid w:val="007C3D3B"/>
    <w:rsid w:val="00B17797"/>
    <w:rsid w:val="00CD34B8"/>
    <w:rsid w:val="00E0733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878ED5"/>
  <w15:docId w15:val="{7D846723-92DB-46D6-8E98-41C182B61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B155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B5616"/>
    <w:pPr>
      <w:ind w:left="720"/>
      <w:contextualSpacing/>
    </w:pPr>
    <w:rPr>
      <w:rFonts w:ascii="Calibri" w:eastAsia="Times New Roman" w:hAnsi="Calibri" w:cs="Times New Roman"/>
      <w:lang w:val="ru-RU" w:eastAsia="ru-RU"/>
    </w:rPr>
  </w:style>
  <w:style w:type="paragraph" w:styleId="a4">
    <w:name w:val="header"/>
    <w:basedOn w:val="a"/>
    <w:link w:val="a5"/>
    <w:uiPriority w:val="99"/>
    <w:unhideWhenUsed/>
    <w:rsid w:val="005B5616"/>
    <w:pPr>
      <w:tabs>
        <w:tab w:val="center" w:pos="4819"/>
        <w:tab w:val="right" w:pos="9639"/>
      </w:tabs>
    </w:pPr>
    <w:rPr>
      <w:rFonts w:ascii="Calibri" w:eastAsia="Times New Roman" w:hAnsi="Calibri" w:cs="Times New Roman"/>
      <w:lang w:val="ru-RU" w:eastAsia="ru-RU"/>
    </w:rPr>
  </w:style>
  <w:style w:type="character" w:customStyle="1" w:styleId="a5">
    <w:name w:val="Верхній колонтитул Знак"/>
    <w:basedOn w:val="a0"/>
    <w:link w:val="a4"/>
    <w:uiPriority w:val="99"/>
    <w:rsid w:val="005B5616"/>
    <w:rPr>
      <w:rFonts w:ascii="Calibri" w:eastAsia="Times New Roman" w:hAnsi="Calibri" w:cs="Times New Roman"/>
      <w:lang w:val="ru-RU" w:eastAsia="ru-RU"/>
    </w:rPr>
  </w:style>
  <w:style w:type="paragraph" w:styleId="a6">
    <w:name w:val="No Spacing"/>
    <w:uiPriority w:val="1"/>
    <w:qFormat/>
    <w:rsid w:val="005B5616"/>
    <w:pPr>
      <w:spacing w:after="0" w:line="240" w:lineRule="auto"/>
    </w:pPr>
    <w:rPr>
      <w:rFonts w:ascii="Calibri" w:eastAsia="Times New Roman" w:hAnsi="Calibri" w:cs="Times New Roman"/>
      <w:lang w:val="ru-RU" w:eastAsia="ru-RU"/>
    </w:rPr>
  </w:style>
  <w:style w:type="paragraph" w:styleId="a7">
    <w:name w:val="Balloon Text"/>
    <w:basedOn w:val="a"/>
    <w:link w:val="a8"/>
    <w:uiPriority w:val="99"/>
    <w:semiHidden/>
    <w:unhideWhenUsed/>
    <w:rsid w:val="005B5616"/>
    <w:pPr>
      <w:spacing w:after="0" w:line="240" w:lineRule="auto"/>
    </w:pPr>
    <w:rPr>
      <w:rFonts w:ascii="Tahoma" w:hAnsi="Tahoma" w:cs="Tahoma"/>
      <w:sz w:val="16"/>
      <w:szCs w:val="16"/>
    </w:rPr>
  </w:style>
  <w:style w:type="character" w:customStyle="1" w:styleId="a8">
    <w:name w:val="Текст у виносці Знак"/>
    <w:basedOn w:val="a0"/>
    <w:link w:val="a7"/>
    <w:uiPriority w:val="99"/>
    <w:semiHidden/>
    <w:rsid w:val="005B561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6435</Words>
  <Characters>3668</Characters>
  <Application>Microsoft Office Word</Application>
  <DocSecurity>0</DocSecurity>
  <Lines>30</Lines>
  <Paragraphs>20</Paragraphs>
  <ScaleCrop>false</ScaleCrop>
  <Company/>
  <LinksUpToDate>false</LinksUpToDate>
  <CharactersWithSpaces>10083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Сергій Шеремета</cp:lastModifiedBy>
  <cp:revision>6</cp:revision>
  <dcterms:created xsi:type="dcterms:W3CDTF">2026-06-26T12:57:00Z</dcterms:created>
  <dcterms:modified xsi:type="dcterms:W3CDTF">2026-07-02T08:55:00Z</dcterms:modified>
</cp:coreProperties>
</file>