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1E82" w:rsidRPr="00941C20" w:rsidRDefault="00541E82" w:rsidP="00541E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941C20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E82" w:rsidRPr="00941C20" w:rsidRDefault="00541E82" w:rsidP="00541E8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41E82" w:rsidRPr="00941C20" w:rsidRDefault="00541E82" w:rsidP="00541E8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541E82" w:rsidRPr="00941C20" w:rsidRDefault="00541E82" w:rsidP="00541E82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1C20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541E82" w:rsidRPr="00941C20" w:rsidRDefault="00541E82" w:rsidP="00541E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1C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541E82" w:rsidRPr="00941C20" w:rsidRDefault="00541E82" w:rsidP="00541E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1C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541E82" w:rsidRPr="00941C20" w:rsidRDefault="00541E82" w:rsidP="00541E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41E82" w:rsidRPr="00941C20" w:rsidRDefault="00541E82" w:rsidP="00541E82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1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 І Ш Е Н Н 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(ПРОЄКТ)</w:t>
      </w:r>
    </w:p>
    <w:p w:rsidR="00541E82" w:rsidRPr="00941C20" w:rsidRDefault="00541E82" w:rsidP="00541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1E82" w:rsidRPr="00941C20" w:rsidRDefault="00541E82" w:rsidP="00541E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541E82" w:rsidRPr="00941C20" w:rsidRDefault="00162026" w:rsidP="00541E8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23 червня </w:t>
      </w:r>
      <w:r w:rsidR="00541E82" w:rsidRPr="00941C20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2026</w:t>
      </w:r>
      <w:r w:rsidR="00541E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року         </w:t>
      </w:r>
      <w:r w:rsidR="00541E82" w:rsidRPr="00941C20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с.Городок   </w:t>
      </w:r>
      <w:r w:rsidR="00541E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                                    № 51/63</w:t>
      </w:r>
    </w:p>
    <w:p w:rsidR="00541E82" w:rsidRDefault="00541E82" w:rsidP="00541E82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41E82" w:rsidRPr="00941C20" w:rsidRDefault="00541E82" w:rsidP="00541E82">
      <w:pPr>
        <w:pStyle w:val="a5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41C20">
        <w:rPr>
          <w:b/>
          <w:bCs/>
          <w:sz w:val="28"/>
          <w:szCs w:val="28"/>
        </w:rPr>
        <w:t xml:space="preserve">Про припинення права оперативного </w:t>
      </w:r>
    </w:p>
    <w:p w:rsidR="00541E82" w:rsidRPr="00941C20" w:rsidRDefault="00541E82" w:rsidP="00541E82">
      <w:pPr>
        <w:pStyle w:val="a5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41C20">
        <w:rPr>
          <w:b/>
          <w:bCs/>
          <w:sz w:val="28"/>
          <w:szCs w:val="28"/>
        </w:rPr>
        <w:t xml:space="preserve">управління та встановлення права </w:t>
      </w:r>
    </w:p>
    <w:p w:rsidR="00541E82" w:rsidRPr="00941C20" w:rsidRDefault="00541E82" w:rsidP="00541E82">
      <w:pPr>
        <w:pStyle w:val="a5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41C20">
        <w:rPr>
          <w:b/>
          <w:bCs/>
          <w:sz w:val="28"/>
          <w:szCs w:val="28"/>
        </w:rPr>
        <w:t xml:space="preserve">узуфрукта комунального майна  </w:t>
      </w:r>
    </w:p>
    <w:p w:rsidR="00541E82" w:rsidRPr="00941C20" w:rsidRDefault="00541E82" w:rsidP="00541E82">
      <w:pPr>
        <w:pStyle w:val="a3"/>
        <w:ind w:firstLine="709"/>
        <w:jc w:val="both"/>
        <w:rPr>
          <w:rStyle w:val="rvts0"/>
          <w:sz w:val="28"/>
          <w:szCs w:val="28"/>
        </w:rPr>
      </w:pPr>
    </w:p>
    <w:p w:rsidR="00541E82" w:rsidRPr="00941C20" w:rsidRDefault="00541E82" w:rsidP="00541E82">
      <w:pPr>
        <w:pStyle w:val="a3"/>
        <w:ind w:firstLine="709"/>
        <w:jc w:val="both"/>
        <w:rPr>
          <w:sz w:val="28"/>
          <w:szCs w:val="28"/>
        </w:rPr>
      </w:pPr>
      <w:r w:rsidRPr="00941C20">
        <w:rPr>
          <w:rStyle w:val="rvts0"/>
          <w:sz w:val="28"/>
          <w:szCs w:val="28"/>
        </w:rPr>
        <w:t xml:space="preserve">Враховуючи клопотання </w:t>
      </w:r>
      <w:r w:rsidRPr="00941C20">
        <w:rPr>
          <w:sz w:val="28"/>
          <w:szCs w:val="28"/>
        </w:rPr>
        <w:t>Комунального некомерційного підприємства «Центр первинної медико-санітарної допомоги «Медичний простір»</w:t>
      </w:r>
      <w:r>
        <w:rPr>
          <w:sz w:val="28"/>
          <w:szCs w:val="28"/>
        </w:rPr>
        <w:t xml:space="preserve"> </w:t>
      </w:r>
      <w:r w:rsidRPr="00E7664A">
        <w:rPr>
          <w:sz w:val="28"/>
          <w:szCs w:val="28"/>
        </w:rPr>
        <w:t>№</w:t>
      </w:r>
      <w:r>
        <w:rPr>
          <w:sz w:val="28"/>
          <w:szCs w:val="28"/>
        </w:rPr>
        <w:t xml:space="preserve"> 324 </w:t>
      </w:r>
      <w:r w:rsidRPr="00E7664A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26 </w:t>
      </w:r>
      <w:r w:rsidRPr="00E7664A">
        <w:rPr>
          <w:sz w:val="28"/>
          <w:szCs w:val="28"/>
        </w:rPr>
        <w:t>червня 2026 року</w:t>
      </w:r>
      <w:r w:rsidRPr="00941C20">
        <w:rPr>
          <w:sz w:val="28"/>
          <w:szCs w:val="28"/>
        </w:rPr>
        <w:t>, керуючись Цивільним кодексом України, на виконання вимог  Порядку державного та комунального майна на праві узуфрукта, здійсн</w:t>
      </w:r>
      <w:r>
        <w:rPr>
          <w:sz w:val="28"/>
          <w:szCs w:val="28"/>
        </w:rPr>
        <w:t xml:space="preserve">ення контролю за використанням </w:t>
      </w:r>
      <w:r w:rsidRPr="00941C20">
        <w:rPr>
          <w:sz w:val="28"/>
          <w:szCs w:val="28"/>
        </w:rPr>
        <w:t>такого майна</w:t>
      </w:r>
      <w:r>
        <w:rPr>
          <w:sz w:val="28"/>
          <w:szCs w:val="28"/>
        </w:rPr>
        <w:t>,</w:t>
      </w:r>
      <w:r w:rsidRPr="00941C20">
        <w:rPr>
          <w:sz w:val="28"/>
          <w:szCs w:val="28"/>
        </w:rPr>
        <w:t xml:space="preserve"> затвердженого постановою Кабінету Міністрі</w:t>
      </w:r>
      <w:r>
        <w:rPr>
          <w:sz w:val="28"/>
          <w:szCs w:val="28"/>
        </w:rPr>
        <w:t>в України від 08.09.2025 № 1103,  статті 327 Цивільного Кодексу</w:t>
      </w:r>
      <w:r w:rsidRPr="00941C20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>,</w:t>
      </w:r>
      <w:r w:rsidRPr="00941C20">
        <w:rPr>
          <w:sz w:val="28"/>
          <w:szCs w:val="28"/>
        </w:rPr>
        <w:t xml:space="preserve"> керуючись статтями 25, 26, 59, 60, 60-1, 60-2 Закону України «Про місцеве самоврядування в Україні», за погодженням з постійними комісіями сільської ради, сільська рада</w:t>
      </w:r>
    </w:p>
    <w:p w:rsidR="00541E82" w:rsidRPr="00941C20" w:rsidRDefault="00541E82" w:rsidP="00541E82">
      <w:pPr>
        <w:pStyle w:val="a3"/>
        <w:jc w:val="both"/>
        <w:rPr>
          <w:sz w:val="28"/>
          <w:szCs w:val="28"/>
          <w:lang w:eastAsia="uk-UA"/>
        </w:rPr>
      </w:pPr>
    </w:p>
    <w:p w:rsidR="00541E82" w:rsidRPr="00941C20" w:rsidRDefault="00541E82" w:rsidP="00541E82">
      <w:pPr>
        <w:pStyle w:val="a3"/>
        <w:jc w:val="both"/>
        <w:rPr>
          <w:sz w:val="28"/>
          <w:szCs w:val="28"/>
        </w:rPr>
      </w:pPr>
      <w:r w:rsidRPr="00941C20">
        <w:rPr>
          <w:sz w:val="28"/>
          <w:szCs w:val="28"/>
        </w:rPr>
        <w:t>ВИРІШИЛА:</w:t>
      </w:r>
    </w:p>
    <w:p w:rsidR="00541E82" w:rsidRPr="00941C20" w:rsidRDefault="00541E82" w:rsidP="00541E82">
      <w:pPr>
        <w:pStyle w:val="a3"/>
        <w:jc w:val="both"/>
        <w:rPr>
          <w:sz w:val="28"/>
          <w:szCs w:val="28"/>
        </w:rPr>
      </w:pPr>
    </w:p>
    <w:p w:rsidR="00541E82" w:rsidRPr="00941C20" w:rsidRDefault="00541E82" w:rsidP="00541E82">
      <w:pPr>
        <w:pStyle w:val="a3"/>
        <w:ind w:firstLine="708"/>
        <w:jc w:val="both"/>
        <w:rPr>
          <w:sz w:val="28"/>
          <w:szCs w:val="28"/>
        </w:rPr>
      </w:pPr>
      <w:r w:rsidRPr="00941C2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941C20">
        <w:rPr>
          <w:sz w:val="28"/>
          <w:szCs w:val="28"/>
        </w:rPr>
        <w:t>Припинити право оперативного управління</w:t>
      </w:r>
      <w:r>
        <w:rPr>
          <w:sz w:val="28"/>
          <w:szCs w:val="28"/>
        </w:rPr>
        <w:t xml:space="preserve"> </w:t>
      </w:r>
      <w:r w:rsidRPr="00941C20">
        <w:rPr>
          <w:color w:val="000000"/>
          <w:sz w:val="28"/>
          <w:szCs w:val="28"/>
        </w:rPr>
        <w:t xml:space="preserve">за </w:t>
      </w:r>
      <w:r w:rsidRPr="00941C20">
        <w:rPr>
          <w:sz w:val="28"/>
          <w:szCs w:val="28"/>
        </w:rPr>
        <w:t>комунальним некомерційним підприємством «Центр первинної медико-санітарної допомоги «Медичний простір</w:t>
      </w:r>
      <w:r>
        <w:rPr>
          <w:sz w:val="28"/>
          <w:szCs w:val="28"/>
        </w:rPr>
        <w:t>»</w:t>
      </w:r>
      <w:r w:rsidRPr="00941C20">
        <w:rPr>
          <w:sz w:val="28"/>
          <w:szCs w:val="28"/>
        </w:rPr>
        <w:t xml:space="preserve"> Городоцької сільської ради Рівненського району Рівненської області (код ЄДРПОУ 38492302) комунальним майном Городоцької сільської територіальної громади згідно з додатком 1.</w:t>
      </w:r>
    </w:p>
    <w:p w:rsidR="00541E82" w:rsidRPr="00941C20" w:rsidRDefault="00541E82" w:rsidP="00541E82">
      <w:pPr>
        <w:pStyle w:val="a3"/>
        <w:ind w:firstLine="708"/>
        <w:jc w:val="both"/>
        <w:rPr>
          <w:sz w:val="28"/>
          <w:szCs w:val="28"/>
          <w:lang w:eastAsia="uk-UA"/>
        </w:rPr>
      </w:pPr>
    </w:p>
    <w:p w:rsidR="00541E82" w:rsidRPr="00941C20" w:rsidRDefault="00541E82" w:rsidP="00541E82">
      <w:pPr>
        <w:pStyle w:val="a3"/>
        <w:ind w:firstLine="708"/>
        <w:jc w:val="both"/>
        <w:rPr>
          <w:sz w:val="28"/>
          <w:szCs w:val="28"/>
          <w:lang w:eastAsia="uk-UA"/>
        </w:rPr>
      </w:pPr>
      <w:r w:rsidRPr="00941C20">
        <w:rPr>
          <w:sz w:val="28"/>
          <w:szCs w:val="28"/>
          <w:lang w:eastAsia="uk-UA"/>
        </w:rPr>
        <w:t>2.</w:t>
      </w:r>
      <w:r>
        <w:rPr>
          <w:sz w:val="28"/>
          <w:szCs w:val="28"/>
          <w:lang w:eastAsia="uk-UA"/>
        </w:rPr>
        <w:t xml:space="preserve"> </w:t>
      </w:r>
      <w:r w:rsidRPr="00941C20">
        <w:rPr>
          <w:sz w:val="28"/>
          <w:szCs w:val="28"/>
          <w:lang w:eastAsia="uk-UA"/>
        </w:rPr>
        <w:t xml:space="preserve">Встановити </w:t>
      </w:r>
      <w:r w:rsidRPr="00941C20">
        <w:rPr>
          <w:sz w:val="28"/>
          <w:szCs w:val="28"/>
          <w:shd w:val="clear" w:color="auto" w:fill="FFFFFF"/>
        </w:rPr>
        <w:t xml:space="preserve">право узуфрукта комунального майна та передати в безоплатне володіння і користування </w:t>
      </w:r>
      <w:r w:rsidRPr="00941C20">
        <w:rPr>
          <w:sz w:val="28"/>
          <w:szCs w:val="28"/>
        </w:rPr>
        <w:t>комунальному некомерційному підприємству «Центр первинної медико-санітарної допомоги «Медичний простір</w:t>
      </w:r>
      <w:r>
        <w:rPr>
          <w:sz w:val="28"/>
          <w:szCs w:val="28"/>
        </w:rPr>
        <w:t>»</w:t>
      </w:r>
      <w:r w:rsidRPr="00941C20">
        <w:rPr>
          <w:sz w:val="28"/>
          <w:szCs w:val="28"/>
        </w:rPr>
        <w:t xml:space="preserve"> Городоцької сільської ради Рівненського району Рівненської області (код ЄДРПОУ 38492302) </w:t>
      </w:r>
      <w:r w:rsidRPr="00941C20">
        <w:rPr>
          <w:rFonts w:eastAsia="Calibri"/>
          <w:sz w:val="28"/>
          <w:szCs w:val="28"/>
        </w:rPr>
        <w:t xml:space="preserve">(далі –Узуфруктарій) майно </w:t>
      </w:r>
      <w:r w:rsidRPr="00941C20">
        <w:rPr>
          <w:sz w:val="28"/>
          <w:szCs w:val="28"/>
        </w:rPr>
        <w:t xml:space="preserve">комунальної власності Городоцької сільської територіальної громади (далі </w:t>
      </w:r>
      <w:r>
        <w:rPr>
          <w:sz w:val="28"/>
          <w:szCs w:val="28"/>
        </w:rPr>
        <w:t>–</w:t>
      </w:r>
      <w:r w:rsidRPr="00941C20">
        <w:rPr>
          <w:sz w:val="28"/>
          <w:szCs w:val="28"/>
        </w:rPr>
        <w:t xml:space="preserve"> майно) на праві узуфрукта комунального майна згідно з додатком 2.</w:t>
      </w:r>
    </w:p>
    <w:p w:rsidR="00541E82" w:rsidRPr="00941C20" w:rsidRDefault="00541E82" w:rsidP="00541E82">
      <w:pPr>
        <w:pStyle w:val="a3"/>
        <w:ind w:firstLine="708"/>
        <w:jc w:val="both"/>
        <w:rPr>
          <w:sz w:val="28"/>
          <w:szCs w:val="28"/>
        </w:rPr>
      </w:pPr>
    </w:p>
    <w:p w:rsidR="00541E82" w:rsidRPr="00941C20" w:rsidRDefault="00541E82" w:rsidP="00541E82">
      <w:pPr>
        <w:pStyle w:val="a3"/>
        <w:ind w:firstLine="708"/>
        <w:jc w:val="both"/>
        <w:rPr>
          <w:sz w:val="28"/>
          <w:szCs w:val="28"/>
          <w:shd w:val="clear" w:color="auto" w:fill="FFFFFF"/>
        </w:rPr>
      </w:pPr>
      <w:r w:rsidRPr="00941C20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941C20">
        <w:rPr>
          <w:sz w:val="28"/>
          <w:szCs w:val="28"/>
          <w:shd w:val="clear" w:color="auto" w:fill="FFFFFF"/>
        </w:rPr>
        <w:t>Встановити право узуфрукта комунального майна на майно, зазначене в пункті 2 цього рішення, безстроково.</w:t>
      </w:r>
    </w:p>
    <w:p w:rsidR="00541E82" w:rsidRPr="00941C20" w:rsidRDefault="00541E82" w:rsidP="00541E82">
      <w:pPr>
        <w:pStyle w:val="a3"/>
        <w:ind w:firstLine="708"/>
        <w:jc w:val="both"/>
        <w:rPr>
          <w:rFonts w:eastAsia="Calibri"/>
          <w:sz w:val="28"/>
          <w:szCs w:val="28"/>
        </w:rPr>
      </w:pPr>
      <w:r w:rsidRPr="00941C20">
        <w:rPr>
          <w:sz w:val="28"/>
          <w:szCs w:val="28"/>
          <w:shd w:val="clear" w:color="auto" w:fill="FFFFFF"/>
        </w:rPr>
        <w:lastRenderedPageBreak/>
        <w:t>4</w:t>
      </w:r>
      <w:r w:rsidRPr="00941C20">
        <w:rPr>
          <w:sz w:val="28"/>
          <w:szCs w:val="28"/>
          <w:lang w:eastAsia="ar-SA"/>
        </w:rPr>
        <w:t xml:space="preserve">. </w:t>
      </w:r>
      <w:r w:rsidRPr="00941C20">
        <w:rPr>
          <w:rFonts w:eastAsia="Calibri"/>
          <w:sz w:val="28"/>
          <w:szCs w:val="28"/>
        </w:rPr>
        <w:t xml:space="preserve">Визначити цільове призначення використання майна, </w:t>
      </w:r>
      <w:r w:rsidRPr="00941C20">
        <w:rPr>
          <w:sz w:val="28"/>
          <w:szCs w:val="28"/>
          <w:shd w:val="clear" w:color="auto" w:fill="FFFFFF"/>
        </w:rPr>
        <w:t xml:space="preserve">зазначеного в пункті 2 цього рішення, </w:t>
      </w:r>
      <w:r w:rsidRPr="00941C20">
        <w:rPr>
          <w:rFonts w:eastAsia="Calibri"/>
          <w:sz w:val="28"/>
          <w:szCs w:val="28"/>
        </w:rPr>
        <w:t>на праві узуфрукта комунального майна, згідно видів діяльності, передбачених Статутом Узуфруктарія.</w:t>
      </w:r>
    </w:p>
    <w:p w:rsidR="00541E82" w:rsidRPr="00941C20" w:rsidRDefault="00541E82" w:rsidP="00541E82">
      <w:pPr>
        <w:pStyle w:val="a3"/>
        <w:ind w:firstLine="708"/>
        <w:jc w:val="both"/>
        <w:rPr>
          <w:rFonts w:eastAsia="Calibri"/>
          <w:sz w:val="28"/>
          <w:szCs w:val="28"/>
        </w:rPr>
      </w:pPr>
    </w:p>
    <w:p w:rsidR="00541E82" w:rsidRPr="00941C20" w:rsidRDefault="00541E82" w:rsidP="00541E82">
      <w:pPr>
        <w:pStyle w:val="a3"/>
        <w:ind w:firstLine="708"/>
        <w:jc w:val="both"/>
        <w:rPr>
          <w:rFonts w:eastAsia="Calibri"/>
          <w:sz w:val="28"/>
          <w:szCs w:val="28"/>
        </w:rPr>
      </w:pPr>
      <w:r w:rsidRPr="00941C20">
        <w:rPr>
          <w:rFonts w:eastAsia="Calibri"/>
          <w:sz w:val="28"/>
          <w:szCs w:val="28"/>
        </w:rPr>
        <w:t xml:space="preserve">5. Встановити для Узуфруктарія наступні умови володіння і користування майном, переданим на праві узуфрукта комунального майна: </w:t>
      </w:r>
    </w:p>
    <w:p w:rsidR="00541E82" w:rsidRPr="00941C20" w:rsidRDefault="00541E82" w:rsidP="00541E82">
      <w:pPr>
        <w:pStyle w:val="a3"/>
        <w:ind w:firstLine="708"/>
        <w:jc w:val="both"/>
        <w:rPr>
          <w:sz w:val="28"/>
          <w:szCs w:val="28"/>
          <w:shd w:val="clear" w:color="auto" w:fill="FFFFFF"/>
        </w:rPr>
      </w:pPr>
      <w:r w:rsidRPr="00941C20">
        <w:rPr>
          <w:sz w:val="28"/>
          <w:szCs w:val="28"/>
        </w:rPr>
        <w:t xml:space="preserve">1) </w:t>
      </w:r>
      <w:r w:rsidRPr="00941C20">
        <w:rPr>
          <w:sz w:val="28"/>
          <w:szCs w:val="28"/>
          <w:shd w:val="clear" w:color="auto" w:fill="FFFFFF"/>
        </w:rPr>
        <w:t>крім права володіння і користування комунальним майном, Узуфруктарію належить право отримання плодів, продукції і доходів від користування таким майном. Узуфруктарій за попередньою письмовою згодою уповноваженого органу місцевого самоврядування може покращувати майно, щодо якого встановлений узуфрукт комунального майна, без права на вилучення таких покращень;</w:t>
      </w:r>
    </w:p>
    <w:p w:rsidR="00541E82" w:rsidRPr="00941C20" w:rsidRDefault="00541E82" w:rsidP="00541E82">
      <w:pPr>
        <w:pStyle w:val="a3"/>
        <w:ind w:firstLine="708"/>
        <w:jc w:val="both"/>
        <w:rPr>
          <w:sz w:val="28"/>
          <w:szCs w:val="28"/>
        </w:rPr>
      </w:pPr>
      <w:r w:rsidRPr="00941C20">
        <w:rPr>
          <w:sz w:val="28"/>
          <w:szCs w:val="28"/>
        </w:rPr>
        <w:t>2) Узуфруктарій несе відповідальність за належне зберігання та використання майна;</w:t>
      </w:r>
    </w:p>
    <w:p w:rsidR="00541E82" w:rsidRPr="00941C20" w:rsidRDefault="00541E82" w:rsidP="00541E82">
      <w:pPr>
        <w:pStyle w:val="a3"/>
        <w:ind w:firstLine="708"/>
        <w:jc w:val="both"/>
        <w:rPr>
          <w:sz w:val="28"/>
          <w:szCs w:val="28"/>
          <w:shd w:val="clear" w:color="auto" w:fill="FFFFFF"/>
        </w:rPr>
      </w:pPr>
      <w:r w:rsidRPr="00941C20">
        <w:rPr>
          <w:sz w:val="28"/>
          <w:szCs w:val="28"/>
        </w:rPr>
        <w:t xml:space="preserve">3) </w:t>
      </w:r>
      <w:r w:rsidRPr="00941C20">
        <w:rPr>
          <w:sz w:val="28"/>
          <w:szCs w:val="28"/>
          <w:shd w:val="clear" w:color="auto" w:fill="FFFFFF"/>
        </w:rPr>
        <w:t>Узуфруктарій зобов’язаний використовувати комунальне майно згідно з цільовим призначенням, визначеним уповноваженим органом місцевого самоврядування, утримувати передане на праві узуфрукта комунальне майно в належному стані, за власний рахунок проводити його поточний ремонт, а за попередньою письмовою згодою уповноваженого органу місцевого самоврядування - капітальний ремонт;</w:t>
      </w:r>
    </w:p>
    <w:p w:rsidR="00541E82" w:rsidRPr="00941C20" w:rsidRDefault="00541E82" w:rsidP="00541E82">
      <w:pPr>
        <w:pStyle w:val="a3"/>
        <w:ind w:firstLine="708"/>
        <w:jc w:val="both"/>
        <w:rPr>
          <w:sz w:val="28"/>
          <w:szCs w:val="28"/>
          <w:lang w:eastAsia="uk-UA"/>
        </w:rPr>
      </w:pPr>
      <w:r w:rsidRPr="00941C20">
        <w:rPr>
          <w:sz w:val="28"/>
          <w:szCs w:val="28"/>
          <w:lang w:eastAsia="uk-UA"/>
        </w:rPr>
        <w:t>4) Узуфруктарій несе витрати, пов’язані з утриманням, користуванням та обслуговуванням майна;</w:t>
      </w:r>
    </w:p>
    <w:p w:rsidR="00541E82" w:rsidRPr="00941C20" w:rsidRDefault="00541E82" w:rsidP="00541E82">
      <w:pPr>
        <w:pStyle w:val="a3"/>
        <w:ind w:firstLine="708"/>
        <w:jc w:val="both"/>
        <w:rPr>
          <w:sz w:val="28"/>
          <w:szCs w:val="28"/>
          <w:lang w:eastAsia="uk-UA"/>
        </w:rPr>
      </w:pPr>
      <w:r w:rsidRPr="00941C20">
        <w:rPr>
          <w:sz w:val="28"/>
          <w:szCs w:val="28"/>
          <w:lang w:eastAsia="uk-UA"/>
        </w:rPr>
        <w:t xml:space="preserve">5) </w:t>
      </w:r>
      <w:r w:rsidRPr="00941C20">
        <w:rPr>
          <w:sz w:val="28"/>
          <w:szCs w:val="28"/>
          <w:shd w:val="clear" w:color="auto" w:fill="FFFFFF"/>
        </w:rPr>
        <w:t>Узуфруктарій не може відчужувати майно, передане йому на праві узуфрукта комунального майна,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призначення, крім випадку передання такого майна в оренду у порядку, встановленому законом;</w:t>
      </w:r>
    </w:p>
    <w:p w:rsidR="00541E82" w:rsidRPr="00941C20" w:rsidRDefault="00541E82" w:rsidP="00541E82">
      <w:pPr>
        <w:pStyle w:val="a3"/>
        <w:ind w:firstLine="708"/>
        <w:jc w:val="both"/>
        <w:rPr>
          <w:sz w:val="28"/>
          <w:szCs w:val="28"/>
          <w:lang w:eastAsia="uk-UA"/>
        </w:rPr>
      </w:pPr>
      <w:r w:rsidRPr="00941C20">
        <w:rPr>
          <w:sz w:val="28"/>
          <w:szCs w:val="28"/>
          <w:lang w:eastAsia="uk-UA"/>
        </w:rPr>
        <w:t>6) Узуфруктарій має право вживати заходів для відшкодування шкоди, завданої власником або третьою особою майну;</w:t>
      </w:r>
    </w:p>
    <w:p w:rsidR="00541E82" w:rsidRPr="00941C20" w:rsidRDefault="00541E82" w:rsidP="00541E82">
      <w:pPr>
        <w:pStyle w:val="a3"/>
        <w:ind w:firstLine="708"/>
        <w:jc w:val="both"/>
        <w:rPr>
          <w:sz w:val="28"/>
          <w:szCs w:val="28"/>
        </w:rPr>
      </w:pPr>
      <w:r w:rsidRPr="00941C20">
        <w:rPr>
          <w:sz w:val="28"/>
          <w:szCs w:val="28"/>
          <w:lang w:eastAsia="uk-UA"/>
        </w:rPr>
        <w:t>7) Узуфруктарій</w:t>
      </w:r>
      <w:r>
        <w:rPr>
          <w:sz w:val="28"/>
          <w:szCs w:val="28"/>
          <w:lang w:eastAsia="uk-UA"/>
        </w:rPr>
        <w:t xml:space="preserve"> </w:t>
      </w:r>
      <w:r w:rsidRPr="00941C20">
        <w:rPr>
          <w:sz w:val="28"/>
          <w:szCs w:val="28"/>
          <w:shd w:val="clear" w:color="auto" w:fill="FFFFFF"/>
        </w:rPr>
        <w:t xml:space="preserve">до закінчення строку, на який встановлено право узуфрукта комунального майна, може звернутися до органу місцевого самоврядування з пропозицією про дострокове припинення права узуфрукта комунального майна з обґрунтуванням причин такого припинення, а також у разі наявності пропозицій щодо встановлення права узуфрукта комунального майна іншому заінтересованому суб’єкту, поданих таким суб’єктом відповідно до </w:t>
      </w:r>
      <w:r w:rsidRPr="00941C20">
        <w:rPr>
          <w:sz w:val="28"/>
          <w:szCs w:val="28"/>
        </w:rPr>
        <w:t>встановленого законодавством порядку;</w:t>
      </w:r>
    </w:p>
    <w:p w:rsidR="00541E82" w:rsidRPr="00941C20" w:rsidRDefault="00541E82" w:rsidP="00541E82">
      <w:pPr>
        <w:pStyle w:val="a3"/>
        <w:ind w:firstLine="708"/>
        <w:jc w:val="both"/>
        <w:rPr>
          <w:color w:val="000000" w:themeColor="text1"/>
          <w:sz w:val="28"/>
          <w:szCs w:val="28"/>
        </w:rPr>
      </w:pPr>
      <w:r w:rsidRPr="00941C20">
        <w:rPr>
          <w:color w:val="000000" w:themeColor="text1"/>
          <w:sz w:val="28"/>
          <w:szCs w:val="28"/>
          <w:shd w:val="clear" w:color="auto" w:fill="FFFFFF"/>
        </w:rPr>
        <w:t xml:space="preserve">8) Узуфруктарій щороку подає органу місцевого самоврядування </w:t>
      </w:r>
      <w:r w:rsidRPr="003E042D">
        <w:rPr>
          <w:sz w:val="28"/>
          <w:szCs w:val="28"/>
          <w:shd w:val="clear" w:color="auto" w:fill="FFFFFF"/>
        </w:rPr>
        <w:t>звіт про використання майна</w:t>
      </w:r>
      <w:r>
        <w:rPr>
          <w:sz w:val="28"/>
          <w:szCs w:val="28"/>
          <w:shd w:val="clear" w:color="auto" w:fill="FFFFFF"/>
        </w:rPr>
        <w:t xml:space="preserve"> </w:t>
      </w:r>
      <w:r w:rsidRPr="00941C20">
        <w:rPr>
          <w:color w:val="000000" w:themeColor="text1"/>
          <w:sz w:val="28"/>
          <w:szCs w:val="28"/>
          <w:shd w:val="clear" w:color="auto" w:fill="FFFFFF"/>
        </w:rPr>
        <w:t>за формою згідно з додатком до</w:t>
      </w:r>
      <w:r w:rsidRPr="00941C20">
        <w:rPr>
          <w:color w:val="000000" w:themeColor="text1"/>
          <w:sz w:val="28"/>
          <w:szCs w:val="28"/>
        </w:rPr>
        <w:t xml:space="preserve"> Порядку </w:t>
      </w:r>
      <w:r w:rsidRPr="00941C20">
        <w:rPr>
          <w:bCs/>
          <w:color w:val="000000" w:themeColor="text1"/>
          <w:sz w:val="28"/>
          <w:szCs w:val="28"/>
          <w:lang w:eastAsia="uk-UA"/>
        </w:rPr>
        <w:t xml:space="preserve">передачі державного та комунального майна на праві узуфрукта державного або комунального майна, здійснення контролю за використанням такого майна, </w:t>
      </w:r>
      <w:r w:rsidRPr="00941C20">
        <w:rPr>
          <w:color w:val="000000" w:themeColor="text1"/>
          <w:sz w:val="28"/>
          <w:szCs w:val="28"/>
        </w:rPr>
        <w:t>затвердженого постановою Кабінету Міністрів України від 08 вересня 2025 року № 1103;</w:t>
      </w:r>
    </w:p>
    <w:p w:rsidR="00541E82" w:rsidRPr="00941C20" w:rsidRDefault="00541E82" w:rsidP="00541E82">
      <w:pPr>
        <w:pStyle w:val="a3"/>
        <w:ind w:firstLine="708"/>
        <w:jc w:val="both"/>
        <w:rPr>
          <w:rFonts w:eastAsia="Calibri"/>
          <w:sz w:val="28"/>
          <w:szCs w:val="28"/>
        </w:rPr>
      </w:pPr>
      <w:r w:rsidRPr="00941C20">
        <w:rPr>
          <w:sz w:val="28"/>
          <w:szCs w:val="28"/>
          <w:shd w:val="clear" w:color="auto" w:fill="FFFFFF"/>
        </w:rPr>
        <w:lastRenderedPageBreak/>
        <w:t xml:space="preserve">9) Узуфруктарій має інші права та обов’язки, визначені чинним законодавством, щодо </w:t>
      </w:r>
      <w:r w:rsidRPr="00941C20">
        <w:rPr>
          <w:rFonts w:eastAsia="Calibri"/>
          <w:sz w:val="28"/>
          <w:szCs w:val="28"/>
        </w:rPr>
        <w:t>володіння і користування майном, переданим на праві узуфрукта комунального майна.</w:t>
      </w:r>
    </w:p>
    <w:p w:rsidR="00541E82" w:rsidRPr="00941C20" w:rsidRDefault="00541E82" w:rsidP="00541E82">
      <w:pPr>
        <w:pStyle w:val="a3"/>
        <w:ind w:firstLine="708"/>
        <w:jc w:val="both"/>
        <w:rPr>
          <w:rFonts w:eastAsia="Calibri"/>
          <w:sz w:val="28"/>
          <w:szCs w:val="28"/>
        </w:rPr>
      </w:pPr>
    </w:p>
    <w:p w:rsidR="00541E82" w:rsidRPr="00941C20" w:rsidRDefault="00541E82" w:rsidP="00541E82">
      <w:pPr>
        <w:pStyle w:val="a3"/>
        <w:ind w:firstLine="708"/>
        <w:jc w:val="both"/>
        <w:rPr>
          <w:sz w:val="28"/>
          <w:szCs w:val="28"/>
        </w:rPr>
      </w:pPr>
      <w:r w:rsidRPr="00941C20">
        <w:rPr>
          <w:rFonts w:eastAsia="Calibri"/>
          <w:sz w:val="28"/>
          <w:szCs w:val="28"/>
        </w:rPr>
        <w:t>6</w:t>
      </w:r>
      <w:r w:rsidRPr="00941C20">
        <w:rPr>
          <w:sz w:val="28"/>
          <w:szCs w:val="28"/>
        </w:rPr>
        <w:t>. Узуфрукт комунального майна припиняється у разі:</w:t>
      </w:r>
    </w:p>
    <w:p w:rsidR="00541E82" w:rsidRPr="00941C20" w:rsidRDefault="00541E82" w:rsidP="00541E82">
      <w:pPr>
        <w:pStyle w:val="a3"/>
        <w:ind w:firstLine="708"/>
        <w:jc w:val="both"/>
        <w:rPr>
          <w:sz w:val="28"/>
          <w:szCs w:val="28"/>
        </w:rPr>
      </w:pPr>
      <w:r w:rsidRPr="00941C20">
        <w:rPr>
          <w:sz w:val="28"/>
          <w:szCs w:val="28"/>
        </w:rPr>
        <w:t>1) припинення Узуфруктарія в результаті його ліквідації;</w:t>
      </w:r>
    </w:p>
    <w:p w:rsidR="00541E82" w:rsidRPr="00941C20" w:rsidRDefault="00541E82" w:rsidP="00541E82">
      <w:pPr>
        <w:pStyle w:val="a3"/>
        <w:ind w:firstLine="708"/>
        <w:jc w:val="both"/>
        <w:rPr>
          <w:sz w:val="28"/>
          <w:szCs w:val="28"/>
        </w:rPr>
      </w:pPr>
      <w:r w:rsidRPr="00941C20">
        <w:rPr>
          <w:sz w:val="28"/>
          <w:szCs w:val="28"/>
        </w:rPr>
        <w:t>2) загибелі або припинення існування майна, щодо якого встановлений узуфрукт комунального майна;</w:t>
      </w:r>
    </w:p>
    <w:p w:rsidR="00541E82" w:rsidRPr="00941C20" w:rsidRDefault="00541E82" w:rsidP="00541E82">
      <w:pPr>
        <w:pStyle w:val="a3"/>
        <w:ind w:firstLine="708"/>
        <w:jc w:val="both"/>
        <w:rPr>
          <w:sz w:val="28"/>
          <w:szCs w:val="28"/>
        </w:rPr>
      </w:pPr>
      <w:r w:rsidRPr="00941C20">
        <w:rPr>
          <w:sz w:val="28"/>
          <w:szCs w:val="28"/>
        </w:rPr>
        <w:t>3) 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541E82" w:rsidRPr="00941C20" w:rsidRDefault="00541E82" w:rsidP="00541E82">
      <w:pPr>
        <w:pStyle w:val="a3"/>
        <w:ind w:firstLine="708"/>
        <w:jc w:val="both"/>
        <w:rPr>
          <w:sz w:val="28"/>
          <w:szCs w:val="28"/>
        </w:rPr>
      </w:pPr>
      <w:r w:rsidRPr="00941C20">
        <w:rPr>
          <w:sz w:val="28"/>
          <w:szCs w:val="28"/>
        </w:rPr>
        <w:t>4) прийняття уповноваженим органом місцевого самоврядування рішення про припинення узуфрукта комунального майна, встановленого безстроково;</w:t>
      </w:r>
    </w:p>
    <w:p w:rsidR="00541E82" w:rsidRPr="00941C20" w:rsidRDefault="00541E82" w:rsidP="00541E82">
      <w:pPr>
        <w:pStyle w:val="a3"/>
        <w:ind w:firstLine="708"/>
        <w:jc w:val="both"/>
        <w:rPr>
          <w:sz w:val="28"/>
          <w:szCs w:val="28"/>
        </w:rPr>
      </w:pPr>
      <w:r w:rsidRPr="00941C20">
        <w:rPr>
          <w:sz w:val="28"/>
          <w:szCs w:val="28"/>
        </w:rPr>
        <w:t>5) поєднання в одній особі особи узуфруктарія і власника комунального майна;</w:t>
      </w:r>
    </w:p>
    <w:p w:rsidR="00541E82" w:rsidRPr="00941C20" w:rsidRDefault="00541E82" w:rsidP="00541E82">
      <w:pPr>
        <w:pStyle w:val="a3"/>
        <w:ind w:firstLine="708"/>
        <w:jc w:val="both"/>
        <w:rPr>
          <w:sz w:val="28"/>
          <w:szCs w:val="28"/>
        </w:rPr>
      </w:pPr>
      <w:r w:rsidRPr="00941C20">
        <w:rPr>
          <w:sz w:val="28"/>
          <w:szCs w:val="28"/>
        </w:rPr>
        <w:t>6) припинення узуфрукта комунального майна за рішенням суду.</w:t>
      </w:r>
    </w:p>
    <w:p w:rsidR="00541E82" w:rsidRPr="00941C20" w:rsidRDefault="00541E82" w:rsidP="00541E82">
      <w:pPr>
        <w:pStyle w:val="a3"/>
        <w:ind w:firstLine="708"/>
        <w:jc w:val="both"/>
        <w:rPr>
          <w:color w:val="000000" w:themeColor="text1"/>
          <w:sz w:val="28"/>
          <w:szCs w:val="28"/>
          <w:lang w:eastAsia="uk-UA"/>
        </w:rPr>
      </w:pPr>
    </w:p>
    <w:p w:rsidR="00541E82" w:rsidRPr="00941C20" w:rsidRDefault="00541E82" w:rsidP="00541E82">
      <w:pPr>
        <w:pStyle w:val="a3"/>
        <w:ind w:firstLine="708"/>
        <w:jc w:val="both"/>
        <w:rPr>
          <w:color w:val="000000" w:themeColor="text1"/>
          <w:sz w:val="28"/>
          <w:szCs w:val="28"/>
          <w:lang w:eastAsia="uk-UA"/>
        </w:rPr>
      </w:pPr>
      <w:r w:rsidRPr="00941C20">
        <w:rPr>
          <w:color w:val="000000" w:themeColor="text1"/>
          <w:sz w:val="28"/>
          <w:szCs w:val="28"/>
          <w:lang w:eastAsia="uk-UA"/>
        </w:rPr>
        <w:t xml:space="preserve">7. Прийняти комунальне майно, зазначене в пункті 1 цього рішення, з балансу </w:t>
      </w:r>
      <w:r w:rsidRPr="00941C20">
        <w:rPr>
          <w:color w:val="000000" w:themeColor="text1"/>
          <w:sz w:val="28"/>
          <w:szCs w:val="28"/>
        </w:rPr>
        <w:t>комунального некомерційного підприємства «Центр первинної медико-санітарної допомоги «Медичний простір</w:t>
      </w:r>
      <w:r>
        <w:rPr>
          <w:color w:val="000000" w:themeColor="text1"/>
          <w:sz w:val="28"/>
          <w:szCs w:val="28"/>
        </w:rPr>
        <w:t>»</w:t>
      </w:r>
      <w:r w:rsidRPr="00941C20">
        <w:rPr>
          <w:color w:val="000000" w:themeColor="text1"/>
          <w:sz w:val="28"/>
          <w:szCs w:val="28"/>
        </w:rPr>
        <w:t xml:space="preserve"> Городоцької сільської ради Рівненського району Рівненської області </w:t>
      </w:r>
      <w:r w:rsidRPr="00941C20">
        <w:rPr>
          <w:color w:val="000000" w:themeColor="text1"/>
          <w:sz w:val="28"/>
          <w:szCs w:val="28"/>
          <w:lang w:eastAsia="uk-UA"/>
        </w:rPr>
        <w:t xml:space="preserve">на баланс </w:t>
      </w:r>
      <w:r w:rsidRPr="00941C20">
        <w:rPr>
          <w:color w:val="000000" w:themeColor="text1"/>
          <w:sz w:val="28"/>
          <w:szCs w:val="28"/>
        </w:rPr>
        <w:t>Городоцької сільської ради Рівненського району Рівненської області</w:t>
      </w:r>
      <w:r w:rsidRPr="00941C20">
        <w:rPr>
          <w:color w:val="000000" w:themeColor="text1"/>
          <w:sz w:val="28"/>
          <w:szCs w:val="28"/>
          <w:lang w:eastAsia="uk-UA"/>
        </w:rPr>
        <w:t>.</w:t>
      </w:r>
    </w:p>
    <w:p w:rsidR="00541E82" w:rsidRPr="00941C20" w:rsidRDefault="00541E82" w:rsidP="00541E82">
      <w:pPr>
        <w:pStyle w:val="a3"/>
        <w:ind w:firstLine="708"/>
        <w:jc w:val="both"/>
        <w:rPr>
          <w:color w:val="000000" w:themeColor="text1"/>
          <w:sz w:val="28"/>
          <w:szCs w:val="28"/>
          <w:lang w:eastAsia="uk-UA"/>
        </w:rPr>
      </w:pPr>
    </w:p>
    <w:p w:rsidR="00541E82" w:rsidRPr="00941C20" w:rsidRDefault="00541E82" w:rsidP="00541E82">
      <w:pPr>
        <w:pStyle w:val="a3"/>
        <w:ind w:firstLine="708"/>
        <w:jc w:val="both"/>
        <w:rPr>
          <w:color w:val="000000" w:themeColor="text1"/>
          <w:sz w:val="28"/>
          <w:szCs w:val="28"/>
          <w:highlight w:val="cyan"/>
          <w:lang w:eastAsia="uk-UA"/>
        </w:rPr>
      </w:pPr>
      <w:r w:rsidRPr="00941C20">
        <w:rPr>
          <w:color w:val="000000" w:themeColor="text1"/>
          <w:sz w:val="28"/>
          <w:szCs w:val="28"/>
          <w:lang w:eastAsia="uk-UA"/>
        </w:rPr>
        <w:t xml:space="preserve">8. Передати комунальне майно, зазначене в пункті 2 цього рішення, з балансу </w:t>
      </w:r>
      <w:r w:rsidRPr="00941C20">
        <w:rPr>
          <w:color w:val="000000" w:themeColor="text1"/>
          <w:sz w:val="28"/>
          <w:szCs w:val="28"/>
        </w:rPr>
        <w:t>Городоцької сільської ради Рівненського району Рівненської області</w:t>
      </w:r>
      <w:r w:rsidRPr="00941C20">
        <w:rPr>
          <w:color w:val="000000" w:themeColor="text1"/>
          <w:sz w:val="28"/>
          <w:szCs w:val="28"/>
          <w:lang w:eastAsia="uk-UA"/>
        </w:rPr>
        <w:t xml:space="preserve"> на баланс </w:t>
      </w:r>
      <w:r w:rsidRPr="00941C20">
        <w:rPr>
          <w:color w:val="000000" w:themeColor="text1"/>
          <w:sz w:val="28"/>
          <w:szCs w:val="28"/>
        </w:rPr>
        <w:t>комунального некомерційного підприємства «Центр первинної медико-санітарної допомоги «Медичний простір</w:t>
      </w:r>
      <w:r>
        <w:rPr>
          <w:color w:val="000000" w:themeColor="text1"/>
          <w:sz w:val="28"/>
          <w:szCs w:val="28"/>
        </w:rPr>
        <w:t>»</w:t>
      </w:r>
      <w:r w:rsidRPr="00941C20">
        <w:rPr>
          <w:color w:val="000000" w:themeColor="text1"/>
          <w:sz w:val="28"/>
          <w:szCs w:val="28"/>
        </w:rPr>
        <w:t xml:space="preserve"> Городоцької сільської ради Рівненського району Рівненської області</w:t>
      </w:r>
      <w:r w:rsidRPr="00941C20">
        <w:rPr>
          <w:color w:val="000000" w:themeColor="text1"/>
          <w:sz w:val="28"/>
          <w:szCs w:val="28"/>
          <w:lang w:eastAsia="uk-UA"/>
        </w:rPr>
        <w:t>.</w:t>
      </w:r>
    </w:p>
    <w:p w:rsidR="00541E82" w:rsidRPr="00941C20" w:rsidRDefault="00541E82" w:rsidP="00541E82">
      <w:pPr>
        <w:pStyle w:val="a3"/>
        <w:ind w:firstLine="708"/>
        <w:jc w:val="both"/>
        <w:rPr>
          <w:color w:val="000000" w:themeColor="text1"/>
          <w:sz w:val="28"/>
          <w:szCs w:val="28"/>
          <w:lang w:eastAsia="uk-UA"/>
        </w:rPr>
      </w:pPr>
    </w:p>
    <w:p w:rsidR="00541E82" w:rsidRPr="00941C20" w:rsidRDefault="00541E82" w:rsidP="00541E82">
      <w:pPr>
        <w:pStyle w:val="a3"/>
        <w:ind w:firstLine="708"/>
        <w:jc w:val="both"/>
        <w:rPr>
          <w:color w:val="000000" w:themeColor="text1"/>
          <w:sz w:val="28"/>
          <w:szCs w:val="28"/>
          <w:lang w:eastAsia="uk-UA"/>
        </w:rPr>
      </w:pPr>
      <w:r w:rsidRPr="00941C20">
        <w:rPr>
          <w:color w:val="000000" w:themeColor="text1"/>
          <w:sz w:val="28"/>
          <w:szCs w:val="28"/>
          <w:lang w:eastAsia="uk-UA"/>
        </w:rPr>
        <w:t xml:space="preserve">9. Доручити сільському голові </w:t>
      </w:r>
      <w:r w:rsidRPr="00941C20">
        <w:rPr>
          <w:color w:val="000000" w:themeColor="text1"/>
          <w:sz w:val="28"/>
          <w:szCs w:val="28"/>
        </w:rPr>
        <w:t xml:space="preserve">Городоцької сільської ради </w:t>
      </w:r>
      <w:r w:rsidRPr="00E7664A">
        <w:rPr>
          <w:sz w:val="28"/>
          <w:szCs w:val="28"/>
          <w:lang w:eastAsia="uk-UA"/>
        </w:rPr>
        <w:t>Сергію Поліщуку</w:t>
      </w:r>
      <w:r>
        <w:rPr>
          <w:sz w:val="28"/>
          <w:szCs w:val="28"/>
          <w:lang w:eastAsia="uk-UA"/>
        </w:rPr>
        <w:t xml:space="preserve"> </w:t>
      </w:r>
      <w:r w:rsidRPr="00941C20">
        <w:rPr>
          <w:color w:val="000000" w:themeColor="text1"/>
          <w:sz w:val="28"/>
          <w:szCs w:val="28"/>
          <w:lang w:eastAsia="uk-UA"/>
        </w:rPr>
        <w:t xml:space="preserve">створити комісію з приймання-передачі майна, зазначеного в пунктах 1, 2 цього рішення. </w:t>
      </w:r>
    </w:p>
    <w:p w:rsidR="00541E82" w:rsidRPr="00941C20" w:rsidRDefault="00541E82" w:rsidP="00541E82">
      <w:pPr>
        <w:pStyle w:val="a3"/>
        <w:ind w:firstLine="708"/>
        <w:jc w:val="both"/>
        <w:rPr>
          <w:sz w:val="28"/>
          <w:szCs w:val="28"/>
          <w:lang w:eastAsia="uk-UA"/>
        </w:rPr>
      </w:pPr>
    </w:p>
    <w:p w:rsidR="00541E82" w:rsidRPr="00941C20" w:rsidRDefault="00541E82" w:rsidP="00541E82">
      <w:pPr>
        <w:pStyle w:val="a3"/>
        <w:ind w:firstLine="708"/>
        <w:jc w:val="both"/>
        <w:rPr>
          <w:sz w:val="28"/>
          <w:szCs w:val="28"/>
          <w:lang w:eastAsia="uk-UA"/>
        </w:rPr>
      </w:pPr>
      <w:r w:rsidRPr="00941C20">
        <w:rPr>
          <w:sz w:val="28"/>
          <w:szCs w:val="28"/>
          <w:lang w:eastAsia="uk-UA"/>
        </w:rPr>
        <w:t xml:space="preserve">10. Комісії з приймання-передачі майна провести необхідну роботу по прийманню-передачі майна, зазначеного в пунктах 1, 2 цього рішення, у порядку, визначеному чинним законодавством України. </w:t>
      </w:r>
    </w:p>
    <w:p w:rsidR="00541E82" w:rsidRPr="00941C20" w:rsidRDefault="00541E82" w:rsidP="00541E82">
      <w:pPr>
        <w:pStyle w:val="a3"/>
        <w:ind w:firstLine="708"/>
        <w:jc w:val="both"/>
        <w:rPr>
          <w:color w:val="000000" w:themeColor="text1"/>
          <w:sz w:val="28"/>
          <w:szCs w:val="28"/>
          <w:lang w:eastAsia="uk-UA"/>
        </w:rPr>
      </w:pPr>
    </w:p>
    <w:p w:rsidR="00541E82" w:rsidRPr="00941C20" w:rsidRDefault="00541E82" w:rsidP="00541E82">
      <w:pPr>
        <w:pStyle w:val="a3"/>
        <w:ind w:firstLine="708"/>
        <w:jc w:val="both"/>
        <w:rPr>
          <w:bCs/>
          <w:color w:val="000000" w:themeColor="text1"/>
          <w:sz w:val="28"/>
          <w:szCs w:val="28"/>
        </w:rPr>
      </w:pPr>
      <w:r w:rsidRPr="00941C20">
        <w:rPr>
          <w:color w:val="000000" w:themeColor="text1"/>
          <w:sz w:val="28"/>
          <w:szCs w:val="28"/>
          <w:lang w:eastAsia="uk-UA"/>
        </w:rPr>
        <w:t xml:space="preserve">11. </w:t>
      </w:r>
      <w:r w:rsidRPr="00941C20">
        <w:rPr>
          <w:bCs/>
          <w:color w:val="000000" w:themeColor="text1"/>
          <w:sz w:val="28"/>
          <w:szCs w:val="28"/>
        </w:rPr>
        <w:t xml:space="preserve">Відділу бухгалтерського обліку, звітності та економіки </w:t>
      </w:r>
      <w:r w:rsidRPr="00941C20">
        <w:rPr>
          <w:color w:val="000000" w:themeColor="text1"/>
          <w:sz w:val="28"/>
          <w:szCs w:val="28"/>
          <w:lang w:eastAsia="ru-RU"/>
        </w:rPr>
        <w:t>Городоцької</w:t>
      </w:r>
      <w:r w:rsidRPr="00941C20">
        <w:rPr>
          <w:color w:val="000000" w:themeColor="text1"/>
          <w:sz w:val="28"/>
          <w:szCs w:val="28"/>
        </w:rPr>
        <w:t xml:space="preserve"> сільської ради,</w:t>
      </w:r>
      <w:r w:rsidRPr="00E7664A">
        <w:rPr>
          <w:sz w:val="28"/>
          <w:szCs w:val="28"/>
        </w:rPr>
        <w:t>комунальному некомерційному підприємству</w:t>
      </w:r>
      <w:r>
        <w:rPr>
          <w:sz w:val="28"/>
          <w:szCs w:val="28"/>
        </w:rPr>
        <w:t xml:space="preserve"> </w:t>
      </w:r>
      <w:r w:rsidRPr="00941C20">
        <w:rPr>
          <w:color w:val="000000" w:themeColor="text1"/>
          <w:sz w:val="28"/>
          <w:szCs w:val="28"/>
        </w:rPr>
        <w:t>«Центр первинної медико-санітарної допомоги «Медичний простір</w:t>
      </w:r>
      <w:r>
        <w:rPr>
          <w:color w:val="000000" w:themeColor="text1"/>
          <w:sz w:val="28"/>
          <w:szCs w:val="28"/>
        </w:rPr>
        <w:t>»</w:t>
      </w:r>
      <w:r w:rsidRPr="00941C20">
        <w:rPr>
          <w:color w:val="000000" w:themeColor="text1"/>
          <w:sz w:val="28"/>
          <w:szCs w:val="28"/>
        </w:rPr>
        <w:t xml:space="preserve"> Городоцької сільської ради Рівненського району Рівненської області</w:t>
      </w:r>
      <w:r>
        <w:rPr>
          <w:color w:val="000000" w:themeColor="text1"/>
          <w:sz w:val="28"/>
          <w:szCs w:val="28"/>
        </w:rPr>
        <w:t xml:space="preserve"> </w:t>
      </w:r>
      <w:r w:rsidRPr="00941C20">
        <w:rPr>
          <w:color w:val="000000" w:themeColor="text1"/>
          <w:sz w:val="28"/>
          <w:szCs w:val="28"/>
          <w:lang w:eastAsia="uk-UA"/>
        </w:rPr>
        <w:t>забезпечити відображення відповідних господарських операцій за даними бухгалтерського обліку у встановленому чинним законодавством порядку.</w:t>
      </w:r>
    </w:p>
    <w:p w:rsidR="00541E82" w:rsidRPr="00941C20" w:rsidRDefault="00541E82" w:rsidP="00541E82">
      <w:pPr>
        <w:pStyle w:val="a3"/>
        <w:ind w:firstLine="708"/>
        <w:jc w:val="both"/>
        <w:rPr>
          <w:sz w:val="28"/>
          <w:szCs w:val="28"/>
        </w:rPr>
      </w:pPr>
      <w:r w:rsidRPr="00941C20">
        <w:rPr>
          <w:sz w:val="28"/>
          <w:szCs w:val="28"/>
          <w:lang w:eastAsia="uk-UA"/>
        </w:rPr>
        <w:lastRenderedPageBreak/>
        <w:t xml:space="preserve">12. </w:t>
      </w:r>
      <w:r w:rsidRPr="00941C20">
        <w:rPr>
          <w:sz w:val="28"/>
          <w:szCs w:val="28"/>
        </w:rPr>
        <w:t xml:space="preserve">Комунальному некомерційному </w:t>
      </w:r>
      <w:r w:rsidRPr="00E7664A">
        <w:rPr>
          <w:sz w:val="28"/>
          <w:szCs w:val="28"/>
        </w:rPr>
        <w:t>підприємству</w:t>
      </w:r>
      <w:r w:rsidRPr="00941C20">
        <w:rPr>
          <w:sz w:val="28"/>
          <w:szCs w:val="28"/>
        </w:rPr>
        <w:t xml:space="preserve"> «Центр первинної медико-санітарної допомоги «Медичний простір</w:t>
      </w:r>
      <w:r>
        <w:rPr>
          <w:sz w:val="28"/>
          <w:szCs w:val="28"/>
        </w:rPr>
        <w:t>»</w:t>
      </w:r>
      <w:r w:rsidRPr="00941C20">
        <w:rPr>
          <w:sz w:val="28"/>
          <w:szCs w:val="28"/>
        </w:rPr>
        <w:t xml:space="preserve"> Городоцької сільської ради Рівненського району Рівненської області вжити в установленому порядку заходів до проведення державної реєстрації права узуфрукта комунального майна, вказаного у пункті 2 цього рішення.</w:t>
      </w:r>
    </w:p>
    <w:p w:rsidR="00541E82" w:rsidRPr="00941C20" w:rsidRDefault="00541E82" w:rsidP="00541E82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1E82" w:rsidRPr="00941C20" w:rsidRDefault="00541E82" w:rsidP="00541E82">
      <w:pPr>
        <w:pStyle w:val="a3"/>
        <w:ind w:firstLine="567"/>
        <w:jc w:val="both"/>
        <w:rPr>
          <w:sz w:val="28"/>
          <w:szCs w:val="28"/>
        </w:rPr>
      </w:pPr>
      <w:r w:rsidRPr="00941C20">
        <w:rPr>
          <w:sz w:val="28"/>
          <w:szCs w:val="28"/>
        </w:rPr>
        <w:t xml:space="preserve">13. Встановити, що за комунальні послуги по майну, зазначеному у позиції 1 таблиці додатку 2 до цього рішення, переданому </w:t>
      </w:r>
      <w:r w:rsidRPr="00941C20">
        <w:rPr>
          <w:rFonts w:eastAsia="Calibri"/>
          <w:sz w:val="28"/>
          <w:szCs w:val="28"/>
        </w:rPr>
        <w:t>на праві узуфрукта комунального майна</w:t>
      </w:r>
      <w:r w:rsidRPr="00941C20">
        <w:rPr>
          <w:sz w:val="28"/>
          <w:szCs w:val="28"/>
        </w:rPr>
        <w:t>, сплачує Комунальн</w:t>
      </w:r>
      <w:r>
        <w:rPr>
          <w:sz w:val="28"/>
          <w:szCs w:val="28"/>
        </w:rPr>
        <w:t>е</w:t>
      </w:r>
      <w:r w:rsidRPr="00941C20">
        <w:rPr>
          <w:sz w:val="28"/>
          <w:szCs w:val="28"/>
        </w:rPr>
        <w:t xml:space="preserve"> некомерційн</w:t>
      </w:r>
      <w:r>
        <w:rPr>
          <w:sz w:val="28"/>
          <w:szCs w:val="28"/>
        </w:rPr>
        <w:t xml:space="preserve">е </w:t>
      </w:r>
      <w:r w:rsidRPr="00E7664A">
        <w:rPr>
          <w:sz w:val="28"/>
          <w:szCs w:val="28"/>
        </w:rPr>
        <w:t>підприємств</w:t>
      </w:r>
      <w:r>
        <w:rPr>
          <w:sz w:val="28"/>
          <w:szCs w:val="28"/>
        </w:rPr>
        <w:t>о</w:t>
      </w:r>
      <w:r w:rsidRPr="00941C20">
        <w:rPr>
          <w:sz w:val="28"/>
          <w:szCs w:val="28"/>
        </w:rPr>
        <w:t xml:space="preserve"> «Центр первинної медико-санітарної допомоги «Медичний простір</w:t>
      </w:r>
      <w:r>
        <w:rPr>
          <w:sz w:val="28"/>
          <w:szCs w:val="28"/>
        </w:rPr>
        <w:t>»</w:t>
      </w:r>
      <w:r w:rsidRPr="00941C20">
        <w:rPr>
          <w:sz w:val="28"/>
          <w:szCs w:val="28"/>
        </w:rPr>
        <w:t xml:space="preserve"> Городоцької сільської ради Рівненського району Рівненської області.</w:t>
      </w:r>
    </w:p>
    <w:p w:rsidR="00541E82" w:rsidRPr="00941C20" w:rsidRDefault="00541E82" w:rsidP="00541E82">
      <w:pPr>
        <w:pStyle w:val="a3"/>
        <w:ind w:firstLine="567"/>
        <w:jc w:val="both"/>
        <w:rPr>
          <w:rFonts w:eastAsia="Calibri"/>
          <w:sz w:val="28"/>
          <w:szCs w:val="28"/>
        </w:rPr>
      </w:pPr>
    </w:p>
    <w:p w:rsidR="00541E82" w:rsidRPr="00F615B1" w:rsidRDefault="00541E82" w:rsidP="00541E82">
      <w:pPr>
        <w:pStyle w:val="a9"/>
        <w:ind w:firstLine="567"/>
        <w:jc w:val="both"/>
        <w:rPr>
          <w:sz w:val="28"/>
          <w:szCs w:val="28"/>
        </w:rPr>
      </w:pPr>
      <w:r w:rsidRPr="00941C20">
        <w:rPr>
          <w:rFonts w:eastAsia="Calibri"/>
          <w:sz w:val="28"/>
          <w:szCs w:val="28"/>
        </w:rPr>
        <w:t>14</w:t>
      </w:r>
      <w:r w:rsidRPr="00941C2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41C20">
        <w:rPr>
          <w:sz w:val="28"/>
          <w:szCs w:val="28"/>
        </w:rPr>
        <w:t xml:space="preserve">Контроль за виконанням рішення покласти на постійну комісію сільської ради </w:t>
      </w:r>
      <w:r w:rsidRPr="00F615B1">
        <w:rPr>
          <w:sz w:val="28"/>
          <w:szCs w:val="28"/>
        </w:rPr>
        <w:t>з питань комунальної власності, благоустрою, житлово-комунального та дорожнього господарства.</w:t>
      </w:r>
    </w:p>
    <w:p w:rsidR="00541E82" w:rsidRPr="00941C20" w:rsidRDefault="00541E82" w:rsidP="00541E82">
      <w:pPr>
        <w:pStyle w:val="a3"/>
        <w:ind w:firstLine="567"/>
        <w:jc w:val="both"/>
        <w:rPr>
          <w:sz w:val="28"/>
          <w:szCs w:val="28"/>
        </w:rPr>
      </w:pPr>
    </w:p>
    <w:p w:rsidR="00541E82" w:rsidRPr="00941C20" w:rsidRDefault="00541E82" w:rsidP="00541E82">
      <w:pPr>
        <w:pStyle w:val="a3"/>
        <w:ind w:firstLine="567"/>
        <w:jc w:val="both"/>
        <w:rPr>
          <w:sz w:val="28"/>
          <w:szCs w:val="28"/>
        </w:rPr>
      </w:pPr>
    </w:p>
    <w:p w:rsidR="00541E82" w:rsidRPr="00941C20" w:rsidRDefault="00541E82" w:rsidP="00541E82">
      <w:pPr>
        <w:pStyle w:val="a3"/>
        <w:jc w:val="both"/>
        <w:rPr>
          <w:sz w:val="28"/>
          <w:szCs w:val="28"/>
        </w:rPr>
      </w:pPr>
    </w:p>
    <w:p w:rsidR="00541E82" w:rsidRPr="00941C20" w:rsidRDefault="00541E82" w:rsidP="00541E82">
      <w:pPr>
        <w:pStyle w:val="a3"/>
        <w:jc w:val="both"/>
        <w:rPr>
          <w:sz w:val="28"/>
          <w:szCs w:val="28"/>
        </w:rPr>
      </w:pPr>
    </w:p>
    <w:p w:rsidR="00541E82" w:rsidRPr="00941C20" w:rsidRDefault="00541E82" w:rsidP="00541E82">
      <w:pPr>
        <w:pStyle w:val="a3"/>
        <w:jc w:val="both"/>
        <w:rPr>
          <w:sz w:val="28"/>
          <w:szCs w:val="28"/>
          <w:lang w:eastAsia="uk-UA"/>
        </w:rPr>
      </w:pPr>
      <w:r w:rsidRPr="00941C20">
        <w:rPr>
          <w:sz w:val="28"/>
          <w:szCs w:val="28"/>
        </w:rPr>
        <w:t>Сільський голова                                                                          Сергій ПОЛІЩУК</w:t>
      </w:r>
    </w:p>
    <w:p w:rsidR="00541E82" w:rsidRPr="00941C20" w:rsidRDefault="00541E82" w:rsidP="00541E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541E82" w:rsidRPr="00941C20" w:rsidSect="00F615B1">
          <w:headerReference w:type="default" r:id="rId8"/>
          <w:pgSz w:w="11906" w:h="16838"/>
          <w:pgMar w:top="142" w:right="567" w:bottom="1134" w:left="1701" w:header="709" w:footer="709" w:gutter="0"/>
          <w:cols w:space="708"/>
          <w:titlePg/>
          <w:docGrid w:linePitch="360"/>
        </w:sectPr>
      </w:pPr>
    </w:p>
    <w:p w:rsidR="004D7586" w:rsidRDefault="004D7586" w:rsidP="004D7586">
      <w:pPr>
        <w:pStyle w:val="a9"/>
        <w:ind w:left="5387"/>
        <w:jc w:val="both"/>
        <w:rPr>
          <w:sz w:val="28"/>
          <w:szCs w:val="28"/>
        </w:rPr>
      </w:pPr>
    </w:p>
    <w:p w:rsidR="00541E82" w:rsidRPr="004D7586" w:rsidRDefault="00541E82" w:rsidP="004D7586">
      <w:pPr>
        <w:pStyle w:val="a9"/>
        <w:ind w:left="5387"/>
        <w:jc w:val="both"/>
        <w:rPr>
          <w:sz w:val="28"/>
          <w:szCs w:val="28"/>
        </w:rPr>
      </w:pPr>
      <w:r w:rsidRPr="004D7586">
        <w:rPr>
          <w:sz w:val="28"/>
          <w:szCs w:val="28"/>
        </w:rPr>
        <w:t>Додаток 1</w:t>
      </w:r>
    </w:p>
    <w:p w:rsidR="00541E82" w:rsidRPr="004D7586" w:rsidRDefault="00541E82" w:rsidP="004D7586">
      <w:pPr>
        <w:pStyle w:val="a9"/>
        <w:ind w:left="5387"/>
        <w:jc w:val="both"/>
        <w:rPr>
          <w:sz w:val="28"/>
          <w:szCs w:val="28"/>
        </w:rPr>
      </w:pPr>
      <w:r w:rsidRPr="004D7586">
        <w:rPr>
          <w:sz w:val="28"/>
          <w:szCs w:val="28"/>
        </w:rPr>
        <w:t xml:space="preserve">до рішення Городоцької сільської </w:t>
      </w:r>
    </w:p>
    <w:p w:rsidR="00541E82" w:rsidRPr="004D7586" w:rsidRDefault="00541E82" w:rsidP="004D7586">
      <w:pPr>
        <w:pStyle w:val="a9"/>
        <w:ind w:left="5387"/>
        <w:jc w:val="both"/>
        <w:rPr>
          <w:sz w:val="28"/>
          <w:szCs w:val="28"/>
        </w:rPr>
      </w:pPr>
      <w:r w:rsidRPr="004D7586">
        <w:rPr>
          <w:sz w:val="28"/>
          <w:szCs w:val="28"/>
        </w:rPr>
        <w:t xml:space="preserve">ради  </w:t>
      </w:r>
    </w:p>
    <w:p w:rsidR="00541E82" w:rsidRPr="004D7586" w:rsidRDefault="00EA46E7" w:rsidP="004D7586">
      <w:pPr>
        <w:pStyle w:val="a9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23.06.2026 </w:t>
      </w:r>
      <w:r w:rsidR="00541E82" w:rsidRPr="004D7586">
        <w:rPr>
          <w:sz w:val="28"/>
          <w:szCs w:val="28"/>
        </w:rPr>
        <w:t xml:space="preserve"> № </w:t>
      </w:r>
      <w:r>
        <w:rPr>
          <w:sz w:val="28"/>
          <w:szCs w:val="28"/>
        </w:rPr>
        <w:t>51/63</w:t>
      </w:r>
      <w:bookmarkStart w:id="0" w:name="_GoBack"/>
      <w:bookmarkEnd w:id="0"/>
    </w:p>
    <w:p w:rsidR="00541E82" w:rsidRPr="004D7586" w:rsidRDefault="00541E82" w:rsidP="004D7586">
      <w:pPr>
        <w:pStyle w:val="a9"/>
        <w:ind w:left="5387"/>
        <w:jc w:val="both"/>
        <w:rPr>
          <w:sz w:val="28"/>
          <w:szCs w:val="28"/>
        </w:rPr>
      </w:pPr>
    </w:p>
    <w:p w:rsidR="00541E82" w:rsidRPr="00E15623" w:rsidRDefault="00541E82" w:rsidP="00541E82">
      <w:pPr>
        <w:pStyle w:val="a9"/>
        <w:jc w:val="center"/>
        <w:rPr>
          <w:sz w:val="28"/>
          <w:szCs w:val="28"/>
        </w:rPr>
      </w:pPr>
      <w:r w:rsidRPr="00E15623">
        <w:rPr>
          <w:sz w:val="28"/>
          <w:szCs w:val="28"/>
        </w:rPr>
        <w:t>Перелік</w:t>
      </w:r>
    </w:p>
    <w:p w:rsidR="00541E82" w:rsidRPr="00E15623" w:rsidRDefault="00541E82" w:rsidP="00541E82">
      <w:pPr>
        <w:pStyle w:val="a9"/>
        <w:jc w:val="center"/>
        <w:rPr>
          <w:sz w:val="28"/>
          <w:szCs w:val="28"/>
        </w:rPr>
      </w:pPr>
      <w:r w:rsidRPr="00E15623">
        <w:rPr>
          <w:sz w:val="28"/>
          <w:szCs w:val="28"/>
        </w:rPr>
        <w:t>комунального майна Городоцької сільської територіальної громади,</w:t>
      </w:r>
    </w:p>
    <w:p w:rsidR="00541E82" w:rsidRPr="00E15623" w:rsidRDefault="00541E82" w:rsidP="00541E82">
      <w:pPr>
        <w:pStyle w:val="a9"/>
        <w:jc w:val="center"/>
        <w:rPr>
          <w:sz w:val="28"/>
          <w:szCs w:val="28"/>
        </w:rPr>
      </w:pPr>
      <w:r w:rsidRPr="00E15623">
        <w:rPr>
          <w:sz w:val="28"/>
          <w:szCs w:val="28"/>
        </w:rPr>
        <w:t xml:space="preserve">на яке припиняється право оперативного управління </w:t>
      </w:r>
      <w:r w:rsidRPr="00E15623">
        <w:rPr>
          <w:color w:val="000000"/>
          <w:sz w:val="28"/>
          <w:szCs w:val="28"/>
        </w:rPr>
        <w:t xml:space="preserve">за </w:t>
      </w:r>
      <w:r w:rsidRPr="00E15623">
        <w:rPr>
          <w:sz w:val="28"/>
          <w:szCs w:val="28"/>
        </w:rPr>
        <w:t>комунальним некомерційним підприємством «Центр первинної медико-санітарної допомоги «Медичний простір</w:t>
      </w:r>
      <w:r>
        <w:rPr>
          <w:sz w:val="28"/>
          <w:szCs w:val="28"/>
        </w:rPr>
        <w:t>»</w:t>
      </w:r>
      <w:r w:rsidRPr="00E15623">
        <w:rPr>
          <w:sz w:val="28"/>
          <w:szCs w:val="28"/>
        </w:rPr>
        <w:t xml:space="preserve"> Городоцької сільської ради Рівненського району Рівненської області</w:t>
      </w:r>
    </w:p>
    <w:p w:rsidR="00541E82" w:rsidRPr="00941C20" w:rsidRDefault="00541E82" w:rsidP="00541E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237"/>
        <w:gridCol w:w="2835"/>
      </w:tblGrid>
      <w:tr w:rsidR="00541E82" w:rsidRPr="00941C20" w:rsidTr="007733FC">
        <w:tc>
          <w:tcPr>
            <w:tcW w:w="567" w:type="dxa"/>
          </w:tcPr>
          <w:p w:rsidR="00541E82" w:rsidRPr="00941C20" w:rsidRDefault="00541E82" w:rsidP="007733FC">
            <w:pPr>
              <w:tabs>
                <w:tab w:val="right" w:pos="9752"/>
              </w:tabs>
              <w:ind w:left="34" w:right="-108"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C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41E82" w:rsidRPr="00941C20" w:rsidRDefault="00541E82" w:rsidP="007733FC">
            <w:pPr>
              <w:tabs>
                <w:tab w:val="right" w:pos="9752"/>
              </w:tabs>
              <w:ind w:left="-108" w:right="-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41C2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</w:tcPr>
          <w:p w:rsidR="00541E82" w:rsidRPr="00941C20" w:rsidRDefault="00541E82" w:rsidP="007733FC">
            <w:pPr>
              <w:tabs>
                <w:tab w:val="right" w:pos="9752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C20">
              <w:rPr>
                <w:rFonts w:ascii="Times New Roman" w:hAnsi="Times New Roman" w:cs="Times New Roman"/>
                <w:sz w:val="28"/>
                <w:szCs w:val="28"/>
              </w:rPr>
              <w:t>Назва об’єкта</w:t>
            </w:r>
          </w:p>
        </w:tc>
        <w:tc>
          <w:tcPr>
            <w:tcW w:w="2835" w:type="dxa"/>
          </w:tcPr>
          <w:p w:rsidR="00541E82" w:rsidRPr="00941C20" w:rsidRDefault="00541E82" w:rsidP="007733FC">
            <w:pPr>
              <w:tabs>
                <w:tab w:val="right" w:pos="9752"/>
              </w:tabs>
              <w:ind w:left="-138" w:right="-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C20">
              <w:rPr>
                <w:rFonts w:ascii="Times New Roman" w:hAnsi="Times New Roman" w:cs="Times New Roman"/>
                <w:sz w:val="28"/>
                <w:szCs w:val="28"/>
              </w:rPr>
              <w:t>Місцезнаходження об’єкта</w:t>
            </w:r>
          </w:p>
        </w:tc>
      </w:tr>
      <w:tr w:rsidR="00541E82" w:rsidRPr="00941C20" w:rsidTr="007733FC">
        <w:tc>
          <w:tcPr>
            <w:tcW w:w="567" w:type="dxa"/>
          </w:tcPr>
          <w:p w:rsidR="00541E82" w:rsidRPr="00941C20" w:rsidRDefault="00541E82" w:rsidP="007733FC">
            <w:pPr>
              <w:tabs>
                <w:tab w:val="right" w:pos="9752"/>
              </w:tabs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C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541E82" w:rsidRPr="00F615B1" w:rsidRDefault="00541E82" w:rsidP="007733FC">
            <w:pPr>
              <w:pStyle w:val="a3"/>
              <w:jc w:val="both"/>
              <w:rPr>
                <w:sz w:val="28"/>
                <w:szCs w:val="28"/>
              </w:rPr>
            </w:pPr>
            <w:r w:rsidRPr="00F615B1">
              <w:rPr>
                <w:sz w:val="28"/>
                <w:szCs w:val="28"/>
              </w:rPr>
              <w:t>Городоцька амбулаторія загальної практики – сімейної медицини Будівля 1 123,4 кв.м. (а саме: Будівля 1, що складається: А -1 будівля 1, а прибудова, а1 прибудова, а2 прибудова, а3 вхідні сходини з пандусом, а4 вхідні сходи, Д туалет, Ж погріб, №1 огорожа, №2 огорожа, №3 ворота.)</w:t>
            </w:r>
          </w:p>
          <w:p w:rsidR="00541E82" w:rsidRPr="00941C20" w:rsidRDefault="00541E82" w:rsidP="007733FC">
            <w:pPr>
              <w:pStyle w:val="a3"/>
              <w:jc w:val="both"/>
            </w:pPr>
            <w:r w:rsidRPr="00F615B1">
              <w:rPr>
                <w:sz w:val="28"/>
                <w:szCs w:val="28"/>
              </w:rPr>
              <w:t>(реєстраційний номер об’єкта нерухомого майна: 2046981556246)</w:t>
            </w:r>
          </w:p>
        </w:tc>
        <w:tc>
          <w:tcPr>
            <w:tcW w:w="2835" w:type="dxa"/>
          </w:tcPr>
          <w:p w:rsidR="00541E82" w:rsidRPr="00F615B1" w:rsidRDefault="00541E82" w:rsidP="007733FC">
            <w:pPr>
              <w:pStyle w:val="a9"/>
              <w:rPr>
                <w:sz w:val="28"/>
                <w:szCs w:val="28"/>
              </w:rPr>
            </w:pPr>
            <w:r w:rsidRPr="00F615B1">
              <w:rPr>
                <w:sz w:val="28"/>
                <w:szCs w:val="28"/>
              </w:rPr>
              <w:t>Вулиця Лікарняна, будинок 8, село Городок, Рівненський район, Рівненська область</w:t>
            </w:r>
          </w:p>
        </w:tc>
      </w:tr>
      <w:tr w:rsidR="00541E82" w:rsidRPr="00941C20" w:rsidTr="007733FC">
        <w:tc>
          <w:tcPr>
            <w:tcW w:w="567" w:type="dxa"/>
          </w:tcPr>
          <w:p w:rsidR="00541E82" w:rsidRPr="00941C20" w:rsidRDefault="00541E82" w:rsidP="007733FC">
            <w:pPr>
              <w:tabs>
                <w:tab w:val="right" w:pos="9752"/>
              </w:tabs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541E82" w:rsidRPr="00F615B1" w:rsidRDefault="00541E82" w:rsidP="007733FC">
            <w:pPr>
              <w:pStyle w:val="a9"/>
              <w:jc w:val="both"/>
              <w:rPr>
                <w:sz w:val="28"/>
                <w:szCs w:val="28"/>
              </w:rPr>
            </w:pPr>
            <w:r w:rsidRPr="00F615B1">
              <w:rPr>
                <w:sz w:val="28"/>
                <w:szCs w:val="28"/>
              </w:rPr>
              <w:t>Городоцька амбулаторія загальної практики – сімейної медицини Будівля 2 173,8 кв.м. (а саме: Будівля 2, що складається: В-1 будівля 2)</w:t>
            </w:r>
            <w:r>
              <w:rPr>
                <w:sz w:val="28"/>
                <w:szCs w:val="28"/>
              </w:rPr>
              <w:t>,</w:t>
            </w:r>
          </w:p>
          <w:p w:rsidR="00541E82" w:rsidRPr="00941C20" w:rsidRDefault="00541E82" w:rsidP="007733FC">
            <w:pPr>
              <w:pStyle w:val="a9"/>
              <w:jc w:val="both"/>
            </w:pPr>
            <w:r w:rsidRPr="00F615B1">
              <w:rPr>
                <w:sz w:val="28"/>
                <w:szCs w:val="28"/>
              </w:rPr>
              <w:t>(реєстраційний номер об’єкта нерухомого майна: 2047005456246)</w:t>
            </w:r>
          </w:p>
        </w:tc>
        <w:tc>
          <w:tcPr>
            <w:tcW w:w="2835" w:type="dxa"/>
          </w:tcPr>
          <w:p w:rsidR="00541E82" w:rsidRPr="00F615B1" w:rsidRDefault="00541E82" w:rsidP="007733FC">
            <w:pPr>
              <w:pStyle w:val="a9"/>
              <w:rPr>
                <w:sz w:val="28"/>
                <w:szCs w:val="28"/>
              </w:rPr>
            </w:pPr>
            <w:r w:rsidRPr="00F615B1">
              <w:rPr>
                <w:sz w:val="28"/>
                <w:szCs w:val="28"/>
              </w:rPr>
              <w:t>Вулиця Лікарняна, будинок 8, село Городок, Рівненський район, Рівненська область</w:t>
            </w:r>
          </w:p>
        </w:tc>
      </w:tr>
      <w:tr w:rsidR="00541E82" w:rsidRPr="00941C20" w:rsidTr="007733FC">
        <w:tc>
          <w:tcPr>
            <w:tcW w:w="567" w:type="dxa"/>
          </w:tcPr>
          <w:p w:rsidR="00541E82" w:rsidRPr="00941C20" w:rsidRDefault="00541E82" w:rsidP="007733FC">
            <w:pPr>
              <w:tabs>
                <w:tab w:val="right" w:pos="9752"/>
              </w:tabs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541E82" w:rsidRPr="00F615B1" w:rsidRDefault="00541E82" w:rsidP="007733FC">
            <w:pPr>
              <w:pStyle w:val="a3"/>
              <w:rPr>
                <w:sz w:val="28"/>
                <w:szCs w:val="28"/>
              </w:rPr>
            </w:pPr>
            <w:r w:rsidRPr="00F615B1">
              <w:rPr>
                <w:sz w:val="28"/>
                <w:szCs w:val="28"/>
              </w:rPr>
              <w:t>Городоцька амбулаторія загальної практики – сімейної медицини Будівля 3 57,4 кв.м. (а саме: Будівля 3, що складаєть</w:t>
            </w:r>
            <w:r>
              <w:rPr>
                <w:sz w:val="28"/>
                <w:szCs w:val="28"/>
              </w:rPr>
              <w:t>ся: Б -1 будівля 3, б прибудова</w:t>
            </w:r>
            <w:r w:rsidRPr="00F615B1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,</w:t>
            </w:r>
          </w:p>
          <w:p w:rsidR="00541E82" w:rsidRPr="00F615B1" w:rsidRDefault="00541E82" w:rsidP="007733FC">
            <w:pPr>
              <w:pStyle w:val="a3"/>
              <w:rPr>
                <w:sz w:val="28"/>
                <w:szCs w:val="28"/>
              </w:rPr>
            </w:pPr>
            <w:r w:rsidRPr="00F615B1">
              <w:rPr>
                <w:sz w:val="28"/>
                <w:szCs w:val="28"/>
              </w:rPr>
              <w:t>(реєстраційний номер об’єкта нерухомого майна: 2047014956246)</w:t>
            </w:r>
          </w:p>
        </w:tc>
        <w:tc>
          <w:tcPr>
            <w:tcW w:w="2835" w:type="dxa"/>
          </w:tcPr>
          <w:p w:rsidR="00541E82" w:rsidRPr="00F615B1" w:rsidRDefault="00541E82" w:rsidP="007733FC">
            <w:pPr>
              <w:pStyle w:val="a9"/>
              <w:rPr>
                <w:sz w:val="28"/>
                <w:szCs w:val="28"/>
              </w:rPr>
            </w:pPr>
            <w:r w:rsidRPr="00F615B1">
              <w:rPr>
                <w:sz w:val="28"/>
                <w:szCs w:val="28"/>
              </w:rPr>
              <w:t>Вулиця Лікарняна, будинок 8, село Городок, Рівненський район, Рівненська область</w:t>
            </w:r>
          </w:p>
        </w:tc>
      </w:tr>
      <w:tr w:rsidR="00541E82" w:rsidRPr="00941C20" w:rsidTr="007733FC">
        <w:tc>
          <w:tcPr>
            <w:tcW w:w="567" w:type="dxa"/>
          </w:tcPr>
          <w:p w:rsidR="00541E82" w:rsidRPr="00941C20" w:rsidRDefault="00541E82" w:rsidP="007733FC">
            <w:pPr>
              <w:tabs>
                <w:tab w:val="right" w:pos="9752"/>
              </w:tabs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541E82" w:rsidRPr="00F615B1" w:rsidRDefault="00541E82" w:rsidP="007733FC">
            <w:pPr>
              <w:pStyle w:val="a9"/>
              <w:rPr>
                <w:sz w:val="28"/>
                <w:szCs w:val="28"/>
              </w:rPr>
            </w:pPr>
            <w:r w:rsidRPr="00F615B1">
              <w:rPr>
                <w:sz w:val="28"/>
                <w:szCs w:val="28"/>
              </w:rPr>
              <w:t>Городоцька амбулаторія загальної практики – сімейної медицини господарський комплекс 182,5кв.м</w:t>
            </w:r>
            <w:r>
              <w:rPr>
                <w:sz w:val="28"/>
                <w:szCs w:val="28"/>
              </w:rPr>
              <w:t>.</w:t>
            </w:r>
            <w:r w:rsidRPr="00F615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F615B1">
              <w:rPr>
                <w:sz w:val="28"/>
                <w:szCs w:val="28"/>
              </w:rPr>
              <w:t>огорожа металева,</w:t>
            </w:r>
            <w:r>
              <w:rPr>
                <w:sz w:val="28"/>
                <w:szCs w:val="28"/>
              </w:rPr>
              <w:t xml:space="preserve"> </w:t>
            </w:r>
            <w:r w:rsidRPr="00F615B1">
              <w:rPr>
                <w:sz w:val="28"/>
                <w:szCs w:val="28"/>
              </w:rPr>
              <w:t>огорожа</w:t>
            </w:r>
            <w:r>
              <w:rPr>
                <w:sz w:val="28"/>
                <w:szCs w:val="28"/>
              </w:rPr>
              <w:t xml:space="preserve"> </w:t>
            </w:r>
            <w:r w:rsidRPr="00F615B1">
              <w:rPr>
                <w:sz w:val="28"/>
                <w:szCs w:val="28"/>
              </w:rPr>
              <w:t>європаркан, погріб дл 33,6</w:t>
            </w:r>
            <w:r>
              <w:rPr>
                <w:sz w:val="28"/>
                <w:szCs w:val="28"/>
              </w:rPr>
              <w:t xml:space="preserve"> </w:t>
            </w:r>
            <w:r w:rsidRPr="00F615B1">
              <w:rPr>
                <w:sz w:val="28"/>
                <w:szCs w:val="28"/>
              </w:rPr>
              <w:t>м.кв</w:t>
            </w:r>
            <w:r>
              <w:rPr>
                <w:sz w:val="28"/>
                <w:szCs w:val="28"/>
              </w:rPr>
              <w:t>.</w:t>
            </w:r>
            <w:r w:rsidRPr="00F615B1">
              <w:rPr>
                <w:sz w:val="28"/>
                <w:szCs w:val="28"/>
              </w:rPr>
              <w:t>, ворота металеві, вбиральня, гараж 182,5</w:t>
            </w:r>
            <w:r>
              <w:rPr>
                <w:sz w:val="28"/>
                <w:szCs w:val="28"/>
              </w:rPr>
              <w:t xml:space="preserve"> </w:t>
            </w:r>
            <w:r w:rsidRPr="00F615B1">
              <w:rPr>
                <w:sz w:val="28"/>
                <w:szCs w:val="28"/>
              </w:rPr>
              <w:t>кв.м</w:t>
            </w:r>
          </w:p>
        </w:tc>
        <w:tc>
          <w:tcPr>
            <w:tcW w:w="2835" w:type="dxa"/>
          </w:tcPr>
          <w:p w:rsidR="00541E82" w:rsidRPr="00F615B1" w:rsidRDefault="00541E82" w:rsidP="007733FC">
            <w:pPr>
              <w:pStyle w:val="a9"/>
              <w:rPr>
                <w:sz w:val="28"/>
                <w:szCs w:val="28"/>
              </w:rPr>
            </w:pPr>
            <w:r w:rsidRPr="00F615B1">
              <w:rPr>
                <w:sz w:val="28"/>
                <w:szCs w:val="28"/>
              </w:rPr>
              <w:t>Вулиця Лікарняна, будинок 8, село Городок, Рівненський район, Рівненська область</w:t>
            </w:r>
          </w:p>
        </w:tc>
      </w:tr>
      <w:tr w:rsidR="00541E82" w:rsidRPr="00941C20" w:rsidTr="007733FC">
        <w:tc>
          <w:tcPr>
            <w:tcW w:w="567" w:type="dxa"/>
          </w:tcPr>
          <w:p w:rsidR="00541E82" w:rsidRPr="00941C20" w:rsidRDefault="00541E82" w:rsidP="007733FC">
            <w:pPr>
              <w:tabs>
                <w:tab w:val="right" w:pos="9752"/>
              </w:tabs>
              <w:spacing w:after="0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541E82" w:rsidRPr="00F615B1" w:rsidRDefault="00541E82" w:rsidP="007733FC">
            <w:pPr>
              <w:pStyle w:val="a9"/>
              <w:rPr>
                <w:sz w:val="28"/>
                <w:szCs w:val="28"/>
              </w:rPr>
            </w:pPr>
            <w:r w:rsidRPr="00F615B1">
              <w:rPr>
                <w:sz w:val="28"/>
                <w:szCs w:val="28"/>
              </w:rPr>
              <w:t>Карпилівська амбулаторія загальної практики – сімейної медицини будівля 64 кв.м,підсобне приміщення</w:t>
            </w:r>
            <w:r>
              <w:rPr>
                <w:sz w:val="28"/>
                <w:szCs w:val="28"/>
              </w:rPr>
              <w:t xml:space="preserve"> </w:t>
            </w:r>
            <w:r w:rsidRPr="00F615B1">
              <w:rPr>
                <w:sz w:val="28"/>
                <w:szCs w:val="28"/>
              </w:rPr>
              <w:t>21,5  м.кв</w:t>
            </w:r>
            <w:r>
              <w:rPr>
                <w:sz w:val="28"/>
                <w:szCs w:val="28"/>
              </w:rPr>
              <w:t>.</w:t>
            </w:r>
            <w:r w:rsidRPr="00F615B1">
              <w:rPr>
                <w:sz w:val="28"/>
                <w:szCs w:val="28"/>
              </w:rPr>
              <w:t>, вбиральня,огорожа.</w:t>
            </w:r>
          </w:p>
        </w:tc>
        <w:tc>
          <w:tcPr>
            <w:tcW w:w="2835" w:type="dxa"/>
          </w:tcPr>
          <w:p w:rsidR="00541E82" w:rsidRPr="00F615B1" w:rsidRDefault="00541E82" w:rsidP="007733FC">
            <w:pPr>
              <w:pStyle w:val="a9"/>
              <w:rPr>
                <w:sz w:val="28"/>
                <w:szCs w:val="28"/>
              </w:rPr>
            </w:pPr>
            <w:r w:rsidRPr="00F615B1">
              <w:rPr>
                <w:sz w:val="28"/>
                <w:szCs w:val="28"/>
              </w:rPr>
              <w:t>Вулиця Лесі Українки</w:t>
            </w:r>
            <w:r>
              <w:rPr>
                <w:sz w:val="28"/>
                <w:szCs w:val="28"/>
              </w:rPr>
              <w:t>,</w:t>
            </w:r>
            <w:r w:rsidRPr="00F615B1">
              <w:rPr>
                <w:sz w:val="28"/>
                <w:szCs w:val="28"/>
              </w:rPr>
              <w:t xml:space="preserve"> 46а,</w:t>
            </w:r>
          </w:p>
          <w:p w:rsidR="00541E82" w:rsidRPr="00F615B1" w:rsidRDefault="00541E82" w:rsidP="007733FC">
            <w:pPr>
              <w:pStyle w:val="a9"/>
              <w:rPr>
                <w:sz w:val="28"/>
                <w:szCs w:val="28"/>
              </w:rPr>
            </w:pPr>
            <w:r w:rsidRPr="00F615B1">
              <w:rPr>
                <w:sz w:val="28"/>
                <w:szCs w:val="28"/>
              </w:rPr>
              <w:t>село Карпилівка, Рівненський район, Рівненська область</w:t>
            </w:r>
          </w:p>
        </w:tc>
      </w:tr>
      <w:tr w:rsidR="00541E82" w:rsidRPr="00941C20" w:rsidTr="007733FC">
        <w:tc>
          <w:tcPr>
            <w:tcW w:w="567" w:type="dxa"/>
          </w:tcPr>
          <w:p w:rsidR="00541E82" w:rsidRDefault="00541E82" w:rsidP="007733FC">
            <w:pPr>
              <w:tabs>
                <w:tab w:val="right" w:pos="9752"/>
              </w:tabs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541E82" w:rsidRPr="00F615B1" w:rsidRDefault="00541E82" w:rsidP="007733FC">
            <w:pPr>
              <w:pStyle w:val="a9"/>
              <w:rPr>
                <w:sz w:val="28"/>
                <w:szCs w:val="28"/>
              </w:rPr>
            </w:pPr>
            <w:r w:rsidRPr="00F615B1">
              <w:rPr>
                <w:sz w:val="28"/>
                <w:szCs w:val="28"/>
              </w:rPr>
              <w:t xml:space="preserve">Обарівська амбулаторія загальної практики – сімейної медицини будівля  477,1кв.м, споруда </w:t>
            </w:r>
            <w:r w:rsidRPr="00F615B1">
              <w:rPr>
                <w:sz w:val="28"/>
                <w:szCs w:val="28"/>
              </w:rPr>
              <w:lastRenderedPageBreak/>
              <w:t>котельні.</w:t>
            </w:r>
          </w:p>
        </w:tc>
        <w:tc>
          <w:tcPr>
            <w:tcW w:w="2835" w:type="dxa"/>
          </w:tcPr>
          <w:p w:rsidR="00541E82" w:rsidRPr="00F615B1" w:rsidRDefault="00541E82" w:rsidP="007733FC">
            <w:pPr>
              <w:pStyle w:val="a9"/>
              <w:rPr>
                <w:sz w:val="28"/>
                <w:szCs w:val="28"/>
              </w:rPr>
            </w:pPr>
            <w:r w:rsidRPr="00F615B1">
              <w:rPr>
                <w:sz w:val="28"/>
                <w:szCs w:val="28"/>
              </w:rPr>
              <w:lastRenderedPageBreak/>
              <w:t>Вулиця Шкільна</w:t>
            </w:r>
            <w:r>
              <w:rPr>
                <w:sz w:val="28"/>
                <w:szCs w:val="28"/>
              </w:rPr>
              <w:t xml:space="preserve">, </w:t>
            </w:r>
            <w:r w:rsidRPr="00F615B1">
              <w:rPr>
                <w:sz w:val="28"/>
                <w:szCs w:val="28"/>
              </w:rPr>
              <w:t>52,</w:t>
            </w:r>
          </w:p>
          <w:p w:rsidR="00541E82" w:rsidRPr="00941C20" w:rsidRDefault="00541E82" w:rsidP="007733FC">
            <w:pPr>
              <w:pStyle w:val="a9"/>
            </w:pPr>
            <w:r w:rsidRPr="00F615B1">
              <w:rPr>
                <w:sz w:val="28"/>
                <w:szCs w:val="28"/>
              </w:rPr>
              <w:t xml:space="preserve">село Обарів, </w:t>
            </w:r>
            <w:r w:rsidRPr="00F615B1">
              <w:rPr>
                <w:sz w:val="28"/>
                <w:szCs w:val="28"/>
              </w:rPr>
              <w:lastRenderedPageBreak/>
              <w:t>Рівненський район, Рівненська область</w:t>
            </w:r>
          </w:p>
        </w:tc>
      </w:tr>
      <w:tr w:rsidR="00541E82" w:rsidRPr="00941C20" w:rsidTr="007733FC">
        <w:tc>
          <w:tcPr>
            <w:tcW w:w="567" w:type="dxa"/>
          </w:tcPr>
          <w:p w:rsidR="00541E82" w:rsidRPr="00941C20" w:rsidRDefault="00541E82" w:rsidP="007733FC">
            <w:pPr>
              <w:tabs>
                <w:tab w:val="right" w:pos="9752"/>
              </w:tabs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237" w:type="dxa"/>
          </w:tcPr>
          <w:p w:rsidR="00541E82" w:rsidRPr="00F615B1" w:rsidRDefault="00541E82" w:rsidP="007733FC">
            <w:pPr>
              <w:pStyle w:val="a9"/>
              <w:rPr>
                <w:sz w:val="28"/>
                <w:szCs w:val="28"/>
              </w:rPr>
            </w:pPr>
            <w:r w:rsidRPr="00F615B1">
              <w:rPr>
                <w:sz w:val="28"/>
                <w:szCs w:val="28"/>
              </w:rPr>
              <w:t>Фельдшерсько-акушерський  пункт села Білівські Хутори приміщення площею 51,5 м. кв, вбиральня, хлів.</w:t>
            </w:r>
          </w:p>
          <w:p w:rsidR="00541E82" w:rsidRPr="00941C20" w:rsidRDefault="00541E82" w:rsidP="007733F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E82" w:rsidRPr="00F615B1" w:rsidRDefault="00541E82" w:rsidP="007733FC">
            <w:pPr>
              <w:pStyle w:val="a9"/>
              <w:rPr>
                <w:sz w:val="28"/>
                <w:szCs w:val="28"/>
              </w:rPr>
            </w:pPr>
            <w:r w:rsidRPr="00F615B1">
              <w:rPr>
                <w:sz w:val="28"/>
                <w:szCs w:val="28"/>
              </w:rPr>
              <w:t>Село Білівські Хутори, вулиця Монастирська</w:t>
            </w:r>
            <w:r>
              <w:rPr>
                <w:sz w:val="28"/>
                <w:szCs w:val="28"/>
              </w:rPr>
              <w:t>,</w:t>
            </w:r>
            <w:r w:rsidRPr="00F615B1">
              <w:rPr>
                <w:sz w:val="28"/>
                <w:szCs w:val="28"/>
              </w:rPr>
              <w:t xml:space="preserve"> 39а</w:t>
            </w:r>
            <w:r>
              <w:rPr>
                <w:sz w:val="28"/>
                <w:szCs w:val="28"/>
              </w:rPr>
              <w:t>,</w:t>
            </w:r>
          </w:p>
          <w:p w:rsidR="00541E82" w:rsidRPr="00941C20" w:rsidRDefault="00541E82" w:rsidP="007733FC">
            <w:pPr>
              <w:pStyle w:val="a9"/>
            </w:pPr>
            <w:r w:rsidRPr="00F615B1">
              <w:rPr>
                <w:sz w:val="28"/>
                <w:szCs w:val="28"/>
              </w:rPr>
              <w:t>Рівненський район, Рівненська область</w:t>
            </w:r>
          </w:p>
        </w:tc>
      </w:tr>
      <w:tr w:rsidR="00541E82" w:rsidRPr="00941C20" w:rsidTr="007733FC">
        <w:tc>
          <w:tcPr>
            <w:tcW w:w="567" w:type="dxa"/>
          </w:tcPr>
          <w:p w:rsidR="00541E82" w:rsidRPr="00941C20" w:rsidRDefault="00541E82" w:rsidP="007733FC">
            <w:pPr>
              <w:tabs>
                <w:tab w:val="right" w:pos="9752"/>
              </w:tabs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541E82" w:rsidRDefault="00541E82" w:rsidP="007733F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Фельдшерсько-акушерський  пункт села Ставки, будівля площею 56,5 м. кв, вбиральня.</w:t>
            </w:r>
          </w:p>
        </w:tc>
        <w:tc>
          <w:tcPr>
            <w:tcW w:w="2835" w:type="dxa"/>
          </w:tcPr>
          <w:p w:rsidR="00541E82" w:rsidRPr="00F615B1" w:rsidRDefault="00541E82" w:rsidP="007733FC">
            <w:pPr>
              <w:pStyle w:val="a9"/>
              <w:rPr>
                <w:sz w:val="28"/>
                <w:szCs w:val="28"/>
              </w:rPr>
            </w:pPr>
            <w:r w:rsidRPr="00F615B1">
              <w:rPr>
                <w:sz w:val="28"/>
                <w:szCs w:val="28"/>
              </w:rPr>
              <w:t xml:space="preserve">Село Ставки, вулиця Весняна </w:t>
            </w:r>
            <w:r w:rsidRPr="00F615B1">
              <w:rPr>
                <w:color w:val="FF0000"/>
                <w:sz w:val="28"/>
                <w:szCs w:val="28"/>
              </w:rPr>
              <w:t>(Гагаріна</w:t>
            </w:r>
            <w:r w:rsidRPr="00F615B1">
              <w:rPr>
                <w:sz w:val="28"/>
                <w:szCs w:val="28"/>
              </w:rPr>
              <w:t>),  11</w:t>
            </w:r>
            <w:r>
              <w:rPr>
                <w:sz w:val="28"/>
                <w:szCs w:val="28"/>
              </w:rPr>
              <w:t>,</w:t>
            </w:r>
          </w:p>
          <w:p w:rsidR="00541E82" w:rsidRPr="00941C20" w:rsidRDefault="00541E82" w:rsidP="007733FC">
            <w:pPr>
              <w:pStyle w:val="a9"/>
            </w:pPr>
            <w:r w:rsidRPr="00F615B1">
              <w:rPr>
                <w:sz w:val="28"/>
                <w:szCs w:val="28"/>
              </w:rPr>
              <w:t>Рівненський район, Рівненська область</w:t>
            </w:r>
          </w:p>
        </w:tc>
      </w:tr>
      <w:tr w:rsidR="00541E82" w:rsidRPr="00941C20" w:rsidTr="007733FC">
        <w:tc>
          <w:tcPr>
            <w:tcW w:w="567" w:type="dxa"/>
          </w:tcPr>
          <w:p w:rsidR="00541E82" w:rsidRPr="00941C20" w:rsidRDefault="00541E82" w:rsidP="007733FC">
            <w:pPr>
              <w:tabs>
                <w:tab w:val="right" w:pos="9752"/>
              </w:tabs>
              <w:spacing w:after="0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541E82" w:rsidRPr="00941C20" w:rsidRDefault="00541E82" w:rsidP="007733F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Фельдшерсько-акушерський  пункт села Бронники приміщення площею 75 м. кв., хлів, вбиральня, огорожа.</w:t>
            </w:r>
          </w:p>
        </w:tc>
        <w:tc>
          <w:tcPr>
            <w:tcW w:w="2835" w:type="dxa"/>
          </w:tcPr>
          <w:p w:rsidR="00541E82" w:rsidRPr="004F0C1D" w:rsidRDefault="00541E82" w:rsidP="007733FC">
            <w:pPr>
              <w:pStyle w:val="a9"/>
              <w:rPr>
                <w:sz w:val="28"/>
                <w:szCs w:val="28"/>
              </w:rPr>
            </w:pPr>
            <w:r w:rsidRPr="004F0C1D">
              <w:rPr>
                <w:sz w:val="28"/>
                <w:szCs w:val="28"/>
              </w:rPr>
              <w:t>Село Бронники , вулиця Покровська, 8а</w:t>
            </w:r>
            <w:r>
              <w:rPr>
                <w:sz w:val="28"/>
                <w:szCs w:val="28"/>
              </w:rPr>
              <w:t>,</w:t>
            </w:r>
          </w:p>
          <w:p w:rsidR="00541E82" w:rsidRPr="00941C20" w:rsidRDefault="00541E82" w:rsidP="007733FC">
            <w:pPr>
              <w:pStyle w:val="a9"/>
            </w:pPr>
            <w:r w:rsidRPr="004F0C1D">
              <w:rPr>
                <w:sz w:val="28"/>
                <w:szCs w:val="28"/>
              </w:rPr>
              <w:t>Рівненський район, Рівненська область</w:t>
            </w:r>
          </w:p>
        </w:tc>
      </w:tr>
      <w:tr w:rsidR="00541E82" w:rsidRPr="00941C20" w:rsidTr="007733FC">
        <w:tc>
          <w:tcPr>
            <w:tcW w:w="567" w:type="dxa"/>
          </w:tcPr>
          <w:p w:rsidR="00541E82" w:rsidRPr="00941C20" w:rsidRDefault="00541E82" w:rsidP="007733FC">
            <w:pPr>
              <w:tabs>
                <w:tab w:val="right" w:pos="9752"/>
              </w:tabs>
              <w:spacing w:after="0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541E82" w:rsidRDefault="00541E82" w:rsidP="007733FC">
            <w:pPr>
              <w:shd w:val="clear" w:color="auto" w:fill="FFFFFF"/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Фельдшерсько-акушерський  пункт села Метків будівля  площею 66,6  м. кв., сарай, вбиральня</w:t>
            </w:r>
          </w:p>
          <w:p w:rsidR="00541E82" w:rsidRPr="00941C20" w:rsidRDefault="00541E82" w:rsidP="007733FC">
            <w:pPr>
              <w:shd w:val="clear" w:color="auto" w:fill="FFFFFF"/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E82" w:rsidRPr="004F0C1D" w:rsidRDefault="00541E82" w:rsidP="007733FC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Метків</w:t>
            </w:r>
            <w:r w:rsidRPr="004F0C1D">
              <w:rPr>
                <w:sz w:val="28"/>
                <w:szCs w:val="28"/>
              </w:rPr>
              <w:t>, вулиця Центральна</w:t>
            </w:r>
            <w:r>
              <w:rPr>
                <w:sz w:val="28"/>
                <w:szCs w:val="28"/>
              </w:rPr>
              <w:t>,</w:t>
            </w:r>
            <w:r w:rsidRPr="004F0C1D">
              <w:rPr>
                <w:sz w:val="28"/>
                <w:szCs w:val="28"/>
              </w:rPr>
              <w:t xml:space="preserve"> 20а</w:t>
            </w:r>
            <w:r>
              <w:rPr>
                <w:sz w:val="28"/>
                <w:szCs w:val="28"/>
              </w:rPr>
              <w:t>,</w:t>
            </w:r>
          </w:p>
          <w:p w:rsidR="00541E82" w:rsidRPr="00941C20" w:rsidRDefault="00541E82" w:rsidP="007733FC">
            <w:pPr>
              <w:pStyle w:val="a9"/>
            </w:pPr>
            <w:r w:rsidRPr="004F0C1D">
              <w:rPr>
                <w:sz w:val="28"/>
                <w:szCs w:val="28"/>
              </w:rPr>
              <w:t>Рівненський район, Рівненська область</w:t>
            </w:r>
          </w:p>
        </w:tc>
      </w:tr>
      <w:tr w:rsidR="00541E82" w:rsidRPr="00941C20" w:rsidTr="007733FC">
        <w:tc>
          <w:tcPr>
            <w:tcW w:w="567" w:type="dxa"/>
          </w:tcPr>
          <w:p w:rsidR="00541E82" w:rsidRPr="00941C20" w:rsidRDefault="00541E82" w:rsidP="007733FC">
            <w:pPr>
              <w:tabs>
                <w:tab w:val="right" w:pos="9752"/>
              </w:tabs>
              <w:spacing w:after="0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541E82" w:rsidRPr="004F0C1D" w:rsidRDefault="00541E82" w:rsidP="007733FC">
            <w:pPr>
              <w:pStyle w:val="a9"/>
              <w:rPr>
                <w:sz w:val="28"/>
                <w:szCs w:val="28"/>
              </w:rPr>
            </w:pPr>
            <w:r w:rsidRPr="004F0C1D">
              <w:rPr>
                <w:sz w:val="28"/>
                <w:szCs w:val="28"/>
              </w:rPr>
              <w:t>Фельдшерсько-акушерський  пункт села Рогачів приміщення площею 75 м. кв.</w:t>
            </w:r>
          </w:p>
          <w:p w:rsidR="00541E82" w:rsidRPr="004F0C1D" w:rsidRDefault="00541E82" w:rsidP="007733FC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41E82" w:rsidRPr="004F0C1D" w:rsidRDefault="00541E82" w:rsidP="007733FC">
            <w:pPr>
              <w:pStyle w:val="a9"/>
              <w:rPr>
                <w:sz w:val="28"/>
                <w:szCs w:val="28"/>
              </w:rPr>
            </w:pPr>
            <w:r w:rsidRPr="004F0C1D">
              <w:rPr>
                <w:sz w:val="28"/>
                <w:szCs w:val="28"/>
              </w:rPr>
              <w:t xml:space="preserve">Село Рогачів , вулиця Миру, 14, </w:t>
            </w:r>
          </w:p>
          <w:p w:rsidR="00541E82" w:rsidRPr="004F0C1D" w:rsidRDefault="00541E82" w:rsidP="007733FC">
            <w:pPr>
              <w:pStyle w:val="a9"/>
              <w:rPr>
                <w:sz w:val="28"/>
                <w:szCs w:val="28"/>
              </w:rPr>
            </w:pPr>
            <w:r w:rsidRPr="004F0C1D">
              <w:rPr>
                <w:sz w:val="28"/>
                <w:szCs w:val="28"/>
              </w:rPr>
              <w:t>Рівненський район, Рівненська область</w:t>
            </w:r>
          </w:p>
        </w:tc>
      </w:tr>
    </w:tbl>
    <w:p w:rsidR="00541E82" w:rsidRDefault="00541E82" w:rsidP="00541E82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1E82" w:rsidRDefault="00541E82" w:rsidP="00541E82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1E82" w:rsidRDefault="00541E82" w:rsidP="00541E82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1E82" w:rsidRPr="00941C20" w:rsidRDefault="00541E82" w:rsidP="00541E82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  <w:r w:rsidRPr="00941C20">
        <w:rPr>
          <w:rFonts w:ascii="Times New Roman" w:hAnsi="Times New Roman"/>
          <w:sz w:val="28"/>
          <w:szCs w:val="28"/>
          <w:lang w:val="uk-UA"/>
        </w:rPr>
        <w:t xml:space="preserve">Секретар сільської ради </w:t>
      </w:r>
      <w:r w:rsidRPr="00941C20">
        <w:rPr>
          <w:rFonts w:ascii="Times New Roman" w:hAnsi="Times New Roman"/>
          <w:sz w:val="28"/>
          <w:szCs w:val="28"/>
          <w:lang w:val="uk-UA"/>
        </w:rPr>
        <w:tab/>
      </w:r>
      <w:r w:rsidRPr="00941C20">
        <w:rPr>
          <w:rFonts w:ascii="Times New Roman" w:hAnsi="Times New Roman"/>
          <w:sz w:val="28"/>
          <w:szCs w:val="28"/>
          <w:lang w:val="uk-UA"/>
        </w:rPr>
        <w:tab/>
      </w:r>
      <w:r w:rsidRPr="00941C20">
        <w:rPr>
          <w:rFonts w:ascii="Times New Roman" w:hAnsi="Times New Roman"/>
          <w:sz w:val="28"/>
          <w:szCs w:val="28"/>
          <w:lang w:val="uk-UA"/>
        </w:rPr>
        <w:tab/>
      </w:r>
      <w:r w:rsidRPr="00941C20">
        <w:rPr>
          <w:rFonts w:ascii="Times New Roman" w:hAnsi="Times New Roman"/>
          <w:sz w:val="28"/>
          <w:szCs w:val="28"/>
          <w:lang w:val="uk-UA"/>
        </w:rPr>
        <w:tab/>
      </w:r>
      <w:r w:rsidRPr="00941C20">
        <w:rPr>
          <w:rFonts w:ascii="Times New Roman" w:hAnsi="Times New Roman"/>
          <w:sz w:val="28"/>
          <w:szCs w:val="28"/>
          <w:lang w:val="uk-UA"/>
        </w:rPr>
        <w:tab/>
      </w:r>
      <w:r w:rsidRPr="00941C20">
        <w:rPr>
          <w:rFonts w:ascii="Times New Roman" w:hAnsi="Times New Roman"/>
          <w:sz w:val="28"/>
          <w:szCs w:val="28"/>
          <w:lang w:val="uk-UA"/>
        </w:rPr>
        <w:tab/>
        <w:t>Людмила СПІВАК</w:t>
      </w:r>
    </w:p>
    <w:p w:rsidR="00541E82" w:rsidRDefault="00541E82" w:rsidP="00541E82">
      <w:pPr>
        <w:spacing w:after="0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:rsidR="00541E82" w:rsidRDefault="00541E82" w:rsidP="00541E82">
      <w:pPr>
        <w:spacing w:after="0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:rsidR="00541E82" w:rsidRDefault="00541E82" w:rsidP="00541E82">
      <w:pPr>
        <w:spacing w:after="0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:rsidR="00541E82" w:rsidRDefault="00541E82" w:rsidP="00541E82">
      <w:pPr>
        <w:spacing w:after="0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:rsidR="00541E82" w:rsidRDefault="00541E82" w:rsidP="00541E82">
      <w:pPr>
        <w:spacing w:after="0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:rsidR="00541E82" w:rsidRDefault="00541E82" w:rsidP="00541E82">
      <w:pPr>
        <w:spacing w:after="0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:rsidR="00541E82" w:rsidRDefault="00541E82" w:rsidP="00541E82">
      <w:pPr>
        <w:spacing w:after="0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:rsidR="00541E82" w:rsidRDefault="00541E82" w:rsidP="00541E82">
      <w:pPr>
        <w:spacing w:after="0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:rsidR="00541E82" w:rsidRDefault="00541E82" w:rsidP="00541E82">
      <w:pPr>
        <w:spacing w:after="0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:rsidR="004D7586" w:rsidRDefault="004D7586" w:rsidP="00541E82">
      <w:pPr>
        <w:spacing w:after="0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:rsidR="004D7586" w:rsidRDefault="004D7586" w:rsidP="00541E82">
      <w:pPr>
        <w:spacing w:after="0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:rsidR="004D7586" w:rsidRDefault="004D7586" w:rsidP="00541E82">
      <w:pPr>
        <w:spacing w:after="0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:rsidR="004D7586" w:rsidRDefault="004D7586" w:rsidP="00541E82">
      <w:pPr>
        <w:spacing w:after="0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:rsidR="004D7586" w:rsidRDefault="004D7586" w:rsidP="00541E82">
      <w:pPr>
        <w:spacing w:after="0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sectPr w:rsidR="004D7586" w:rsidSect="007E3188">
          <w:headerReference w:type="default" r:id="rId9"/>
          <w:pgSz w:w="11906" w:h="16838"/>
          <w:pgMar w:top="142" w:right="567" w:bottom="1134" w:left="1701" w:header="709" w:footer="709" w:gutter="0"/>
          <w:cols w:space="708"/>
          <w:titlePg/>
          <w:docGrid w:linePitch="360"/>
        </w:sectPr>
      </w:pPr>
    </w:p>
    <w:p w:rsidR="004D7586" w:rsidRPr="004D7586" w:rsidRDefault="004D7586" w:rsidP="004D7586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</w:rPr>
      </w:pPr>
      <w:r w:rsidRPr="004D7586">
        <w:rPr>
          <w:rFonts w:ascii="Times New Roman" w:hAnsi="Times New Roman" w:cs="Times New Roman"/>
          <w:sz w:val="28"/>
          <w:szCs w:val="28"/>
        </w:rPr>
        <w:lastRenderedPageBreak/>
        <w:t>Додаток 2</w:t>
      </w:r>
    </w:p>
    <w:p w:rsidR="004D7586" w:rsidRPr="004D7586" w:rsidRDefault="004D7586" w:rsidP="004D7586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</w:rPr>
      </w:pPr>
      <w:r w:rsidRPr="004D7586">
        <w:rPr>
          <w:rFonts w:ascii="Times New Roman" w:hAnsi="Times New Roman" w:cs="Times New Roman"/>
          <w:sz w:val="28"/>
          <w:szCs w:val="28"/>
        </w:rPr>
        <w:t>до рішення Городоцької</w:t>
      </w:r>
    </w:p>
    <w:p w:rsidR="004D7586" w:rsidRPr="004D7586" w:rsidRDefault="004D7586" w:rsidP="004D7586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</w:rPr>
      </w:pPr>
      <w:r w:rsidRPr="004D7586">
        <w:rPr>
          <w:rFonts w:ascii="Times New Roman" w:hAnsi="Times New Roman" w:cs="Times New Roman"/>
          <w:sz w:val="28"/>
          <w:szCs w:val="28"/>
        </w:rPr>
        <w:t xml:space="preserve">сільської ради  </w:t>
      </w:r>
    </w:p>
    <w:p w:rsidR="004D7586" w:rsidRPr="004D7586" w:rsidRDefault="004D7586" w:rsidP="004D7586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</w:rPr>
      </w:pPr>
      <w:r w:rsidRPr="004D7586">
        <w:rPr>
          <w:rFonts w:ascii="Times New Roman" w:hAnsi="Times New Roman" w:cs="Times New Roman"/>
          <w:sz w:val="28"/>
          <w:szCs w:val="28"/>
        </w:rPr>
        <w:t>23.06.2026 № 51/63</w:t>
      </w:r>
    </w:p>
    <w:p w:rsidR="004D7586" w:rsidRPr="004D7586" w:rsidRDefault="004D7586" w:rsidP="004D75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7586">
        <w:rPr>
          <w:rFonts w:ascii="Times New Roman" w:hAnsi="Times New Roman" w:cs="Times New Roman"/>
          <w:sz w:val="28"/>
          <w:szCs w:val="28"/>
        </w:rPr>
        <w:t>Перелік</w:t>
      </w:r>
    </w:p>
    <w:p w:rsidR="004D7586" w:rsidRPr="004D7586" w:rsidRDefault="004D7586" w:rsidP="004D75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7586">
        <w:rPr>
          <w:rFonts w:ascii="Times New Roman" w:eastAsia="Calibri" w:hAnsi="Times New Roman" w:cs="Times New Roman"/>
          <w:sz w:val="28"/>
          <w:szCs w:val="28"/>
        </w:rPr>
        <w:t xml:space="preserve">майна </w:t>
      </w:r>
      <w:r w:rsidRPr="004D7586">
        <w:rPr>
          <w:rFonts w:ascii="Times New Roman" w:hAnsi="Times New Roman" w:cs="Times New Roman"/>
          <w:sz w:val="28"/>
          <w:szCs w:val="28"/>
        </w:rPr>
        <w:t>комунальної власності Городоцької сільської територіальної громади, що передається в безоплатне</w:t>
      </w:r>
    </w:p>
    <w:p w:rsidR="004D7586" w:rsidRPr="004D7586" w:rsidRDefault="004D7586" w:rsidP="004D75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7586">
        <w:rPr>
          <w:rFonts w:ascii="Times New Roman" w:hAnsi="Times New Roman" w:cs="Times New Roman"/>
          <w:sz w:val="28"/>
          <w:szCs w:val="28"/>
        </w:rPr>
        <w:t>володіння і користування комунальним некомерційним підприємством «Центр первинної медико-санітарної допомоги «Медичний простір» Городоцької сільської ради Рівненського району Рівненської області на праві узуфрукта комунального майна</w:t>
      </w:r>
    </w:p>
    <w:tbl>
      <w:tblPr>
        <w:tblW w:w="1549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5339"/>
        <w:gridCol w:w="2846"/>
        <w:gridCol w:w="1509"/>
        <w:gridCol w:w="1578"/>
        <w:gridCol w:w="1546"/>
        <w:gridCol w:w="2061"/>
      </w:tblGrid>
      <w:tr w:rsidR="004D7586" w:rsidRPr="009A6437" w:rsidTr="004D7586">
        <w:tc>
          <w:tcPr>
            <w:tcW w:w="615" w:type="dxa"/>
            <w:shd w:val="clear" w:color="auto" w:fill="auto"/>
          </w:tcPr>
          <w:p w:rsidR="004D7586" w:rsidRPr="009A6437" w:rsidRDefault="004D7586" w:rsidP="009A6437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9A6437">
              <w:rPr>
                <w:b/>
                <w:bCs/>
                <w:sz w:val="24"/>
                <w:szCs w:val="24"/>
              </w:rPr>
              <w:t>№</w:t>
            </w:r>
          </w:p>
          <w:p w:rsidR="004D7586" w:rsidRPr="009A6437" w:rsidRDefault="004D7586" w:rsidP="009A6437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9A6437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5339" w:type="dxa"/>
            <w:shd w:val="clear" w:color="auto" w:fill="auto"/>
          </w:tcPr>
          <w:p w:rsidR="004D7586" w:rsidRPr="009A6437" w:rsidRDefault="004D7586" w:rsidP="009A6437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9A6437">
              <w:rPr>
                <w:b/>
                <w:bCs/>
                <w:sz w:val="24"/>
                <w:szCs w:val="24"/>
              </w:rPr>
              <w:t>Найменування майна</w:t>
            </w:r>
          </w:p>
        </w:tc>
        <w:tc>
          <w:tcPr>
            <w:tcW w:w="2846" w:type="dxa"/>
            <w:shd w:val="clear" w:color="auto" w:fill="auto"/>
          </w:tcPr>
          <w:p w:rsidR="004D7586" w:rsidRPr="009A6437" w:rsidRDefault="004D7586" w:rsidP="009A6437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9A6437">
              <w:rPr>
                <w:b/>
                <w:bCs/>
                <w:sz w:val="24"/>
                <w:szCs w:val="24"/>
              </w:rPr>
              <w:t>Місце знаходження</w:t>
            </w:r>
          </w:p>
          <w:p w:rsidR="004D7586" w:rsidRPr="009A6437" w:rsidRDefault="004D7586" w:rsidP="009A6437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9A6437">
              <w:rPr>
                <w:b/>
                <w:bCs/>
                <w:sz w:val="24"/>
                <w:szCs w:val="24"/>
              </w:rPr>
              <w:t>майна</w:t>
            </w:r>
          </w:p>
        </w:tc>
        <w:tc>
          <w:tcPr>
            <w:tcW w:w="1509" w:type="dxa"/>
            <w:shd w:val="clear" w:color="auto" w:fill="auto"/>
          </w:tcPr>
          <w:p w:rsidR="004D7586" w:rsidRPr="009A6437" w:rsidRDefault="004D7586" w:rsidP="009A6437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9A6437">
              <w:rPr>
                <w:b/>
                <w:bCs/>
                <w:sz w:val="24"/>
                <w:szCs w:val="24"/>
              </w:rPr>
              <w:t>Інвен-тарний номер</w:t>
            </w:r>
          </w:p>
        </w:tc>
        <w:tc>
          <w:tcPr>
            <w:tcW w:w="1578" w:type="dxa"/>
            <w:shd w:val="clear" w:color="auto" w:fill="auto"/>
          </w:tcPr>
          <w:p w:rsidR="004D7586" w:rsidRPr="009A6437" w:rsidRDefault="004D7586" w:rsidP="009A6437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9A6437">
              <w:rPr>
                <w:b/>
                <w:bCs/>
                <w:sz w:val="24"/>
                <w:szCs w:val="24"/>
              </w:rPr>
              <w:t>Первісна</w:t>
            </w:r>
            <w:r w:rsidR="009A6437" w:rsidRPr="009A6437">
              <w:rPr>
                <w:b/>
                <w:bCs/>
                <w:sz w:val="24"/>
                <w:szCs w:val="24"/>
              </w:rPr>
              <w:t xml:space="preserve"> </w:t>
            </w:r>
            <w:r w:rsidRPr="009A6437">
              <w:rPr>
                <w:b/>
                <w:bCs/>
                <w:sz w:val="24"/>
                <w:szCs w:val="24"/>
              </w:rPr>
              <w:t>вартість на останню</w:t>
            </w:r>
            <w:r w:rsidR="009A6437" w:rsidRPr="009A6437">
              <w:rPr>
                <w:b/>
                <w:bCs/>
                <w:sz w:val="24"/>
                <w:szCs w:val="24"/>
              </w:rPr>
              <w:t xml:space="preserve"> </w:t>
            </w:r>
            <w:r w:rsidRPr="009A6437">
              <w:rPr>
                <w:b/>
                <w:bCs/>
                <w:sz w:val="24"/>
                <w:szCs w:val="24"/>
              </w:rPr>
              <w:t>звітну дату</w:t>
            </w:r>
          </w:p>
        </w:tc>
        <w:tc>
          <w:tcPr>
            <w:tcW w:w="1546" w:type="dxa"/>
            <w:shd w:val="clear" w:color="auto" w:fill="auto"/>
          </w:tcPr>
          <w:p w:rsidR="004D7586" w:rsidRPr="009A6437" w:rsidRDefault="004D7586" w:rsidP="009A6437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9A6437">
              <w:rPr>
                <w:b/>
                <w:bCs/>
                <w:sz w:val="24"/>
                <w:szCs w:val="24"/>
              </w:rPr>
              <w:t>Залишкова</w:t>
            </w:r>
          </w:p>
          <w:p w:rsidR="004D7586" w:rsidRPr="009A6437" w:rsidRDefault="004D7586" w:rsidP="009A6437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9A6437">
              <w:rPr>
                <w:b/>
                <w:bCs/>
                <w:sz w:val="24"/>
                <w:szCs w:val="24"/>
              </w:rPr>
              <w:t>вартість на останню</w:t>
            </w:r>
          </w:p>
          <w:p w:rsidR="004D7586" w:rsidRPr="009A6437" w:rsidRDefault="004D7586" w:rsidP="009A6437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9A6437">
              <w:rPr>
                <w:b/>
                <w:bCs/>
                <w:sz w:val="24"/>
                <w:szCs w:val="24"/>
              </w:rPr>
              <w:t>звітну дату</w:t>
            </w:r>
          </w:p>
        </w:tc>
        <w:tc>
          <w:tcPr>
            <w:tcW w:w="2061" w:type="dxa"/>
            <w:shd w:val="clear" w:color="auto" w:fill="auto"/>
          </w:tcPr>
          <w:p w:rsidR="009A6437" w:rsidRDefault="004D7586" w:rsidP="009A6437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9A6437">
              <w:rPr>
                <w:b/>
                <w:bCs/>
                <w:sz w:val="24"/>
                <w:szCs w:val="24"/>
              </w:rPr>
              <w:t>Реєстраційний номер об’єкта</w:t>
            </w:r>
            <w:r w:rsidR="009A6437">
              <w:rPr>
                <w:b/>
                <w:bCs/>
                <w:sz w:val="24"/>
                <w:szCs w:val="24"/>
              </w:rPr>
              <w:t xml:space="preserve"> </w:t>
            </w:r>
          </w:p>
          <w:p w:rsidR="004D7586" w:rsidRPr="009A6437" w:rsidRDefault="004D7586" w:rsidP="009A6437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9A6437">
              <w:rPr>
                <w:b/>
                <w:bCs/>
                <w:sz w:val="24"/>
                <w:szCs w:val="24"/>
              </w:rPr>
              <w:t>нерухомого майна</w:t>
            </w:r>
          </w:p>
        </w:tc>
      </w:tr>
      <w:tr w:rsidR="004D7586" w:rsidRPr="004D7586" w:rsidTr="004D7586">
        <w:trPr>
          <w:trHeight w:val="841"/>
        </w:trPr>
        <w:tc>
          <w:tcPr>
            <w:tcW w:w="615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1</w:t>
            </w:r>
          </w:p>
        </w:tc>
        <w:tc>
          <w:tcPr>
            <w:tcW w:w="5339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Городоцька амбулаторія загальної практики – сімейної медицини Будівля 1 123,4 кв.м. (а саме: Будівля 1, що складається: А -1 будівля 1, а прибудова, а1 прибудова, а2 прибудова, а3 вхідні сходини з пандусом, а4 вхідні сходи, Д туалет, Ж погріб, №1 огорожа, №2 огорожа, №3 ворота).</w:t>
            </w:r>
          </w:p>
        </w:tc>
        <w:tc>
          <w:tcPr>
            <w:tcW w:w="2846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Вулиця Лікарняна, будинок 8, село Городок, Рівненський район, Рівненська область</w:t>
            </w:r>
          </w:p>
        </w:tc>
        <w:tc>
          <w:tcPr>
            <w:tcW w:w="1509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10306573</w:t>
            </w:r>
          </w:p>
        </w:tc>
        <w:tc>
          <w:tcPr>
            <w:tcW w:w="1578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44168,00</w:t>
            </w:r>
          </w:p>
        </w:tc>
        <w:tc>
          <w:tcPr>
            <w:tcW w:w="1546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0,00</w:t>
            </w:r>
          </w:p>
        </w:tc>
        <w:tc>
          <w:tcPr>
            <w:tcW w:w="2061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2046981556246</w:t>
            </w:r>
          </w:p>
        </w:tc>
      </w:tr>
      <w:tr w:rsidR="004D7586" w:rsidRPr="004D7586" w:rsidTr="004D7586">
        <w:tc>
          <w:tcPr>
            <w:tcW w:w="615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1</w:t>
            </w:r>
          </w:p>
        </w:tc>
        <w:tc>
          <w:tcPr>
            <w:tcW w:w="5339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Городоцька амбулаторія загальної практики – сімейної медицини Будівля 2 173,8 кв.м. (а саме: Будівля 2, що складається: В-1 будівля 2)</w:t>
            </w:r>
          </w:p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46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Вулиця Лікарняна, будинок 8, село Городок, Рівненський район, Рівненська область</w:t>
            </w:r>
          </w:p>
        </w:tc>
        <w:tc>
          <w:tcPr>
            <w:tcW w:w="1509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10306574</w:t>
            </w:r>
          </w:p>
        </w:tc>
        <w:tc>
          <w:tcPr>
            <w:tcW w:w="1578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487620,00</w:t>
            </w:r>
          </w:p>
        </w:tc>
        <w:tc>
          <w:tcPr>
            <w:tcW w:w="1546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380779,20</w:t>
            </w:r>
          </w:p>
        </w:tc>
        <w:tc>
          <w:tcPr>
            <w:tcW w:w="2061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2047005456246</w:t>
            </w:r>
          </w:p>
        </w:tc>
      </w:tr>
      <w:tr w:rsidR="004D7586" w:rsidRPr="004D7586" w:rsidTr="004D7586">
        <w:tc>
          <w:tcPr>
            <w:tcW w:w="615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1</w:t>
            </w:r>
          </w:p>
        </w:tc>
        <w:tc>
          <w:tcPr>
            <w:tcW w:w="5339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Городоцька амбулаторія загальної практики – сімейної медицини Будівля 3 57,4 кв.м. (а саме: Будівля 3, що складається: Б -1 будівля 3, б прибудова.)</w:t>
            </w:r>
          </w:p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46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Вулиця Лікарняна, будинок 8, село Городок, Рівненський район, Рівненська область</w:t>
            </w:r>
          </w:p>
        </w:tc>
        <w:tc>
          <w:tcPr>
            <w:tcW w:w="1509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10306575</w:t>
            </w:r>
          </w:p>
        </w:tc>
        <w:tc>
          <w:tcPr>
            <w:tcW w:w="1578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15743,00</w:t>
            </w:r>
          </w:p>
        </w:tc>
        <w:tc>
          <w:tcPr>
            <w:tcW w:w="1546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0,00</w:t>
            </w:r>
          </w:p>
        </w:tc>
        <w:tc>
          <w:tcPr>
            <w:tcW w:w="2061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2047014956246</w:t>
            </w:r>
          </w:p>
        </w:tc>
      </w:tr>
      <w:tr w:rsidR="004D7586" w:rsidRPr="004D7586" w:rsidTr="004D7586">
        <w:tc>
          <w:tcPr>
            <w:tcW w:w="615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1</w:t>
            </w:r>
          </w:p>
        </w:tc>
        <w:tc>
          <w:tcPr>
            <w:tcW w:w="5339" w:type="dxa"/>
            <w:shd w:val="clear" w:color="auto" w:fill="auto"/>
          </w:tcPr>
          <w:p w:rsidR="004D7586" w:rsidRPr="004D7586" w:rsidRDefault="004D7586" w:rsidP="009A6437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 xml:space="preserve">Городоцька амбулаторія загальної практики – сімейної медицини господарський комплекс 182,5 кв.м ,огорожа металева, огорожа європаркан, погріб дл 33,6 м.кв, ворота металеві, </w:t>
            </w:r>
            <w:r w:rsidRPr="004D7586">
              <w:rPr>
                <w:sz w:val="24"/>
                <w:szCs w:val="24"/>
              </w:rPr>
              <w:lastRenderedPageBreak/>
              <w:t>вбиральня, гараж 182,5 кв.м</w:t>
            </w:r>
          </w:p>
        </w:tc>
        <w:tc>
          <w:tcPr>
            <w:tcW w:w="2846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lastRenderedPageBreak/>
              <w:t>Вулиця Лікарняна, будинок 8, село Городок, Рівненський район, Рівненська область</w:t>
            </w:r>
          </w:p>
        </w:tc>
        <w:tc>
          <w:tcPr>
            <w:tcW w:w="1509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10306576</w:t>
            </w:r>
          </w:p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46970,00</w:t>
            </w:r>
          </w:p>
        </w:tc>
        <w:tc>
          <w:tcPr>
            <w:tcW w:w="1546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0,00</w:t>
            </w:r>
          </w:p>
        </w:tc>
        <w:tc>
          <w:tcPr>
            <w:tcW w:w="2061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-</w:t>
            </w:r>
          </w:p>
        </w:tc>
      </w:tr>
      <w:tr w:rsidR="004D7586" w:rsidRPr="004D7586" w:rsidTr="004D7586">
        <w:tc>
          <w:tcPr>
            <w:tcW w:w="615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2</w:t>
            </w:r>
          </w:p>
        </w:tc>
        <w:tc>
          <w:tcPr>
            <w:tcW w:w="5339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Карпилівська амбулаторія загальної практики – сімейної медицини будівля  64 кв.м., підсобне приміщення 21,5  м.кв., вбиральня, огорожа.</w:t>
            </w:r>
          </w:p>
        </w:tc>
        <w:tc>
          <w:tcPr>
            <w:tcW w:w="2846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 xml:space="preserve">Вулиця Лесі </w:t>
            </w:r>
          </w:p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Українки,  46а,</w:t>
            </w:r>
          </w:p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село Карпилівка, Рівненський район, Рівненська область</w:t>
            </w:r>
          </w:p>
        </w:tc>
        <w:tc>
          <w:tcPr>
            <w:tcW w:w="1509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103062651</w:t>
            </w:r>
          </w:p>
        </w:tc>
        <w:tc>
          <w:tcPr>
            <w:tcW w:w="1578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41453,00</w:t>
            </w:r>
          </w:p>
        </w:tc>
        <w:tc>
          <w:tcPr>
            <w:tcW w:w="1546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8152,09</w:t>
            </w:r>
          </w:p>
        </w:tc>
        <w:tc>
          <w:tcPr>
            <w:tcW w:w="2061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-</w:t>
            </w:r>
          </w:p>
        </w:tc>
      </w:tr>
      <w:tr w:rsidR="004D7586" w:rsidRPr="004D7586" w:rsidTr="004D7586">
        <w:tc>
          <w:tcPr>
            <w:tcW w:w="615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3</w:t>
            </w:r>
          </w:p>
        </w:tc>
        <w:tc>
          <w:tcPr>
            <w:tcW w:w="5339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Обарівська амбулаторія загальної практики – сімейної медицини будівля  477,1 кв.м., споруда котельні.</w:t>
            </w:r>
          </w:p>
        </w:tc>
        <w:tc>
          <w:tcPr>
            <w:tcW w:w="2846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Вулиця Шкільна, 52,</w:t>
            </w:r>
          </w:p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село Обарів, Рівненський район, Рівненська область</w:t>
            </w:r>
          </w:p>
        </w:tc>
        <w:tc>
          <w:tcPr>
            <w:tcW w:w="1509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103102642</w:t>
            </w:r>
          </w:p>
        </w:tc>
        <w:tc>
          <w:tcPr>
            <w:tcW w:w="1578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1795495,00</w:t>
            </w:r>
          </w:p>
        </w:tc>
        <w:tc>
          <w:tcPr>
            <w:tcW w:w="1546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1599942,10</w:t>
            </w:r>
          </w:p>
        </w:tc>
        <w:tc>
          <w:tcPr>
            <w:tcW w:w="2061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3214473956060</w:t>
            </w:r>
          </w:p>
        </w:tc>
      </w:tr>
      <w:tr w:rsidR="004D7586" w:rsidRPr="004D7586" w:rsidTr="004D7586">
        <w:tc>
          <w:tcPr>
            <w:tcW w:w="615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4</w:t>
            </w:r>
          </w:p>
        </w:tc>
        <w:tc>
          <w:tcPr>
            <w:tcW w:w="5339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Фельдшерсько-акушерський  пункт село Білівські Хутори,  приміщення площею 51,5 м. кв., вбиральня, хлів.</w:t>
            </w:r>
          </w:p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46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Село Білівські Хутори, вулиця Монастирська, 39а,</w:t>
            </w:r>
          </w:p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Рівненський район, Рівненська область</w:t>
            </w:r>
          </w:p>
        </w:tc>
        <w:tc>
          <w:tcPr>
            <w:tcW w:w="1509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103062651</w:t>
            </w:r>
          </w:p>
        </w:tc>
        <w:tc>
          <w:tcPr>
            <w:tcW w:w="1578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61404,00</w:t>
            </w:r>
          </w:p>
        </w:tc>
        <w:tc>
          <w:tcPr>
            <w:tcW w:w="1546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6449,39</w:t>
            </w:r>
          </w:p>
        </w:tc>
        <w:tc>
          <w:tcPr>
            <w:tcW w:w="2061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</w:p>
        </w:tc>
      </w:tr>
      <w:tr w:rsidR="004D7586" w:rsidRPr="004D7586" w:rsidTr="004D7586">
        <w:tc>
          <w:tcPr>
            <w:tcW w:w="615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5</w:t>
            </w:r>
          </w:p>
        </w:tc>
        <w:tc>
          <w:tcPr>
            <w:tcW w:w="5339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Фельдшерсько-акушерський  пункт село Ставки, будівля площею 56,5 м. кв., вбиральня.</w:t>
            </w:r>
          </w:p>
        </w:tc>
        <w:tc>
          <w:tcPr>
            <w:tcW w:w="2846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 xml:space="preserve">Село Ставки, вулиця Весняна </w:t>
            </w:r>
            <w:r w:rsidRPr="004D7586">
              <w:rPr>
                <w:color w:val="FF0000"/>
                <w:sz w:val="24"/>
                <w:szCs w:val="24"/>
              </w:rPr>
              <w:t>(Гагаріна),</w:t>
            </w:r>
            <w:r w:rsidRPr="004D7586">
              <w:rPr>
                <w:sz w:val="24"/>
                <w:szCs w:val="24"/>
              </w:rPr>
              <w:t xml:space="preserve">  11</w:t>
            </w:r>
          </w:p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Рівненський район, Рівненська область</w:t>
            </w:r>
          </w:p>
        </w:tc>
        <w:tc>
          <w:tcPr>
            <w:tcW w:w="1509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103102639</w:t>
            </w:r>
          </w:p>
        </w:tc>
        <w:tc>
          <w:tcPr>
            <w:tcW w:w="1578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183016,00</w:t>
            </w:r>
          </w:p>
        </w:tc>
        <w:tc>
          <w:tcPr>
            <w:tcW w:w="1546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70155,55</w:t>
            </w:r>
          </w:p>
        </w:tc>
        <w:tc>
          <w:tcPr>
            <w:tcW w:w="2061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</w:p>
        </w:tc>
      </w:tr>
      <w:tr w:rsidR="004D7586" w:rsidRPr="004D7586" w:rsidTr="004D7586">
        <w:tc>
          <w:tcPr>
            <w:tcW w:w="615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6</w:t>
            </w:r>
          </w:p>
        </w:tc>
        <w:tc>
          <w:tcPr>
            <w:tcW w:w="5339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Фельдшерсько-акушерський  пункт село Бронники, приміщення  площею 75 м. кв., хлів, вбиральня, огорожа.</w:t>
            </w:r>
          </w:p>
        </w:tc>
        <w:tc>
          <w:tcPr>
            <w:tcW w:w="2846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Село Бронники, вулиця Покровська, 8а</w:t>
            </w:r>
          </w:p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Рівненський район, Рівненська область</w:t>
            </w:r>
          </w:p>
        </w:tc>
        <w:tc>
          <w:tcPr>
            <w:tcW w:w="1509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103012656</w:t>
            </w:r>
          </w:p>
        </w:tc>
        <w:tc>
          <w:tcPr>
            <w:tcW w:w="1578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19922,00</w:t>
            </w:r>
          </w:p>
        </w:tc>
        <w:tc>
          <w:tcPr>
            <w:tcW w:w="1546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107,65</w:t>
            </w:r>
          </w:p>
        </w:tc>
        <w:tc>
          <w:tcPr>
            <w:tcW w:w="2061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</w:p>
        </w:tc>
      </w:tr>
      <w:tr w:rsidR="004D7586" w:rsidRPr="004D7586" w:rsidTr="004D7586">
        <w:tc>
          <w:tcPr>
            <w:tcW w:w="615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7</w:t>
            </w:r>
          </w:p>
        </w:tc>
        <w:tc>
          <w:tcPr>
            <w:tcW w:w="5339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Фельдшерсько-акушерський  пункт село Метків, будівля  площею 66,6  м. кв., сарай, вбиральня</w:t>
            </w:r>
          </w:p>
        </w:tc>
        <w:tc>
          <w:tcPr>
            <w:tcW w:w="2846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Село Метків, вулиця Центральна, 20а</w:t>
            </w:r>
          </w:p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Рівненський район, Рівненська область</w:t>
            </w:r>
          </w:p>
        </w:tc>
        <w:tc>
          <w:tcPr>
            <w:tcW w:w="1509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103062545</w:t>
            </w:r>
          </w:p>
        </w:tc>
        <w:tc>
          <w:tcPr>
            <w:tcW w:w="1578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20823,00</w:t>
            </w:r>
          </w:p>
        </w:tc>
        <w:tc>
          <w:tcPr>
            <w:tcW w:w="1546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0,00</w:t>
            </w:r>
          </w:p>
        </w:tc>
        <w:tc>
          <w:tcPr>
            <w:tcW w:w="2061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</w:p>
        </w:tc>
      </w:tr>
      <w:tr w:rsidR="004D7586" w:rsidRPr="004D7586" w:rsidTr="004D7586">
        <w:tc>
          <w:tcPr>
            <w:tcW w:w="615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8</w:t>
            </w:r>
          </w:p>
        </w:tc>
        <w:tc>
          <w:tcPr>
            <w:tcW w:w="5339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Фельдшерсько-акушерський  пункт село Рогачів, приміщення площею 75 м. кв.</w:t>
            </w:r>
          </w:p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46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 xml:space="preserve">Село Рогачів, </w:t>
            </w:r>
          </w:p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 xml:space="preserve">вулиця Миру, 14, </w:t>
            </w:r>
          </w:p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Рівненський район, Рівненська область</w:t>
            </w:r>
          </w:p>
        </w:tc>
        <w:tc>
          <w:tcPr>
            <w:tcW w:w="1509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10301572</w:t>
            </w:r>
          </w:p>
        </w:tc>
        <w:tc>
          <w:tcPr>
            <w:tcW w:w="1578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24250,00</w:t>
            </w:r>
          </w:p>
        </w:tc>
        <w:tc>
          <w:tcPr>
            <w:tcW w:w="1546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  <w:r w:rsidRPr="004D7586">
              <w:rPr>
                <w:sz w:val="24"/>
                <w:szCs w:val="24"/>
              </w:rPr>
              <w:t>10807,80</w:t>
            </w:r>
          </w:p>
        </w:tc>
        <w:tc>
          <w:tcPr>
            <w:tcW w:w="2061" w:type="dxa"/>
            <w:shd w:val="clear" w:color="auto" w:fill="auto"/>
          </w:tcPr>
          <w:p w:rsidR="004D7586" w:rsidRPr="004D7586" w:rsidRDefault="004D7586" w:rsidP="004D7586">
            <w:pPr>
              <w:pStyle w:val="a3"/>
              <w:rPr>
                <w:sz w:val="24"/>
                <w:szCs w:val="24"/>
              </w:rPr>
            </w:pPr>
          </w:p>
        </w:tc>
      </w:tr>
    </w:tbl>
    <w:p w:rsidR="009A6437" w:rsidRDefault="009A6437" w:rsidP="004D75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D7586" w:rsidRPr="004D7586" w:rsidRDefault="004D7586" w:rsidP="004D75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D7586">
        <w:rPr>
          <w:rFonts w:ascii="Times New Roman" w:eastAsia="Times New Roman" w:hAnsi="Times New Roman" w:cs="Times New Roman"/>
          <w:sz w:val="28"/>
          <w:szCs w:val="28"/>
          <w:lang w:eastAsia="en-US"/>
        </w:rPr>
        <w:t>Секретар сільської ради                                                                                                                                       Людмила СПІВАК</w:t>
      </w:r>
    </w:p>
    <w:sectPr w:rsidR="004D7586" w:rsidRPr="004D7586" w:rsidSect="008A1ABA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80380" w:rsidRDefault="00162026">
      <w:pPr>
        <w:spacing w:after="0" w:line="240" w:lineRule="auto"/>
      </w:pPr>
      <w:r>
        <w:separator/>
      </w:r>
    </w:p>
  </w:endnote>
  <w:endnote w:type="continuationSeparator" w:id="0">
    <w:p w:rsidR="00780380" w:rsidRDefault="0016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80380" w:rsidRDefault="00162026">
      <w:pPr>
        <w:spacing w:after="0" w:line="240" w:lineRule="auto"/>
      </w:pPr>
      <w:r>
        <w:separator/>
      </w:r>
    </w:p>
  </w:footnote>
  <w:footnote w:type="continuationSeparator" w:id="0">
    <w:p w:rsidR="00780380" w:rsidRDefault="00162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3842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532C" w:rsidRPr="00A657E8" w:rsidRDefault="009A1E88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657E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657E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657E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41E82" w:rsidRPr="00541E82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A657E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4532C" w:rsidRDefault="00EA46E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57E8" w:rsidRPr="009A6437" w:rsidRDefault="00EA46E7" w:rsidP="009A643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2700DC1"/>
    <w:multiLevelType w:val="hybridMultilevel"/>
    <w:tmpl w:val="529C7F2E"/>
    <w:lvl w:ilvl="0" w:tplc="F63AC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E82"/>
    <w:rsid w:val="00162026"/>
    <w:rsid w:val="00212CD0"/>
    <w:rsid w:val="004D7586"/>
    <w:rsid w:val="00541E82"/>
    <w:rsid w:val="00780380"/>
    <w:rsid w:val="009A1E88"/>
    <w:rsid w:val="009A6437"/>
    <w:rsid w:val="00EA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C02C"/>
  <w15:docId w15:val="{F4EB3334-4F22-4C11-9DEF-BFEDA3A9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1E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rvts0">
    <w:name w:val="rvts0"/>
    <w:rsid w:val="00541E82"/>
  </w:style>
  <w:style w:type="paragraph" w:styleId="a5">
    <w:name w:val="List Paragraph"/>
    <w:basedOn w:val="a"/>
    <w:uiPriority w:val="34"/>
    <w:qFormat/>
    <w:rsid w:val="00541E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інтервалів Знак"/>
    <w:link w:val="a3"/>
    <w:uiPriority w:val="1"/>
    <w:rsid w:val="00541E8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6">
    <w:name w:val="Strong"/>
    <w:uiPriority w:val="22"/>
    <w:qFormat/>
    <w:rsid w:val="00541E82"/>
    <w:rPr>
      <w:b/>
      <w:bCs/>
    </w:rPr>
  </w:style>
  <w:style w:type="paragraph" w:styleId="a7">
    <w:name w:val="header"/>
    <w:basedOn w:val="a"/>
    <w:link w:val="a8"/>
    <w:uiPriority w:val="99"/>
    <w:unhideWhenUsed/>
    <w:rsid w:val="00541E82"/>
    <w:pPr>
      <w:tabs>
        <w:tab w:val="center" w:pos="4819"/>
        <w:tab w:val="right" w:pos="9639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8">
    <w:name w:val="Верхній колонтитул Знак"/>
    <w:basedOn w:val="a0"/>
    <w:link w:val="a7"/>
    <w:uiPriority w:val="99"/>
    <w:rsid w:val="00541E82"/>
    <w:rPr>
      <w:rFonts w:eastAsiaTheme="minorHAnsi"/>
      <w:lang w:val="ru-RU" w:eastAsia="en-US"/>
    </w:rPr>
  </w:style>
  <w:style w:type="paragraph" w:customStyle="1" w:styleId="1">
    <w:name w:val="Без інтервалів1"/>
    <w:link w:val="NoSpacingChar"/>
    <w:rsid w:val="00541E82"/>
    <w:pPr>
      <w:spacing w:after="0" w:line="240" w:lineRule="auto"/>
    </w:pPr>
    <w:rPr>
      <w:rFonts w:ascii="Calibri" w:eastAsia="Times New Roman" w:hAnsi="Calibri" w:cs="Times New Roman"/>
      <w:lang w:val="ru-RU" w:eastAsia="en-US"/>
    </w:rPr>
  </w:style>
  <w:style w:type="character" w:customStyle="1" w:styleId="NoSpacingChar">
    <w:name w:val="No Spacing Char"/>
    <w:link w:val="1"/>
    <w:locked/>
    <w:rsid w:val="00541E82"/>
    <w:rPr>
      <w:rFonts w:ascii="Calibri" w:eastAsia="Times New Roman" w:hAnsi="Calibri" w:cs="Times New Roman"/>
      <w:lang w:val="ru-RU" w:eastAsia="en-US"/>
    </w:rPr>
  </w:style>
  <w:style w:type="paragraph" w:customStyle="1" w:styleId="a9">
    <w:name w:val="Без интервала"/>
    <w:link w:val="aa"/>
    <w:uiPriority w:val="1"/>
    <w:qFormat/>
    <w:rsid w:val="00541E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Без интервала Знак"/>
    <w:link w:val="a9"/>
    <w:uiPriority w:val="1"/>
    <w:rsid w:val="00541E8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5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41E82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4D75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4D7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9012</Words>
  <Characters>5137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5</cp:revision>
  <dcterms:created xsi:type="dcterms:W3CDTF">2026-07-01T12:14:00Z</dcterms:created>
  <dcterms:modified xsi:type="dcterms:W3CDTF">2026-07-02T09:10:00Z</dcterms:modified>
</cp:coreProperties>
</file>