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7721" w:rsidRPr="00BB7721" w:rsidRDefault="00BB7721" w:rsidP="00BB7721">
      <w:pPr>
        <w:suppressAutoHyphens/>
        <w:spacing w:after="0" w:line="240" w:lineRule="auto"/>
        <w:ind w:left="6096"/>
        <w:jc w:val="both"/>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zh-CN"/>
        </w:rPr>
        <w:t>Додаток 1</w:t>
      </w:r>
    </w:p>
    <w:p w:rsidR="00BB7721" w:rsidRPr="00BB7721" w:rsidRDefault="00BB7721" w:rsidP="00BB7721">
      <w:pPr>
        <w:suppressAutoHyphens/>
        <w:spacing w:after="0" w:line="240" w:lineRule="auto"/>
        <w:ind w:left="6096"/>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 xml:space="preserve">до рішення Городоцької сільської ради </w:t>
      </w:r>
    </w:p>
    <w:p w:rsidR="00BB7721" w:rsidRPr="00BB7721" w:rsidRDefault="00BB7721" w:rsidP="00BB7721">
      <w:pPr>
        <w:suppressAutoHyphens/>
        <w:spacing w:after="0" w:line="240" w:lineRule="auto"/>
        <w:ind w:left="6096"/>
        <w:jc w:val="both"/>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07.07.2026 № 2402</w:t>
      </w:r>
    </w:p>
    <w:p w:rsidR="00BB7721" w:rsidRPr="00BB7721" w:rsidRDefault="00BB7721" w:rsidP="00BB7721">
      <w:pPr>
        <w:spacing w:after="0" w:line="240" w:lineRule="auto"/>
        <w:jc w:val="center"/>
        <w:rPr>
          <w:rFonts w:ascii="Times New Roman" w:eastAsia="Times New Roman" w:hAnsi="Times New Roman" w:cs="Times New Roman"/>
          <w:b/>
          <w:sz w:val="28"/>
          <w:szCs w:val="28"/>
          <w:lang w:eastAsia="uk-UA"/>
        </w:rPr>
      </w:pPr>
    </w:p>
    <w:p w:rsidR="00BB7721" w:rsidRPr="00BB7721" w:rsidRDefault="00BB7721" w:rsidP="00BB7721">
      <w:pPr>
        <w:spacing w:after="0" w:line="240" w:lineRule="auto"/>
        <w:jc w:val="center"/>
        <w:rPr>
          <w:rFonts w:ascii="Times New Roman" w:eastAsia="Times New Roman" w:hAnsi="Times New Roman" w:cs="Times New Roman"/>
          <w:b/>
          <w:sz w:val="28"/>
          <w:szCs w:val="28"/>
          <w:lang w:eastAsia="uk-UA"/>
        </w:rPr>
      </w:pPr>
      <w:r w:rsidRPr="00BB7721">
        <w:rPr>
          <w:rFonts w:ascii="Times New Roman" w:eastAsia="Times New Roman" w:hAnsi="Times New Roman" w:cs="Times New Roman"/>
          <w:b/>
          <w:sz w:val="28"/>
          <w:szCs w:val="28"/>
          <w:lang w:eastAsia="uk-UA"/>
        </w:rPr>
        <w:t>ПРОГНОЗОВАНІ</w:t>
      </w:r>
    </w:p>
    <w:p w:rsidR="00BB7721" w:rsidRPr="00BB7721" w:rsidRDefault="00BB7721" w:rsidP="00BB7721">
      <w:pPr>
        <w:spacing w:after="0" w:line="240" w:lineRule="auto"/>
        <w:jc w:val="center"/>
        <w:rPr>
          <w:rFonts w:ascii="Times New Roman" w:eastAsia="Times New Roman" w:hAnsi="Times New Roman" w:cs="Times New Roman"/>
          <w:b/>
          <w:sz w:val="28"/>
          <w:szCs w:val="28"/>
          <w:lang w:eastAsia="uk-UA"/>
        </w:rPr>
      </w:pPr>
      <w:r w:rsidRPr="00BB7721">
        <w:rPr>
          <w:rFonts w:ascii="Times New Roman" w:eastAsia="Times New Roman" w:hAnsi="Times New Roman" w:cs="Times New Roman"/>
          <w:b/>
          <w:sz w:val="28"/>
          <w:szCs w:val="28"/>
          <w:lang w:eastAsia="uk-UA"/>
        </w:rPr>
        <w:t>правові, економічні наслідки та наслідки для навколишнього природного</w:t>
      </w:r>
    </w:p>
    <w:p w:rsidR="00BB7721" w:rsidRPr="00BB7721" w:rsidRDefault="00BB7721" w:rsidP="00BB7721">
      <w:pPr>
        <w:spacing w:after="0" w:line="240" w:lineRule="auto"/>
        <w:jc w:val="center"/>
        <w:rPr>
          <w:rFonts w:ascii="Times New Roman" w:eastAsia="Times New Roman" w:hAnsi="Times New Roman" w:cs="Times New Roman"/>
          <w:b/>
          <w:sz w:val="28"/>
          <w:szCs w:val="28"/>
          <w:lang w:eastAsia="uk-UA"/>
        </w:rPr>
      </w:pPr>
      <w:r w:rsidRPr="00BB7721">
        <w:rPr>
          <w:rFonts w:ascii="Times New Roman" w:eastAsia="Times New Roman" w:hAnsi="Times New Roman" w:cs="Times New Roman"/>
          <w:b/>
          <w:sz w:val="28"/>
          <w:szCs w:val="28"/>
          <w:lang w:eastAsia="uk-UA"/>
        </w:rPr>
        <w:t>середовища (у тому числі для здоров’я населення)</w:t>
      </w:r>
    </w:p>
    <w:p w:rsidR="00BB7721" w:rsidRPr="00BB7721" w:rsidRDefault="00BB7721" w:rsidP="00BB7721">
      <w:pPr>
        <w:jc w:val="center"/>
        <w:rPr>
          <w:rFonts w:ascii="Times New Roman" w:eastAsia="Times New Roman" w:hAnsi="Times New Roman" w:cs="Times New Roman"/>
          <w:b/>
          <w:bCs/>
          <w:color w:val="000000"/>
          <w:sz w:val="28"/>
          <w:szCs w:val="28"/>
          <w:lang w:eastAsia="uk-UA"/>
        </w:rPr>
      </w:pP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 xml:space="preserve">У відповідності до статей 19 та 21 Закону України «Про регулювання містобудівної діяльності», </w:t>
      </w:r>
      <w:r w:rsidRPr="00BB7721">
        <w:rPr>
          <w:rFonts w:ascii="Times New Roman" w:eastAsia="Times New Roman" w:hAnsi="Times New Roman" w:cs="Times New Roman"/>
          <w:sz w:val="28"/>
          <w:szCs w:val="28"/>
          <w:lang w:eastAsia="uk-UA"/>
        </w:rPr>
        <w:t>у зв’язку з виникненням необхідності розміщення об’єктів, що забезпечують громадські інтереси</w:t>
      </w:r>
      <w:r w:rsidRPr="00BB7721">
        <w:rPr>
          <w:rFonts w:ascii="Times New Roman" w:eastAsia="Times New Roman" w:hAnsi="Times New Roman" w:cs="Times New Roman"/>
          <w:color w:val="000000"/>
          <w:sz w:val="28"/>
          <w:szCs w:val="28"/>
          <w:lang w:eastAsia="uk-UA"/>
        </w:rPr>
        <w:t xml:space="preserve">, буде розроблений детальний план території </w:t>
      </w:r>
      <w:r w:rsidRPr="00BB7721">
        <w:rPr>
          <w:rFonts w:ascii="Times New Roman" w:eastAsia="Times New Roman" w:hAnsi="Times New Roman" w:cs="Times New Roman"/>
          <w:sz w:val="28"/>
          <w:szCs w:val="28"/>
          <w:lang w:eastAsia="uk-UA"/>
        </w:rPr>
        <w:t xml:space="preserve">для будівництва та обслуговування будівель </w:t>
      </w:r>
      <w:proofErr w:type="spellStart"/>
      <w:r w:rsidRPr="00BB7721">
        <w:rPr>
          <w:rFonts w:ascii="Times New Roman" w:eastAsia="Times New Roman" w:hAnsi="Times New Roman" w:cs="Times New Roman"/>
          <w:sz w:val="28"/>
          <w:szCs w:val="28"/>
          <w:lang w:eastAsia="uk-UA"/>
        </w:rPr>
        <w:t>ветерансько</w:t>
      </w:r>
      <w:proofErr w:type="spellEnd"/>
      <w:r w:rsidRPr="00BB7721">
        <w:rPr>
          <w:rFonts w:ascii="Times New Roman" w:eastAsia="Times New Roman" w:hAnsi="Times New Roman" w:cs="Times New Roman"/>
          <w:sz w:val="28"/>
          <w:szCs w:val="28"/>
          <w:lang w:eastAsia="uk-UA"/>
        </w:rPr>
        <w:t>-молодіжного простору в с. Городок Городоцької сільської ради Рівненського району Рівненської області</w:t>
      </w:r>
      <w:r w:rsidRPr="00BB7721">
        <w:rPr>
          <w:rFonts w:ascii="Times New Roman" w:eastAsia="Times New Roman" w:hAnsi="Times New Roman" w:cs="Times New Roman"/>
          <w:color w:val="000000"/>
          <w:sz w:val="28"/>
          <w:szCs w:val="28"/>
          <w:lang w:eastAsia="uk-UA"/>
        </w:rPr>
        <w:t>. Метою прийняття рішення є розроблення містобудівної документації на місцевому рівні для подальшого використання для містобудівних потреб з раціональним використанням території, уточнення функціональної зони, що визначена в діючій містобудівній документації, параметрів забудови, регламентів функціональної зони в межах детального плану території, забезпечення комплексності забудови території, а також формування земельних ділянок комунальної власності територіальної громади. В подальшому на зазначеній території планується будівництво об’єкту громадської необхідності.</w:t>
      </w:r>
    </w:p>
    <w:p w:rsidR="00BB7721" w:rsidRPr="00BB7721" w:rsidRDefault="00BB7721" w:rsidP="00BB7721">
      <w:pPr>
        <w:spacing w:line="273" w:lineRule="auto"/>
        <w:jc w:val="center"/>
        <w:rPr>
          <w:rFonts w:ascii="Times New Roman" w:eastAsia="Times New Roman" w:hAnsi="Times New Roman" w:cs="Times New Roman"/>
          <w:b/>
          <w:bCs/>
          <w:color w:val="000000"/>
          <w:sz w:val="28"/>
          <w:szCs w:val="28"/>
          <w:lang w:eastAsia="uk-UA"/>
        </w:rPr>
      </w:pPr>
      <w:bookmarkStart w:id="0" w:name="_Hlk128487140"/>
      <w:r w:rsidRPr="00BB7721">
        <w:rPr>
          <w:rFonts w:ascii="Times New Roman" w:eastAsia="Times New Roman" w:hAnsi="Times New Roman" w:cs="Times New Roman"/>
          <w:b/>
          <w:bCs/>
          <w:color w:val="000000"/>
          <w:sz w:val="28"/>
          <w:szCs w:val="28"/>
          <w:lang w:eastAsia="uk-UA"/>
        </w:rPr>
        <w:t xml:space="preserve">Перелік пропозицій щодо </w:t>
      </w:r>
      <w:proofErr w:type="spellStart"/>
      <w:r w:rsidRPr="00BB7721">
        <w:rPr>
          <w:rFonts w:ascii="Times New Roman" w:eastAsia="Times New Roman" w:hAnsi="Times New Roman" w:cs="Times New Roman"/>
          <w:b/>
          <w:bCs/>
          <w:color w:val="000000"/>
          <w:sz w:val="28"/>
          <w:szCs w:val="28"/>
          <w:lang w:eastAsia="uk-UA"/>
        </w:rPr>
        <w:t>проєктних</w:t>
      </w:r>
      <w:proofErr w:type="spellEnd"/>
      <w:r w:rsidRPr="00BB7721">
        <w:rPr>
          <w:rFonts w:ascii="Times New Roman" w:eastAsia="Times New Roman" w:hAnsi="Times New Roman" w:cs="Times New Roman"/>
          <w:b/>
          <w:bCs/>
          <w:color w:val="000000"/>
          <w:sz w:val="28"/>
          <w:szCs w:val="28"/>
          <w:lang w:eastAsia="uk-UA"/>
        </w:rPr>
        <w:t xml:space="preserve"> показників (індикаторів)</w:t>
      </w:r>
    </w:p>
    <w:tbl>
      <w:tblPr>
        <w:tblW w:w="0" w:type="auto"/>
        <w:tblCellSpacing w:w="0" w:type="dxa"/>
        <w:tblInd w:w="260" w:type="dxa"/>
        <w:tblLook w:val="0000" w:firstRow="0" w:lastRow="0" w:firstColumn="0" w:lastColumn="0" w:noHBand="0" w:noVBand="0"/>
      </w:tblPr>
      <w:tblGrid>
        <w:gridCol w:w="701"/>
        <w:gridCol w:w="3606"/>
        <w:gridCol w:w="1751"/>
        <w:gridCol w:w="1636"/>
        <w:gridCol w:w="1674"/>
      </w:tblGrid>
      <w:tr w:rsidR="00BB7721" w:rsidRPr="00BB7721" w:rsidTr="00BD4736">
        <w:trPr>
          <w:trHeight w:val="746"/>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bookmarkEnd w:id="0"/>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w:t>
            </w:r>
          </w:p>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з/п</w:t>
            </w:r>
          </w:p>
        </w:tc>
        <w:tc>
          <w:tcPr>
            <w:tcW w:w="3685"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Показники</w:t>
            </w:r>
          </w:p>
        </w:tc>
        <w:tc>
          <w:tcPr>
            <w:tcW w:w="1781"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Одиниці виміру</w:t>
            </w:r>
          </w:p>
        </w:tc>
        <w:tc>
          <w:tcPr>
            <w:tcW w:w="1644"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Стартовий рік (20__р.)</w:t>
            </w:r>
          </w:p>
        </w:tc>
        <w:tc>
          <w:tcPr>
            <w:tcW w:w="1678"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Бажане значення</w:t>
            </w:r>
          </w:p>
        </w:tc>
      </w:tr>
      <w:tr w:rsidR="00BB7721" w:rsidRPr="00BB7721" w:rsidTr="00BD4736">
        <w:trPr>
          <w:trHeight w:val="11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1.1</w:t>
            </w:r>
          </w:p>
        </w:tc>
        <w:tc>
          <w:tcPr>
            <w:tcW w:w="3685"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Показник озеленення території</w:t>
            </w:r>
          </w:p>
        </w:tc>
        <w:tc>
          <w:tcPr>
            <w:tcW w:w="1781"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м</w:t>
            </w:r>
            <w:r w:rsidRPr="00BB7721">
              <w:rPr>
                <w:rFonts w:ascii="Times New Roman" w:eastAsia="Times New Roman" w:hAnsi="Times New Roman" w:cs="Times New Roman"/>
                <w:color w:val="000000"/>
                <w:sz w:val="28"/>
                <w:szCs w:val="28"/>
                <w:vertAlign w:val="superscript"/>
                <w:lang w:eastAsia="uk-UA"/>
              </w:rPr>
              <w:t>2</w:t>
            </w:r>
          </w:p>
        </w:tc>
        <w:tc>
          <w:tcPr>
            <w:tcW w:w="1644"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збільшення</w:t>
            </w:r>
          </w:p>
        </w:tc>
      </w:tr>
      <w:tr w:rsidR="00BB7721" w:rsidRPr="00BB7721" w:rsidTr="00BD4736">
        <w:trPr>
          <w:trHeight w:val="11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1.2</w:t>
            </w:r>
          </w:p>
        </w:tc>
        <w:tc>
          <w:tcPr>
            <w:tcW w:w="3685"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Збудовані якісні громадські простори для короткочасного відпочинку населення</w:t>
            </w:r>
          </w:p>
        </w:tc>
        <w:tc>
          <w:tcPr>
            <w:tcW w:w="1781"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од.</w:t>
            </w:r>
          </w:p>
        </w:tc>
        <w:tc>
          <w:tcPr>
            <w:tcW w:w="1644"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збільшення</w:t>
            </w:r>
          </w:p>
        </w:tc>
      </w:tr>
      <w:tr w:rsidR="00BB7721" w:rsidRPr="00BB7721" w:rsidTr="00BD4736">
        <w:trPr>
          <w:trHeight w:val="112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1.3</w:t>
            </w:r>
          </w:p>
        </w:tc>
        <w:tc>
          <w:tcPr>
            <w:tcW w:w="3685"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Рекреаційні території</w:t>
            </w:r>
          </w:p>
        </w:tc>
        <w:tc>
          <w:tcPr>
            <w:tcW w:w="1781"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га</w:t>
            </w:r>
          </w:p>
        </w:tc>
        <w:tc>
          <w:tcPr>
            <w:tcW w:w="1644"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збільшення</w:t>
            </w:r>
          </w:p>
        </w:tc>
      </w:tr>
      <w:tr w:rsidR="00BB7721" w:rsidRPr="00BB7721" w:rsidTr="00BD4736">
        <w:trPr>
          <w:trHeight w:val="1140"/>
          <w:tblCellSpacing w:w="0" w:type="dxa"/>
        </w:trPr>
        <w:tc>
          <w:tcPr>
            <w:tcW w:w="709"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lastRenderedPageBreak/>
              <w:t>1.4</w:t>
            </w:r>
          </w:p>
        </w:tc>
        <w:tc>
          <w:tcPr>
            <w:tcW w:w="3685"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Забезпеченість інженерно-транспортною інфраструктурою  території населеного пункту</w:t>
            </w:r>
          </w:p>
        </w:tc>
        <w:tc>
          <w:tcPr>
            <w:tcW w:w="1781"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w:t>
            </w:r>
          </w:p>
        </w:tc>
        <w:tc>
          <w:tcPr>
            <w:tcW w:w="1644"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color w:val="000000"/>
                <w:sz w:val="28"/>
                <w:szCs w:val="28"/>
                <w:lang w:eastAsia="uk-UA"/>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BB7721" w:rsidRPr="00BB7721" w:rsidRDefault="00BB7721" w:rsidP="00BB7721">
            <w:pPr>
              <w:jc w:val="center"/>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збільшення</w:t>
            </w:r>
          </w:p>
        </w:tc>
      </w:tr>
    </w:tbl>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Прогнозовані правові наслідки:</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 xml:space="preserve">містобудівна документація стане підставою у разі необхідності для розробки </w:t>
      </w:r>
      <w:proofErr w:type="spellStart"/>
      <w:r w:rsidRPr="00BB7721">
        <w:rPr>
          <w:rFonts w:ascii="Times New Roman" w:eastAsia="Times New Roman" w:hAnsi="Times New Roman" w:cs="Times New Roman"/>
          <w:color w:val="000000"/>
          <w:sz w:val="28"/>
          <w:szCs w:val="28"/>
          <w:lang w:eastAsia="uk-UA"/>
        </w:rPr>
        <w:t>проєктів</w:t>
      </w:r>
      <w:proofErr w:type="spellEnd"/>
      <w:r w:rsidRPr="00BB7721">
        <w:rPr>
          <w:rFonts w:ascii="Times New Roman" w:eastAsia="Times New Roman" w:hAnsi="Times New Roman" w:cs="Times New Roman"/>
          <w:color w:val="000000"/>
          <w:sz w:val="28"/>
          <w:szCs w:val="28"/>
          <w:lang w:eastAsia="uk-UA"/>
        </w:rPr>
        <w:t xml:space="preserve"> землеустрою щодо зміни цільового призначення земельних ділянок, формування нових земельних ділянок та реєстрації прав власності;</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обов’язкове проведення громадських слухань та врахування зауважень громадськості;</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визначення граничних параметрів забудови (поверховість, щільність, відступи);</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 xml:space="preserve">встановлення вимог до інженерної інфраструктури, протипожежного захисту, благоустрою; </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можливе закріплення пільг для ветеранів та молоді у використанні простору.</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Прогнозовані економічні наслідки:</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створення нових робочих місць під час будівництва та експлуатації, залучення інвестицій у місцеву економіку;</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розвиток інфраструктури може збільшити ринкову ціну прилеглих територій;</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простір може стати центром розвитку підприємництва, освітніх та культурних ініціатив;</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необхідність фінансування комунальних послуг, охорони та обслуговування будівель.</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Прогнозовані наслідки для навколишнього природного середовища (у тому числі для здоров’я населення):</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можливе збільшення навантаження на місцеву екосистему;</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шум, пил, забруднення ґрунту та води під час будівництва;</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потреба у створенні зелених насаджень, систем утилізації відходів, енергоефективних технологій;</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lastRenderedPageBreak/>
        <w:t>при належному плануванні — позитивний вплив завдяки створенню безпечного, екологічного простору для дозвілля та соціалізації.</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 xml:space="preserve">Загалом, </w:t>
      </w:r>
      <w:proofErr w:type="spellStart"/>
      <w:r w:rsidRPr="00BB7721">
        <w:rPr>
          <w:rFonts w:ascii="Times New Roman" w:eastAsia="Times New Roman" w:hAnsi="Times New Roman" w:cs="Times New Roman"/>
          <w:color w:val="000000"/>
          <w:sz w:val="28"/>
          <w:szCs w:val="28"/>
          <w:lang w:eastAsia="uk-UA"/>
        </w:rPr>
        <w:t>проєкт</w:t>
      </w:r>
      <w:proofErr w:type="spellEnd"/>
      <w:r w:rsidRPr="00BB7721">
        <w:rPr>
          <w:rFonts w:ascii="Times New Roman" w:eastAsia="Times New Roman" w:hAnsi="Times New Roman" w:cs="Times New Roman"/>
          <w:color w:val="000000"/>
          <w:sz w:val="28"/>
          <w:szCs w:val="28"/>
          <w:lang w:eastAsia="uk-UA"/>
        </w:rPr>
        <w:t xml:space="preserve"> може мати значний позитивний соціально-економічний ефект, але потребує ретельного дотримання правових процедур та екологічних стандартів, щоб уникнути негативних наслідків.</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На виконання вимог статей 2 та 19 Закону України «Про регулювання містобудівної діяльності» відбуватиметься процедура стратегічної екологічної оцінки у процесі розробки Детального плану території до його затвердження у порядку, встановленому Законом України «Про стратегічну екологічну оцінку», з метою визначення, опису та оцінювання наслідків виконання документу державного планування – Детального плану території для довкілля, у тому числі для здоров’я населення, а також розроблення заходів із запобігання, зменшення та пом’якшення можливих негативних наслідків.</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Функціональне використання території повинно забезпечити комплексність забудови, створити необхідні правові та економічні умови розвитку землекористування, попередження негативних наслідків нераціонального використання території. Такий підхід дозволить реалізувати пріоритетність екологічних аспектів, створити сприятливі передумови розвитку с. Городок.</w:t>
      </w:r>
    </w:p>
    <w:p w:rsidR="00BB7721" w:rsidRPr="00BB7721" w:rsidRDefault="00BB7721" w:rsidP="00BB7721">
      <w:pPr>
        <w:ind w:firstLine="567"/>
        <w:jc w:val="both"/>
        <w:rPr>
          <w:rFonts w:ascii="Times New Roman" w:eastAsia="Times New Roman" w:hAnsi="Times New Roman" w:cs="Times New Roman"/>
          <w:color w:val="000000"/>
          <w:sz w:val="28"/>
          <w:szCs w:val="28"/>
          <w:lang w:eastAsia="uk-UA"/>
        </w:rPr>
      </w:pPr>
      <w:r w:rsidRPr="00BB7721">
        <w:rPr>
          <w:rFonts w:ascii="Times New Roman" w:eastAsia="Times New Roman" w:hAnsi="Times New Roman" w:cs="Times New Roman"/>
          <w:color w:val="000000"/>
          <w:sz w:val="28"/>
          <w:szCs w:val="28"/>
          <w:lang w:eastAsia="uk-UA"/>
        </w:rPr>
        <w:t xml:space="preserve">З метою найбільш еколого-обґрунтованого планування розміщення </w:t>
      </w:r>
      <w:proofErr w:type="spellStart"/>
      <w:r w:rsidRPr="00BB7721">
        <w:rPr>
          <w:rFonts w:ascii="Times New Roman" w:eastAsia="Times New Roman" w:hAnsi="Times New Roman" w:cs="Times New Roman"/>
          <w:color w:val="000000"/>
          <w:sz w:val="28"/>
          <w:szCs w:val="28"/>
          <w:lang w:eastAsia="uk-UA"/>
        </w:rPr>
        <w:t>проєктних</w:t>
      </w:r>
      <w:proofErr w:type="spellEnd"/>
      <w:r w:rsidRPr="00BB7721">
        <w:rPr>
          <w:rFonts w:ascii="Times New Roman" w:eastAsia="Times New Roman" w:hAnsi="Times New Roman" w:cs="Times New Roman"/>
          <w:color w:val="000000"/>
          <w:sz w:val="28"/>
          <w:szCs w:val="28"/>
          <w:lang w:eastAsia="uk-UA"/>
        </w:rPr>
        <w:t xml:space="preserve"> будівель, споруд і територій у межах розробки Детального плану території буде розроблена система нормативних планувальних обмежень, яка включає в себе охоронні зони інженерних мереж, протипожежні та санітарні розриви відповідно до вимог діючих природоохоронних нормативів містобудівного характеру – ДБН Б.2.2-12:2019 «Планування та забудова територій», а також враховуючи ДСН 173-96 «Державні санітарні правила планування та забудови населених пунктів».</w:t>
      </w:r>
    </w:p>
    <w:p w:rsidR="00BB7721" w:rsidRPr="00BB7721" w:rsidRDefault="00BB7721" w:rsidP="00BB7721">
      <w:pPr>
        <w:rPr>
          <w:rFonts w:ascii="Times New Roman" w:eastAsia="Times New Roman" w:hAnsi="Times New Roman" w:cs="Times New Roman"/>
          <w:bCs/>
          <w:sz w:val="28"/>
          <w:szCs w:val="28"/>
          <w:lang w:eastAsia="uk-UA"/>
        </w:rPr>
      </w:pPr>
    </w:p>
    <w:p w:rsidR="00BB7721" w:rsidRPr="00BB7721" w:rsidRDefault="00BB7721" w:rsidP="00BB7721">
      <w:pPr>
        <w:rPr>
          <w:rFonts w:ascii="Times New Roman" w:eastAsia="Times New Roman" w:hAnsi="Times New Roman" w:cs="Times New Roman"/>
          <w:bCs/>
          <w:sz w:val="28"/>
          <w:szCs w:val="28"/>
          <w:lang w:eastAsia="uk-UA"/>
        </w:rPr>
      </w:pPr>
      <w:r w:rsidRPr="00BB7721">
        <w:rPr>
          <w:rFonts w:ascii="Times New Roman" w:eastAsia="Times New Roman" w:hAnsi="Times New Roman" w:cs="Times New Roman"/>
          <w:bCs/>
          <w:sz w:val="28"/>
          <w:szCs w:val="28"/>
          <w:lang w:eastAsia="uk-UA"/>
        </w:rPr>
        <w:t>Секретар сільської ради                                                                                  Людмила СПІВАК</w:t>
      </w:r>
    </w:p>
    <w:p w:rsidR="00BB7721" w:rsidRPr="00BB7721" w:rsidRDefault="00BB7721" w:rsidP="00BB7721">
      <w:pPr>
        <w:rPr>
          <w:rFonts w:ascii="Times New Roman" w:eastAsia="Times New Roman" w:hAnsi="Times New Roman" w:cs="Times New Roman"/>
          <w:bCs/>
          <w:sz w:val="28"/>
          <w:szCs w:val="28"/>
          <w:lang w:eastAsia="uk-UA"/>
        </w:rPr>
      </w:pPr>
    </w:p>
    <w:p w:rsidR="00BB7721" w:rsidRPr="00BB7721" w:rsidRDefault="00BB7721" w:rsidP="00BB7721">
      <w:pPr>
        <w:ind w:left="6096"/>
        <w:jc w:val="both"/>
        <w:rPr>
          <w:rFonts w:ascii="Times New Roman" w:eastAsia="Times New Roman" w:hAnsi="Times New Roman" w:cs="Times New Roman"/>
          <w:bCs/>
          <w:color w:val="000000"/>
          <w:sz w:val="28"/>
          <w:szCs w:val="28"/>
          <w:lang w:eastAsia="uk-UA"/>
        </w:rPr>
      </w:pPr>
    </w:p>
    <w:p w:rsidR="00BB7721" w:rsidRPr="00BB7721" w:rsidRDefault="00BB7721" w:rsidP="00BB7721">
      <w:pPr>
        <w:ind w:left="6096"/>
        <w:jc w:val="both"/>
        <w:rPr>
          <w:rFonts w:ascii="Times New Roman" w:eastAsia="Times New Roman" w:hAnsi="Times New Roman" w:cs="Times New Roman"/>
          <w:bCs/>
          <w:color w:val="000000"/>
          <w:sz w:val="28"/>
          <w:szCs w:val="28"/>
          <w:lang w:eastAsia="uk-UA"/>
        </w:rPr>
      </w:pPr>
    </w:p>
    <w:p w:rsidR="00BB7721" w:rsidRPr="00BB7721" w:rsidRDefault="00BB7721" w:rsidP="00BB7721">
      <w:pPr>
        <w:suppressAutoHyphens/>
        <w:spacing w:after="0" w:line="240" w:lineRule="auto"/>
        <w:ind w:left="6096"/>
        <w:jc w:val="both"/>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zh-CN"/>
        </w:rPr>
        <w:t>Додаток 2</w:t>
      </w:r>
    </w:p>
    <w:p w:rsidR="00BB7721" w:rsidRPr="00BB7721" w:rsidRDefault="00BB7721" w:rsidP="00BB7721">
      <w:pPr>
        <w:suppressAutoHyphens/>
        <w:spacing w:after="0" w:line="240" w:lineRule="auto"/>
        <w:ind w:left="6096"/>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lastRenderedPageBreak/>
        <w:t xml:space="preserve">до рішення Городоцької сільської ради </w:t>
      </w:r>
    </w:p>
    <w:p w:rsidR="00BB7721" w:rsidRPr="00BB7721" w:rsidRDefault="00BB7721" w:rsidP="00BB7721">
      <w:pPr>
        <w:suppressAutoHyphens/>
        <w:spacing w:after="0" w:line="240" w:lineRule="auto"/>
        <w:ind w:left="6096"/>
        <w:jc w:val="both"/>
        <w:rPr>
          <w:rFonts w:ascii="Times New Roman" w:eastAsia="Times New Roman" w:hAnsi="Times New Roman" w:cs="Times New Roman"/>
          <w:sz w:val="28"/>
          <w:szCs w:val="28"/>
          <w:lang w:eastAsia="uk-UA"/>
        </w:rPr>
      </w:pPr>
      <w:r w:rsidRPr="00BB7721">
        <w:rPr>
          <w:rFonts w:ascii="Times New Roman" w:eastAsia="Times New Roman" w:hAnsi="Times New Roman" w:cs="Times New Roman"/>
          <w:sz w:val="28"/>
          <w:szCs w:val="28"/>
          <w:lang w:eastAsia="uk-UA"/>
        </w:rPr>
        <w:t>07.07.2026 № 2402</w:t>
      </w:r>
    </w:p>
    <w:p w:rsidR="00BB7721" w:rsidRPr="00BB7721" w:rsidRDefault="00BB7721" w:rsidP="00BB7721">
      <w:pPr>
        <w:ind w:left="6096"/>
        <w:jc w:val="both"/>
        <w:rPr>
          <w:rFonts w:ascii="Times New Roman" w:eastAsia="Times New Roman" w:hAnsi="Times New Roman" w:cs="Times New Roman"/>
          <w:bCs/>
          <w:sz w:val="28"/>
          <w:szCs w:val="28"/>
          <w:lang w:eastAsia="uk-UA"/>
        </w:rPr>
      </w:pPr>
    </w:p>
    <w:p w:rsidR="00BB7721" w:rsidRPr="00BB7721" w:rsidRDefault="00BB7721" w:rsidP="00BB7721">
      <w:pPr>
        <w:spacing w:after="0" w:line="240" w:lineRule="auto"/>
        <w:jc w:val="center"/>
        <w:rPr>
          <w:rFonts w:ascii="Times New Roman" w:eastAsia="Times New Roman" w:hAnsi="Times New Roman" w:cs="Times New Roman"/>
          <w:b/>
          <w:sz w:val="28"/>
          <w:szCs w:val="28"/>
          <w:lang w:eastAsia="uk-UA" w:bidi="uk-UA"/>
        </w:rPr>
      </w:pPr>
      <w:r w:rsidRPr="00BB7721">
        <w:rPr>
          <w:rFonts w:ascii="Times New Roman" w:eastAsia="Times New Roman" w:hAnsi="Times New Roman" w:cs="Times New Roman"/>
          <w:b/>
          <w:sz w:val="28"/>
          <w:szCs w:val="28"/>
          <w:lang w:eastAsia="uk-UA" w:bidi="uk-UA"/>
        </w:rPr>
        <w:t>СТРОКИ</w:t>
      </w:r>
    </w:p>
    <w:p w:rsidR="00BB7721" w:rsidRPr="00BB7721" w:rsidRDefault="00BB7721" w:rsidP="00BB7721">
      <w:pPr>
        <w:spacing w:after="0" w:line="240" w:lineRule="auto"/>
        <w:jc w:val="center"/>
        <w:rPr>
          <w:rFonts w:ascii="Times New Roman" w:eastAsia="Times New Roman" w:hAnsi="Times New Roman" w:cs="Times New Roman"/>
          <w:b/>
          <w:sz w:val="28"/>
          <w:szCs w:val="28"/>
          <w:lang w:eastAsia="uk-UA" w:bidi="uk-UA"/>
        </w:rPr>
      </w:pPr>
      <w:r w:rsidRPr="00BB7721">
        <w:rPr>
          <w:rFonts w:ascii="Times New Roman" w:eastAsia="Times New Roman" w:hAnsi="Times New Roman" w:cs="Times New Roman"/>
          <w:b/>
          <w:sz w:val="28"/>
          <w:szCs w:val="28"/>
          <w:lang w:eastAsia="uk-UA" w:bidi="uk-UA"/>
        </w:rPr>
        <w:t>проведення підготовчих процедур розроблення містобудівної документації</w:t>
      </w:r>
    </w:p>
    <w:p w:rsidR="00BB7721" w:rsidRPr="00BB7721" w:rsidRDefault="00BB7721" w:rsidP="00BB7721">
      <w:pPr>
        <w:spacing w:after="0" w:line="240" w:lineRule="auto"/>
        <w:jc w:val="center"/>
        <w:rPr>
          <w:rFonts w:ascii="Times New Roman" w:eastAsia="Times New Roman" w:hAnsi="Times New Roman" w:cs="Times New Roman"/>
          <w:b/>
          <w:sz w:val="28"/>
          <w:szCs w:val="28"/>
          <w:lang w:eastAsia="uk-UA"/>
        </w:rPr>
      </w:pPr>
      <w:r w:rsidRPr="00BB7721">
        <w:rPr>
          <w:rFonts w:ascii="Times New Roman" w:eastAsia="Times New Roman" w:hAnsi="Times New Roman" w:cs="Times New Roman"/>
          <w:b/>
          <w:sz w:val="28"/>
          <w:szCs w:val="28"/>
          <w:lang w:eastAsia="uk-UA" w:bidi="uk-UA"/>
        </w:rPr>
        <w:t>(детального плану території)</w:t>
      </w:r>
    </w:p>
    <w:p w:rsidR="00BB7721" w:rsidRPr="00BB7721" w:rsidRDefault="00BB7721" w:rsidP="00BB7721">
      <w:pPr>
        <w:jc w:val="both"/>
        <w:rPr>
          <w:rFonts w:ascii="Times New Roman" w:eastAsia="Times New Roman" w:hAnsi="Times New Roman" w:cs="Times New Roman"/>
          <w:bCs/>
          <w:color w:val="000000"/>
          <w:sz w:val="28"/>
          <w:szCs w:val="28"/>
          <w:lang w:eastAsia="uk-UA"/>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562"/>
        <w:gridCol w:w="12"/>
        <w:gridCol w:w="6667"/>
        <w:gridCol w:w="2184"/>
      </w:tblGrid>
      <w:tr w:rsidR="00BB7721" w:rsidRPr="00BB7721" w:rsidTr="00BD4736">
        <w:trPr>
          <w:tblCellSpacing w:w="0" w:type="dxa"/>
          <w:jc w:val="center"/>
        </w:trPr>
        <w:tc>
          <w:tcPr>
            <w:tcW w:w="574" w:type="dxa"/>
            <w:gridSpan w:val="2"/>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w:t>
            </w:r>
          </w:p>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з/п</w:t>
            </w:r>
          </w:p>
        </w:tc>
        <w:tc>
          <w:tcPr>
            <w:tcW w:w="6667" w:type="dxa"/>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Назва підготовчої процедури розроблення детального плану</w:t>
            </w:r>
          </w:p>
        </w:tc>
        <w:tc>
          <w:tcPr>
            <w:tcW w:w="2184" w:type="dxa"/>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Строк проведення (робочі дні)</w:t>
            </w:r>
          </w:p>
        </w:tc>
      </w:tr>
      <w:tr w:rsidR="00BB7721" w:rsidRPr="00BB7721" w:rsidTr="00BD4736">
        <w:trPr>
          <w:tblCellSpacing w:w="0" w:type="dxa"/>
          <w:jc w:val="center"/>
        </w:trPr>
        <w:tc>
          <w:tcPr>
            <w:tcW w:w="562" w:type="dxa"/>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1</w:t>
            </w:r>
          </w:p>
        </w:tc>
        <w:tc>
          <w:tcPr>
            <w:tcW w:w="6679" w:type="dxa"/>
            <w:gridSpan w:val="2"/>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2</w:t>
            </w:r>
          </w:p>
        </w:tc>
        <w:tc>
          <w:tcPr>
            <w:tcW w:w="2184" w:type="dxa"/>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3</w:t>
            </w:r>
          </w:p>
        </w:tc>
      </w:tr>
      <w:tr w:rsidR="00BB7721" w:rsidRPr="00BB7721" w:rsidTr="00BD4736">
        <w:trPr>
          <w:tblCellSpacing w:w="0" w:type="dxa"/>
          <w:jc w:val="center"/>
        </w:trPr>
        <w:tc>
          <w:tcPr>
            <w:tcW w:w="562" w:type="dxa"/>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1</w:t>
            </w:r>
          </w:p>
        </w:tc>
        <w:tc>
          <w:tcPr>
            <w:tcW w:w="6679" w:type="dxa"/>
            <w:gridSpan w:val="2"/>
            <w:vAlign w:val="center"/>
            <w:hideMark/>
          </w:tcPr>
          <w:p w:rsidR="00BB7721" w:rsidRPr="00BB7721" w:rsidRDefault="00BB7721" w:rsidP="00BB7721">
            <w:pPr>
              <w:spacing w:line="256" w:lineRule="auto"/>
              <w:ind w:right="179"/>
              <w:jc w:val="both"/>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 xml:space="preserve">Оприлюднення рішення про розроблення містобудівної документації та підстав для його прийняття </w:t>
            </w:r>
            <w:r w:rsidRPr="00BB7721">
              <w:rPr>
                <w:rFonts w:ascii="Times New Roman" w:eastAsia="Times New Roman" w:hAnsi="Times New Roman" w:cs="Times New Roman"/>
                <w:lang w:eastAsia="uk-UA"/>
              </w:rPr>
              <w:t>з використанням засобів Містобудівного кадастру на державному рівні (за наявності технічної можливості), а також</w:t>
            </w:r>
            <w:r w:rsidRPr="00BB7721">
              <w:rPr>
                <w:rFonts w:ascii="Times New Roman" w:eastAsia="Times New Roman" w:hAnsi="Times New Roman" w:cs="Times New Roman"/>
                <w:sz w:val="28"/>
                <w:szCs w:val="28"/>
                <w:lang w:eastAsia="uk-UA"/>
              </w:rPr>
              <w:t xml:space="preserve"> </w:t>
            </w:r>
            <w:r w:rsidRPr="00BB7721">
              <w:rPr>
                <w:rFonts w:ascii="Times New Roman" w:eastAsia="Times New Roman" w:hAnsi="Times New Roman" w:cs="Times New Roman"/>
                <w:lang w:eastAsia="uk-UA"/>
              </w:rPr>
              <w:t>на</w:t>
            </w:r>
            <w:r w:rsidRPr="00BB7721">
              <w:rPr>
                <w:rFonts w:ascii="Times New Roman" w:eastAsia="Times New Roman" w:hAnsi="Times New Roman" w:cs="Times New Roman"/>
                <w:sz w:val="28"/>
                <w:szCs w:val="28"/>
                <w:lang w:eastAsia="uk-UA"/>
              </w:rPr>
              <w:t xml:space="preserve"> </w:t>
            </w:r>
            <w:r w:rsidRPr="00BB7721">
              <w:rPr>
                <w:rFonts w:ascii="Times New Roman" w:eastAsia="Times New Roman" w:hAnsi="Times New Roman" w:cs="Times New Roman"/>
                <w:lang w:eastAsia="uk-UA"/>
              </w:rPr>
              <w:t xml:space="preserve">офіційному </w:t>
            </w:r>
            <w:proofErr w:type="spellStart"/>
            <w:r w:rsidRPr="00BB7721">
              <w:rPr>
                <w:rFonts w:ascii="Times New Roman" w:eastAsia="Times New Roman" w:hAnsi="Times New Roman" w:cs="Times New Roman"/>
                <w:lang w:eastAsia="uk-UA"/>
              </w:rPr>
              <w:t>вебсайті</w:t>
            </w:r>
            <w:proofErr w:type="spellEnd"/>
            <w:r w:rsidRPr="00BB7721">
              <w:rPr>
                <w:rFonts w:ascii="Times New Roman" w:eastAsia="Times New Roman" w:hAnsi="Times New Roman" w:cs="Times New Roman"/>
                <w:lang w:eastAsia="uk-UA"/>
              </w:rPr>
              <w:t xml:space="preserve"> Городоцької сільської ради</w:t>
            </w:r>
          </w:p>
        </w:tc>
        <w:tc>
          <w:tcPr>
            <w:tcW w:w="2184" w:type="dxa"/>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Не пізніше 35 календарних днів з дати прийняття рішення</w:t>
            </w:r>
          </w:p>
        </w:tc>
      </w:tr>
      <w:tr w:rsidR="00BB7721" w:rsidRPr="00BB7721" w:rsidTr="00BD4736">
        <w:trPr>
          <w:tblCellSpacing w:w="0" w:type="dxa"/>
          <w:jc w:val="center"/>
        </w:trPr>
        <w:tc>
          <w:tcPr>
            <w:tcW w:w="562" w:type="dxa"/>
            <w:vAlign w:val="center"/>
          </w:tcPr>
          <w:p w:rsidR="00BB7721" w:rsidRPr="00BB7721" w:rsidRDefault="00BB7721" w:rsidP="00BB7721">
            <w:pPr>
              <w:spacing w:line="256" w:lineRule="auto"/>
              <w:jc w:val="center"/>
              <w:rPr>
                <w:rFonts w:ascii="Times New Roman" w:eastAsia="Times New Roman" w:hAnsi="Times New Roman" w:cs="Times New Roman"/>
                <w:color w:val="000000"/>
                <w:lang w:eastAsia="uk-UA"/>
              </w:rPr>
            </w:pPr>
            <w:r w:rsidRPr="00BB7721">
              <w:rPr>
                <w:rFonts w:ascii="Times New Roman" w:eastAsia="Times New Roman" w:hAnsi="Times New Roman" w:cs="Times New Roman"/>
                <w:color w:val="000000"/>
                <w:lang w:eastAsia="uk-UA"/>
              </w:rPr>
              <w:t>2</w:t>
            </w:r>
          </w:p>
        </w:tc>
        <w:tc>
          <w:tcPr>
            <w:tcW w:w="6679" w:type="dxa"/>
            <w:gridSpan w:val="2"/>
            <w:vAlign w:val="center"/>
          </w:tcPr>
          <w:p w:rsidR="00BB7721" w:rsidRPr="00BB7721" w:rsidRDefault="00BB7721" w:rsidP="00BB7721">
            <w:pPr>
              <w:spacing w:line="256" w:lineRule="auto"/>
              <w:ind w:right="179"/>
              <w:jc w:val="both"/>
              <w:rPr>
                <w:rFonts w:ascii="Times New Roman" w:eastAsia="Times New Roman" w:hAnsi="Times New Roman" w:cs="Times New Roman"/>
                <w:color w:val="000000"/>
                <w:lang w:eastAsia="uk-UA"/>
              </w:rPr>
            </w:pPr>
            <w:r w:rsidRPr="00BB7721">
              <w:rPr>
                <w:rFonts w:ascii="Times New Roman" w:eastAsia="Times New Roman" w:hAnsi="Times New Roman" w:cs="Times New Roman"/>
                <w:lang w:eastAsia="uk-UA"/>
              </w:rPr>
              <w:t xml:space="preserve">Початок збору вихідних даних після прийняття рішення </w:t>
            </w:r>
            <w:r w:rsidRPr="00BB7721">
              <w:rPr>
                <w:rFonts w:ascii="Times New Roman" w:eastAsia="Times New Roman" w:hAnsi="Times New Roman" w:cs="Times New Roman"/>
                <w:color w:val="000000"/>
                <w:lang w:eastAsia="uk-UA"/>
              </w:rPr>
              <w:t>про розроблення</w:t>
            </w:r>
            <w:r w:rsidRPr="00BB7721">
              <w:rPr>
                <w:rFonts w:ascii="Times New Roman" w:eastAsia="Times New Roman" w:hAnsi="Times New Roman" w:cs="Times New Roman"/>
                <w:lang w:eastAsia="uk-UA"/>
              </w:rPr>
              <w:t xml:space="preserve"> містобудівної документації</w:t>
            </w:r>
          </w:p>
        </w:tc>
        <w:tc>
          <w:tcPr>
            <w:tcW w:w="2184" w:type="dxa"/>
            <w:vAlign w:val="center"/>
          </w:tcPr>
          <w:p w:rsidR="00BB7721" w:rsidRPr="00BB7721" w:rsidRDefault="00BB7721" w:rsidP="00BB7721">
            <w:pPr>
              <w:spacing w:line="256" w:lineRule="auto"/>
              <w:jc w:val="center"/>
              <w:rPr>
                <w:rFonts w:ascii="Times New Roman" w:eastAsia="Times New Roman" w:hAnsi="Times New Roman" w:cs="Times New Roman"/>
                <w:color w:val="000000"/>
                <w:lang w:eastAsia="uk-UA"/>
              </w:rPr>
            </w:pPr>
            <w:r w:rsidRPr="00BB7721">
              <w:rPr>
                <w:rFonts w:ascii="Times New Roman" w:eastAsia="Times New Roman" w:hAnsi="Times New Roman" w:cs="Times New Roman"/>
                <w:lang w:eastAsia="uk-UA"/>
              </w:rPr>
              <w:t>Не пізніше 10 робочих днів з дати прийняття рішення</w:t>
            </w:r>
          </w:p>
        </w:tc>
      </w:tr>
      <w:tr w:rsidR="00BB7721" w:rsidRPr="00BB7721" w:rsidTr="00BD4736">
        <w:trPr>
          <w:tblCellSpacing w:w="0" w:type="dxa"/>
          <w:jc w:val="center"/>
        </w:trPr>
        <w:tc>
          <w:tcPr>
            <w:tcW w:w="562" w:type="dxa"/>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lang w:eastAsia="uk-UA"/>
              </w:rPr>
              <w:t>3</w:t>
            </w:r>
          </w:p>
        </w:tc>
        <w:tc>
          <w:tcPr>
            <w:tcW w:w="6679" w:type="dxa"/>
            <w:gridSpan w:val="2"/>
            <w:vAlign w:val="center"/>
            <w:hideMark/>
          </w:tcPr>
          <w:p w:rsidR="00BB7721" w:rsidRPr="00BB7721" w:rsidRDefault="00BB7721" w:rsidP="00BB7721">
            <w:pPr>
              <w:spacing w:line="256" w:lineRule="auto"/>
              <w:ind w:right="179"/>
              <w:jc w:val="both"/>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Формування переліку раніше розробленої містобудівної документації, формування переліку документів державного планування, складення переліку раніше розроблених схем землеустрою і техніко-економічних обґрунтувань затверджених до прийняття рішення про розроблення детального плану території, дія яких розповсюджується на території розробки детального плану території, складення переліку намірів суб’єктів містобудівної діяльності щодо території опрацювання.</w:t>
            </w:r>
          </w:p>
        </w:tc>
        <w:tc>
          <w:tcPr>
            <w:tcW w:w="2184" w:type="dxa"/>
            <w:vAlign w:val="center"/>
            <w:hideMark/>
          </w:tcPr>
          <w:p w:rsidR="00BB7721" w:rsidRPr="00BB7721" w:rsidRDefault="00BB7721" w:rsidP="00BB7721">
            <w:pPr>
              <w:spacing w:line="256" w:lineRule="auto"/>
              <w:jc w:val="center"/>
              <w:rPr>
                <w:rFonts w:ascii="Times New Roman" w:eastAsia="Times New Roman" w:hAnsi="Times New Roman" w:cs="Times New Roman"/>
                <w:lang w:eastAsia="uk-UA"/>
              </w:rPr>
            </w:pPr>
            <w:r w:rsidRPr="00BB7721">
              <w:rPr>
                <w:rFonts w:ascii="Times New Roman" w:eastAsia="Times New Roman" w:hAnsi="Times New Roman" w:cs="Times New Roman"/>
                <w:color w:val="000000"/>
                <w:lang w:eastAsia="uk-UA"/>
              </w:rPr>
              <w:t>Не пізніше 35 календарних днів з дати прийняття рішення</w:t>
            </w:r>
          </w:p>
        </w:tc>
      </w:tr>
    </w:tbl>
    <w:p w:rsidR="00BB7721" w:rsidRPr="00BB7721" w:rsidRDefault="00BB7721" w:rsidP="00BB7721">
      <w:pPr>
        <w:jc w:val="center"/>
        <w:rPr>
          <w:rFonts w:ascii="Times New Roman" w:eastAsia="Times New Roman" w:hAnsi="Times New Roman" w:cs="Times New Roman"/>
          <w:b/>
          <w:sz w:val="28"/>
          <w:szCs w:val="28"/>
          <w:lang w:eastAsia="uk-UA"/>
        </w:rPr>
      </w:pPr>
    </w:p>
    <w:p w:rsidR="00BB7721" w:rsidRPr="00BB7721" w:rsidRDefault="00BB7721" w:rsidP="00BB7721">
      <w:pPr>
        <w:rPr>
          <w:rFonts w:ascii="Times New Roman" w:eastAsia="Times New Roman" w:hAnsi="Times New Roman" w:cs="Times New Roman"/>
          <w:bCs/>
          <w:sz w:val="28"/>
          <w:szCs w:val="28"/>
          <w:lang w:eastAsia="uk-UA"/>
        </w:rPr>
      </w:pPr>
      <w:r w:rsidRPr="00BB7721">
        <w:rPr>
          <w:rFonts w:ascii="Times New Roman" w:eastAsia="Times New Roman" w:hAnsi="Times New Roman" w:cs="Times New Roman"/>
          <w:bCs/>
          <w:sz w:val="28"/>
          <w:szCs w:val="28"/>
          <w:lang w:eastAsia="uk-UA"/>
        </w:rPr>
        <w:t>Секретар сільської ради                                                                Людмила СПІВАК</w:t>
      </w:r>
    </w:p>
    <w:p w:rsidR="00BB7721" w:rsidRPr="00BB7721" w:rsidRDefault="00BB7721" w:rsidP="00BB7721">
      <w:pPr>
        <w:ind w:left="6096"/>
        <w:jc w:val="both"/>
        <w:rPr>
          <w:rFonts w:ascii="Times New Roman" w:eastAsia="Times New Roman" w:hAnsi="Times New Roman" w:cs="Times New Roman"/>
          <w:bCs/>
          <w:color w:val="000000"/>
          <w:sz w:val="28"/>
          <w:szCs w:val="28"/>
          <w:lang w:eastAsia="uk-UA"/>
        </w:rPr>
      </w:pPr>
    </w:p>
    <w:p w:rsidR="00287371" w:rsidRDefault="00287371">
      <w:bookmarkStart w:id="1" w:name="_GoBack"/>
      <w:bookmarkEnd w:id="1"/>
    </w:p>
    <w:sectPr w:rsidR="00287371" w:rsidSect="002D1FE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21"/>
    <w:rsid w:val="000C3858"/>
    <w:rsid w:val="001F15C3"/>
    <w:rsid w:val="00237993"/>
    <w:rsid w:val="00287371"/>
    <w:rsid w:val="002D1FE3"/>
    <w:rsid w:val="00353EDC"/>
    <w:rsid w:val="009235BB"/>
    <w:rsid w:val="00984E23"/>
    <w:rsid w:val="009E7901"/>
    <w:rsid w:val="00A17DA8"/>
    <w:rsid w:val="00AB348D"/>
    <w:rsid w:val="00BB7721"/>
    <w:rsid w:val="00CB5C5B"/>
    <w:rsid w:val="00ED5D02"/>
    <w:rsid w:val="00FA57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3C422-9DB8-49DE-B862-344077A9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3882</Words>
  <Characters>2213</Characters>
  <Application>Microsoft Office Word</Application>
  <DocSecurity>0</DocSecurity>
  <Lines>18</Lines>
  <Paragraphs>12</Paragraphs>
  <ScaleCrop>false</ScaleCrop>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Шеремета</dc:creator>
  <cp:keywords/>
  <dc:description/>
  <cp:lastModifiedBy>Сергій Шеремета</cp:lastModifiedBy>
  <cp:revision>1</cp:revision>
  <dcterms:created xsi:type="dcterms:W3CDTF">2026-07-22T12:57:00Z</dcterms:created>
  <dcterms:modified xsi:type="dcterms:W3CDTF">2026-07-22T12:58:00Z</dcterms:modified>
</cp:coreProperties>
</file>