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3F2E" w:rsidRPr="003D3F2E" w:rsidRDefault="003D3F2E" w:rsidP="003D3F2E">
      <w:pPr>
        <w:spacing w:after="0" w:line="240" w:lineRule="auto"/>
        <w:ind w:left="5103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 xml:space="preserve">ЗАТВЕРДЖЕНО </w:t>
      </w:r>
    </w:p>
    <w:p w:rsidR="003D3F2E" w:rsidRPr="003D3F2E" w:rsidRDefault="003D3F2E" w:rsidP="003D3F2E">
      <w:pPr>
        <w:spacing w:after="0" w:line="240" w:lineRule="auto"/>
        <w:ind w:left="5103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>Рішення Городоцької сільської ради</w:t>
      </w:r>
    </w:p>
    <w:p w:rsidR="003D3F2E" w:rsidRPr="003D3F2E" w:rsidRDefault="003D3F2E" w:rsidP="003D3F2E">
      <w:pPr>
        <w:spacing w:after="0" w:line="240" w:lineRule="auto"/>
        <w:ind w:left="5103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>07 липня 2026 року № 2388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sz w:val="28"/>
          <w:szCs w:val="28"/>
        </w:rPr>
        <w:t>Програма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sz w:val="28"/>
          <w:szCs w:val="28"/>
        </w:rPr>
        <w:t>підтримки казначейського обслуговування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sz w:val="28"/>
          <w:szCs w:val="28"/>
        </w:rPr>
        <w:t>бюджетних коштів у Рівненському районі на 2026 рік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sz w:val="28"/>
          <w:szCs w:val="28"/>
        </w:rPr>
        <w:t>І. Загальна характеристика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Calibri" w:eastAsia="Batang" w:hAnsi="Calibri" w:cs="Times New Roman"/>
          <w:sz w:val="24"/>
          <w:szCs w:val="24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586"/>
        <w:gridCol w:w="5505"/>
      </w:tblGrid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tabs>
                <w:tab w:val="left" w:pos="5925"/>
              </w:tabs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Городоцька сільська рада, Управління Державної казначейської служби України у Рівненському районі Рівненської області  </w:t>
            </w:r>
          </w:p>
        </w:tc>
      </w:tr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Городоцька сільська рада</w:t>
            </w:r>
          </w:p>
        </w:tc>
      </w:tr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Городоцька сільська рада Рівненського району Рівненської області, Управління Державної казначейської служби України у Рівненському районі Рівненської області</w:t>
            </w:r>
          </w:p>
        </w:tc>
      </w:tr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Городоцька сільська рада Рівненського району Рівненської області, Управління Державної казначейської служби України у Рівненському районі Рівненської області</w:t>
            </w:r>
          </w:p>
        </w:tc>
      </w:tr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Терміни реалізації програми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рік</w:t>
            </w:r>
          </w:p>
        </w:tc>
      </w:tr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Етапи виконання Програми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рік</w:t>
            </w:r>
          </w:p>
        </w:tc>
      </w:tr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tabs>
                <w:tab w:val="left" w:pos="2130"/>
                <w:tab w:val="center" w:pos="2785"/>
              </w:tabs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100 000 грн.</w:t>
            </w:r>
          </w:p>
        </w:tc>
      </w:tr>
      <w:tr w:rsidR="003D3F2E" w:rsidRPr="003D3F2E" w:rsidTr="00620128">
        <w:tc>
          <w:tcPr>
            <w:tcW w:w="56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Кошти сільського бюджету</w:t>
            </w:r>
          </w:p>
        </w:tc>
        <w:tc>
          <w:tcPr>
            <w:tcW w:w="55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3D3F2E" w:rsidRPr="003D3F2E" w:rsidRDefault="003D3F2E" w:rsidP="003D3F2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100 000 грн.</w:t>
            </w:r>
          </w:p>
        </w:tc>
      </w:tr>
    </w:tbl>
    <w:p w:rsidR="003D3F2E" w:rsidRPr="003D3F2E" w:rsidRDefault="003D3F2E" w:rsidP="003D3F2E">
      <w:pPr>
        <w:tabs>
          <w:tab w:val="left" w:pos="2835"/>
          <w:tab w:val="left" w:pos="439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sz w:val="28"/>
          <w:szCs w:val="28"/>
        </w:rPr>
        <w:t>ІІ. Проблеми, на розв’язання яких спрямована Програма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>Програму підтримки казначейського обслуговування бюджетних коштів у Рівненському районі на 2026 рік розроблено відповідно до частини 2 статті 85 Бюджетного кодексу України.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 xml:space="preserve">Управління Державної казначейської служби України у Рівненському районі Рівненської області (далі </w:t>
      </w:r>
      <w:r w:rsidRPr="003D3F2E">
        <w:rPr>
          <w:rFonts w:ascii="Times New Roman" w:eastAsia="Batang" w:hAnsi="Times New Roman" w:cs="Times New Roman"/>
          <w:color w:val="000000"/>
          <w:spacing w:val="1"/>
          <w:kern w:val="2"/>
          <w:sz w:val="28"/>
          <w:szCs w:val="28"/>
        </w:rPr>
        <w:t xml:space="preserve">– </w:t>
      </w:r>
      <w:r w:rsidRPr="003D3F2E">
        <w:rPr>
          <w:rFonts w:ascii="Times New Roman" w:eastAsia="Batang" w:hAnsi="Times New Roman" w:cs="Times New Roman"/>
          <w:sz w:val="28"/>
          <w:szCs w:val="28"/>
        </w:rPr>
        <w:t>Управління Казначейства) здійснює к</w:t>
      </w: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азначейське обслуговування бюджетних коштів, яке передбачає: </w:t>
      </w:r>
      <w:r w:rsidRPr="003D3F2E">
        <w:rPr>
          <w:rFonts w:ascii="Times New Roman" w:eastAsia="Batang" w:hAnsi="Times New Roman" w:cs="Times New Roman"/>
          <w:sz w:val="28"/>
          <w:szCs w:val="28"/>
        </w:rPr>
        <w:t xml:space="preserve">розрахунково-касове обслуговування розпорядників та одержувачів коштів бюджетів, </w:t>
      </w: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контроль за здійсненням бюджетних повноважень при зарахуванні надходжень бюджету, взятті бюджетних зобов'язань розпорядниками бюджетних коштів та здійсненні платежів за цими зобов'язаннями; ведення бухгалтерського обліку і складання звітності про виконання бюджетів з дотриманням національних положень (стандартів) бухгалтерського обліку. </w:t>
      </w:r>
      <w:r w:rsidRPr="003D3F2E">
        <w:rPr>
          <w:rFonts w:ascii="Times New Roman" w:eastAsia="ArialMT" w:hAnsi="Times New Roman" w:cs="Times New Roman"/>
          <w:color w:val="000000"/>
          <w:sz w:val="28"/>
          <w:szCs w:val="28"/>
        </w:rPr>
        <w:lastRenderedPageBreak/>
        <w:t xml:space="preserve">Казначейське </w:t>
      </w:r>
      <w:r w:rsidRPr="003D3F2E">
        <w:rPr>
          <w:rFonts w:ascii="Times New Roman" w:eastAsia="Batang" w:hAnsi="Times New Roman" w:cs="Times New Roman"/>
          <w:sz w:val="28"/>
          <w:szCs w:val="28"/>
        </w:rPr>
        <w:t xml:space="preserve">обслуговування бюджетних коштів на сучасному етапі бюджетної реформи в Україні виступає одним з головних елементів забезпечення і підвищення стабільності та </w:t>
      </w:r>
      <w:r w:rsidRPr="003D3F2E">
        <w:rPr>
          <w:rFonts w:ascii="Times New Roman" w:eastAsia="ArialMT" w:hAnsi="Times New Roman" w:cs="Times New Roman"/>
          <w:sz w:val="28"/>
          <w:szCs w:val="28"/>
        </w:rPr>
        <w:t xml:space="preserve">захищеності бюджетної системи. Про це свідчить те, що в сучасних умовах органи Державного казначейства являються одним із найактивніших учасників в процесі управління бюджетними коштами через реалізацію законодавчо прийнятих механізмів та процедур виконання бюджетів відповідно до вимог бюджетного законодавства. </w:t>
      </w: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Подальший розвиток Державної казначейської служби України, у тому числі Управління Казначейства</w:t>
      </w:r>
      <w:r w:rsidRPr="003D3F2E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повинно відповідати світовим стандартам.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Своєчасне і якісне виконання Казначейством своїх повноважень неможливе без створення належних, безпечних і здорових умов праці для працівників, з метою дотримання санітарно-гігієнічних вимог на робочих місцях в управлінні та безпечних і нешкідливих умов праці що </w:t>
      </w:r>
      <w:proofErr w:type="spellStart"/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надасть</w:t>
      </w:r>
      <w:proofErr w:type="spellEnd"/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можливість якісно та </w:t>
      </w:r>
      <w:proofErr w:type="spellStart"/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оперативно</w:t>
      </w:r>
      <w:proofErr w:type="spellEnd"/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обслуговувати клієнтів Управління Казначейства, та запобігати виробничому травматизму і забезпечувати умови, що запобігають виникненню професійних захворювань працівників.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Разом з тим, неналежне фінансування органів Державного казначейства, не дає змоги у повній мірі  реалізувати ряд заходів, які повинні сприяти:</w:t>
      </w:r>
    </w:p>
    <w:p w:rsidR="003D3F2E" w:rsidRPr="003D3F2E" w:rsidRDefault="003D3F2E" w:rsidP="003D3F2E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- безперебійному функціонуванню Управління Казначейства для забезпечення казначейського обслуговування бюджетних коштів у Рівненському районі, в тому числі бюджету Городоцької сільської територіальної громади;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- підвищенню якості казначейського обслуговування;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- створення умов для ефективного впровадження сучасних інформаційних технологій.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  <w:t>IIІ. Ціль  програми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Сприяння безперебійному функціонуванню Управління Державної казначейської служби України у Рівненському районі Рівненської області для забезпечення казначейського обслуговування бюджетних коштів у Рівненському районі.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  <w:t>IV. Мета програми</w:t>
      </w: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Метою програми є підтримка Управління Державної казначейської служби України у Рівненському районі Рівненської області у процесі казначейського обслуговування бюджетних коштів, яка повинна забезпечити функціонування Управління Казначейства та виконання покладених на нього завдань. 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  <w:t>V. Шляхи реалізації Програми</w:t>
      </w:r>
    </w:p>
    <w:p w:rsidR="003D3F2E" w:rsidRPr="003D3F2E" w:rsidRDefault="003D3F2E" w:rsidP="003D3F2E">
      <w:pPr>
        <w:spacing w:after="0" w:line="240" w:lineRule="auto"/>
        <w:ind w:firstLine="708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Взаємодія органів казначейства з органами місцевого самоврядування, вдосконалення шляхів співпраці у руслі покращення якості казначейського обслуговування, використання сучасних технологій.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lastRenderedPageBreak/>
        <w:t xml:space="preserve">Створення відповідних умов для </w:t>
      </w:r>
      <w:r w:rsidRPr="003D3F2E">
        <w:rPr>
          <w:rFonts w:ascii="Times New Roman" w:eastAsia="ArialMT" w:hAnsi="Times New Roman" w:cs="Times New Roman"/>
          <w:color w:val="000000"/>
          <w:sz w:val="28"/>
          <w:szCs w:val="28"/>
        </w:rPr>
        <w:t>управління бюджетними коштами відповідно до вимог бюджетного законодавства</w:t>
      </w: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, налагодження владно-партнерських відносин з розпорядниками та одержувачами бюджетних коштів.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  <w:t>VІ. Очікувані результати від виконання Програми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Виконання Програми дасть змогу: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підвищити оперативність виконання казначейських функцій у процесі казначейського обслуговування розпорядників та одержувачів бюджетних коштів;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забезпечити безперебійне функціонування Управління Казначейства в умовах воєнного стану для виконання покладених на нього завдань з казначейського обслуговування бюджетних коштів у Рівненському районі.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bCs/>
          <w:color w:val="000000"/>
          <w:sz w:val="28"/>
          <w:szCs w:val="28"/>
        </w:rPr>
        <w:t>VIІ. Обсяги та джерела фінансування Програми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noProof/>
          <w:sz w:val="28"/>
          <w:szCs w:val="28"/>
          <w:lang w:eastAsia="zh-CN" w:bidi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>
                <wp:simplePos x="0" y="0"/>
                <wp:positionH relativeFrom="margin">
                  <wp:posOffset>-35560</wp:posOffset>
                </wp:positionH>
                <wp:positionV relativeFrom="paragraph">
                  <wp:posOffset>459105</wp:posOffset>
                </wp:positionV>
                <wp:extent cx="6213475" cy="1704975"/>
                <wp:effectExtent l="0" t="1905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5" w:type="dxa"/>
                              <w:tblLayout w:type="fixed"/>
                              <w:tblCell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5"/>
                              <w:gridCol w:w="3255"/>
                              <w:gridCol w:w="3297"/>
                            </w:tblGrid>
                            <w:tr w:rsidR="003D3F2E" w:rsidRPr="00BC2DFA">
                              <w:trPr>
                                <w:trHeight w:val="1121"/>
                              </w:trPr>
                              <w:tc>
                                <w:tcPr>
                                  <w:tcW w:w="32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3D3F2E" w:rsidRPr="005E1434" w:rsidRDefault="003D3F2E" w:rsidP="007048EE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 w:eastAsia="zh-CN"/>
                                    </w:rPr>
                                  </w:pP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Орієнтовний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обсяг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коштів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які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пропонується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залучити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на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виконання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Програми</w:t>
                                  </w:r>
                                  <w:proofErr w:type="spellEnd"/>
                                </w:p>
                                <w:p w:rsidR="003D3F2E" w:rsidRPr="007048EE" w:rsidRDefault="003D3F2E" w:rsidP="007048EE">
                                  <w:pPr>
                                    <w:pStyle w:val="a3"/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  <w:r w:rsidRPr="007048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(грн.)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3D3F2E" w:rsidRPr="007048EE" w:rsidRDefault="003D3F2E">
                                  <w:pPr>
                                    <w:suppressAutoHyphen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2026</w:t>
                                  </w:r>
                                  <w:r w:rsidRPr="007048E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рік</w:t>
                                  </w:r>
                                </w:p>
                              </w:tc>
                              <w:tc>
                                <w:tcPr>
                                  <w:tcW w:w="3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3D3F2E" w:rsidRPr="005E1434" w:rsidRDefault="003D3F2E" w:rsidP="007048EE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 w:eastAsia="zh-CN"/>
                                    </w:rPr>
                                  </w:pP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Усього</w:t>
                                  </w:r>
                                  <w:proofErr w:type="spellEnd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витрат</w:t>
                                  </w:r>
                                  <w:proofErr w:type="spellEnd"/>
                                </w:p>
                                <w:p w:rsidR="003D3F2E" w:rsidRPr="005E1434" w:rsidRDefault="003D3F2E" w:rsidP="007048EE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на </w:t>
                                  </w: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виконання</w:t>
                                  </w:r>
                                  <w:proofErr w:type="spellEnd"/>
                                </w:p>
                                <w:p w:rsidR="003D3F2E" w:rsidRPr="005E1434" w:rsidRDefault="003D3F2E" w:rsidP="007048EE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proofErr w:type="spellStart"/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Програми</w:t>
                                  </w:r>
                                  <w:proofErr w:type="spellEnd"/>
                                </w:p>
                                <w:p w:rsidR="003D3F2E" w:rsidRPr="005E1434" w:rsidRDefault="003D3F2E" w:rsidP="007048EE">
                                  <w:pPr>
                                    <w:pStyle w:val="a3"/>
                                    <w:jc w:val="center"/>
                                    <w:rPr>
                                      <w:lang w:val="ru-RU" w:eastAsia="zh-CN"/>
                                    </w:rPr>
                                  </w:pPr>
                                  <w:r w:rsidRPr="005E143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(грн.)</w:t>
                                  </w:r>
                                </w:p>
                              </w:tc>
                            </w:tr>
                            <w:tr w:rsidR="003D3F2E">
                              <w:trPr>
                                <w:trHeight w:val="841"/>
                              </w:trPr>
                              <w:tc>
                                <w:tcPr>
                                  <w:tcW w:w="32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3D3F2E" w:rsidRPr="005E1434" w:rsidRDefault="003D3F2E" w:rsidP="006B22F0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7048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Усього, в тому числі:</w:t>
                                  </w:r>
                                </w:p>
                                <w:p w:rsidR="003D3F2E" w:rsidRPr="005E1434" w:rsidRDefault="003D3F2E" w:rsidP="006B22F0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7048EE"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сільський бюджет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3D3F2E" w:rsidRPr="007048EE" w:rsidRDefault="003D3F2E" w:rsidP="006B22F0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100 </w:t>
                                  </w:r>
                                  <w:r w:rsidRPr="007048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,0</w:t>
                                  </w:r>
                                </w:p>
                                <w:p w:rsidR="003D3F2E" w:rsidRPr="007048EE" w:rsidRDefault="003D3F2E" w:rsidP="006B22F0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100 </w:t>
                                  </w:r>
                                  <w:r w:rsidRPr="007048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3297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hideMark/>
                                </w:tcPr>
                                <w:p w:rsidR="003D3F2E" w:rsidRPr="007048EE" w:rsidRDefault="003D3F2E" w:rsidP="006B22F0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100 </w:t>
                                  </w:r>
                                  <w:r w:rsidRPr="007048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,0</w:t>
                                  </w:r>
                                </w:p>
                                <w:p w:rsidR="003D3F2E" w:rsidRPr="007048EE" w:rsidRDefault="003D3F2E" w:rsidP="006B22F0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100 </w:t>
                                  </w:r>
                                  <w:r w:rsidRPr="007048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,0</w:t>
                                  </w:r>
                                </w:p>
                              </w:tc>
                            </w:tr>
                          </w:tbl>
                          <w:p w:rsidR="003D3F2E" w:rsidRDefault="003D3F2E" w:rsidP="003D3F2E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.8pt;margin-top:36.15pt;width:489.25pt;height:134.25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" stroked="f">
                <v:textbox inset=".05pt,.05pt,.05pt,.05pt">
                  <w:txbxContent>
                    <w:tbl>
                      <w:tblPr>
                        <w:tblW w:w="0" w:type="auto"/>
                        <w:tblInd w:w="55" w:type="dxa"/>
                        <w:tblLayout w:type="fixed"/>
                        <w:tblCellMar>
                          <w:top w:w="55" w:type="dxa"/>
                          <w:left w:w="55" w:type="dxa"/>
                          <w:bottom w:w="55" w:type="dxa"/>
                          <w:right w:w="5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5"/>
                        <w:gridCol w:w="3255"/>
                        <w:gridCol w:w="3297"/>
                      </w:tblGrid>
                      <w:tr w:rsidR="003D3F2E" w:rsidRPr="00BC2DFA">
                        <w:trPr>
                          <w:trHeight w:val="1121"/>
                        </w:trPr>
                        <w:tc>
                          <w:tcPr>
                            <w:tcW w:w="325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3D3F2E" w:rsidRPr="005E1434" w:rsidRDefault="003D3F2E" w:rsidP="007048EE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zh-CN"/>
                              </w:rPr>
                            </w:pP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Орієнтовний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обсяг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коштів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,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які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пропонується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залучити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на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виконання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Програми</w:t>
                            </w:r>
                            <w:proofErr w:type="spellEnd"/>
                          </w:p>
                          <w:p w:rsidR="003D3F2E" w:rsidRPr="007048EE" w:rsidRDefault="003D3F2E" w:rsidP="007048EE">
                            <w:pPr>
                              <w:pStyle w:val="a3"/>
                              <w:jc w:val="center"/>
                              <w:rPr>
                                <w:lang w:eastAsia="zh-CN"/>
                              </w:rPr>
                            </w:pPr>
                            <w:r w:rsidRPr="007048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(грн.)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3D3F2E" w:rsidRPr="007048EE" w:rsidRDefault="003D3F2E">
                            <w:pPr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2026</w:t>
                            </w:r>
                            <w:r w:rsidRPr="007048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рік</w:t>
                            </w:r>
                          </w:p>
                        </w:tc>
                        <w:tc>
                          <w:tcPr>
                            <w:tcW w:w="3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center"/>
                            <w:hideMark/>
                          </w:tcPr>
                          <w:p w:rsidR="003D3F2E" w:rsidRPr="005E1434" w:rsidRDefault="003D3F2E" w:rsidP="007048EE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zh-CN"/>
                              </w:rPr>
                            </w:pP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Усього</w:t>
                            </w:r>
                            <w:proofErr w:type="spellEnd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витрат</w:t>
                            </w:r>
                            <w:proofErr w:type="spellEnd"/>
                          </w:p>
                          <w:p w:rsidR="003D3F2E" w:rsidRPr="005E1434" w:rsidRDefault="003D3F2E" w:rsidP="007048EE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на </w:t>
                            </w: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виконання</w:t>
                            </w:r>
                            <w:proofErr w:type="spellEnd"/>
                          </w:p>
                          <w:p w:rsidR="003D3F2E" w:rsidRPr="005E1434" w:rsidRDefault="003D3F2E" w:rsidP="007048EE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proofErr w:type="spellStart"/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Програми</w:t>
                            </w:r>
                            <w:proofErr w:type="spellEnd"/>
                          </w:p>
                          <w:p w:rsidR="003D3F2E" w:rsidRPr="005E1434" w:rsidRDefault="003D3F2E" w:rsidP="007048EE">
                            <w:pPr>
                              <w:pStyle w:val="a3"/>
                              <w:jc w:val="center"/>
                              <w:rPr>
                                <w:lang w:val="ru-RU" w:eastAsia="zh-CN"/>
                              </w:rPr>
                            </w:pPr>
                            <w:r w:rsidRPr="005E143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(грн.)</w:t>
                            </w:r>
                          </w:p>
                        </w:tc>
                      </w:tr>
                      <w:tr w:rsidR="003D3F2E">
                        <w:trPr>
                          <w:trHeight w:val="841"/>
                        </w:trPr>
                        <w:tc>
                          <w:tcPr>
                            <w:tcW w:w="325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3D3F2E" w:rsidRPr="005E1434" w:rsidRDefault="003D3F2E" w:rsidP="006B22F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048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Усього, в тому числі:</w:t>
                            </w:r>
                          </w:p>
                          <w:p w:rsidR="003D3F2E" w:rsidRPr="005E1434" w:rsidRDefault="003D3F2E" w:rsidP="006B22F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048EE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сільський бюджет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3D3F2E" w:rsidRPr="007048EE" w:rsidRDefault="003D3F2E" w:rsidP="006B22F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100 </w:t>
                            </w:r>
                            <w:r w:rsidRPr="007048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,0</w:t>
                            </w:r>
                          </w:p>
                          <w:p w:rsidR="003D3F2E" w:rsidRPr="007048EE" w:rsidRDefault="003D3F2E" w:rsidP="006B22F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100 </w:t>
                            </w:r>
                            <w:r w:rsidRPr="007048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3297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hideMark/>
                          </w:tcPr>
                          <w:p w:rsidR="003D3F2E" w:rsidRPr="007048EE" w:rsidRDefault="003D3F2E" w:rsidP="006B22F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100 </w:t>
                            </w:r>
                            <w:r w:rsidRPr="007048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,0</w:t>
                            </w:r>
                          </w:p>
                          <w:p w:rsidR="003D3F2E" w:rsidRPr="007048EE" w:rsidRDefault="003D3F2E" w:rsidP="006B22F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100 </w:t>
                            </w:r>
                            <w:r w:rsidRPr="007048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,0</w:t>
                            </w:r>
                          </w:p>
                        </w:tc>
                      </w:tr>
                    </w:tbl>
                    <w:p w:rsidR="003D3F2E" w:rsidRDefault="003D3F2E" w:rsidP="003D3F2E">
                      <w:pPr>
                        <w:rPr>
                          <w:lang w:eastAsia="zh-C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3D3F2E">
        <w:rPr>
          <w:rFonts w:ascii="Times New Roman" w:eastAsia="Batang" w:hAnsi="Times New Roman" w:cs="Times New Roman"/>
          <w:color w:val="000000"/>
          <w:sz w:val="28"/>
          <w:szCs w:val="28"/>
        </w:rPr>
        <w:t>Передбачити фінансування визначених Програмою заходів з сільського бюджету в сумі 100,0 тис. грн.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  <w:r w:rsidRPr="003D3F2E">
        <w:rPr>
          <w:rFonts w:ascii="Times New Roman" w:eastAsia="Batang" w:hAnsi="Times New Roman" w:cs="Times New Roman"/>
          <w:b/>
          <w:color w:val="000000"/>
          <w:sz w:val="28"/>
          <w:szCs w:val="28"/>
        </w:rPr>
        <w:t>VIII. Контроль за виконанням Програми</w:t>
      </w: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3D3F2E" w:rsidRPr="003D3F2E" w:rsidRDefault="003D3F2E" w:rsidP="003D3F2E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>Контроль за виконанням Програми покладається на відділ бухгалтерського обліку, звітності та економіки Городоцької сільської ради.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</w:rPr>
      </w:pP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</w:rPr>
      </w:pP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 xml:space="preserve">Секретар сільської ради                                                               Людмила СПІВАК 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</w:rPr>
      </w:pPr>
    </w:p>
    <w:p w:rsidR="003D3F2E" w:rsidRPr="003D3F2E" w:rsidRDefault="003D3F2E" w:rsidP="003D3F2E">
      <w:pPr>
        <w:tabs>
          <w:tab w:val="left" w:pos="2865"/>
          <w:tab w:val="left" w:pos="3600"/>
        </w:tabs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3D3F2E" w:rsidRPr="003D3F2E" w:rsidRDefault="003D3F2E" w:rsidP="003D3F2E">
      <w:pPr>
        <w:tabs>
          <w:tab w:val="left" w:pos="2865"/>
          <w:tab w:val="left" w:pos="3600"/>
        </w:tabs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D3F2E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 до Програми</w:t>
      </w:r>
    </w:p>
    <w:p w:rsidR="003D3F2E" w:rsidRPr="003D3F2E" w:rsidRDefault="003D3F2E" w:rsidP="003D3F2E">
      <w:pPr>
        <w:tabs>
          <w:tab w:val="left" w:pos="2865"/>
          <w:tab w:val="left" w:pos="360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D3F2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і заходи реалізації Програми</w:t>
      </w:r>
    </w:p>
    <w:p w:rsidR="003D3F2E" w:rsidRPr="003D3F2E" w:rsidRDefault="003D3F2E" w:rsidP="003D3F2E">
      <w:pPr>
        <w:numPr>
          <w:ilvl w:val="1"/>
          <w:numId w:val="1"/>
        </w:numPr>
        <w:tabs>
          <w:tab w:val="left" w:pos="2865"/>
          <w:tab w:val="left" w:pos="3600"/>
        </w:tabs>
        <w:suppressAutoHyphens/>
        <w:spacing w:after="0" w:line="240" w:lineRule="auto"/>
        <w:ind w:left="16" w:firstLine="7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D3F2E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Взаємодія Управління Державної казначейської служби України у Рівненському районі Рівненської області з місцевими органами виконавчої влади та місцевого самоврядування для забезпечення казначейського обслуговування бюджетних коштів у Рівненському районі.</w:t>
      </w:r>
    </w:p>
    <w:p w:rsidR="003D3F2E" w:rsidRPr="003D3F2E" w:rsidRDefault="003D3F2E" w:rsidP="003D3F2E">
      <w:pPr>
        <w:tabs>
          <w:tab w:val="left" w:pos="2865"/>
          <w:tab w:val="left" w:pos="3600"/>
        </w:tabs>
        <w:ind w:left="458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D3F2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Городоцька сільська рада Рівненського району Рівненської області, Управління Державної казначейської служби України  у Рівненському районі Рівненської області</w:t>
      </w:r>
      <w:r w:rsidRPr="003D3F2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</w:p>
    <w:p w:rsidR="003D3F2E" w:rsidRPr="003D3F2E" w:rsidRDefault="003D3F2E" w:rsidP="003D3F2E">
      <w:pPr>
        <w:numPr>
          <w:ilvl w:val="1"/>
          <w:numId w:val="2"/>
        </w:numPr>
        <w:tabs>
          <w:tab w:val="left" w:pos="726"/>
          <w:tab w:val="left" w:pos="3600"/>
        </w:tabs>
        <w:suppressAutoHyphens/>
        <w:spacing w:after="0" w:line="240" w:lineRule="auto"/>
        <w:ind w:left="16" w:firstLine="7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D3F2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ефективної роботи автоматизованих інформаційних систем для якісного розрахунково-касового обслуговування розпорядників та одержувачів бюджетних коштів бюджетів.</w:t>
      </w:r>
    </w:p>
    <w:p w:rsidR="003D3F2E" w:rsidRPr="003D3F2E" w:rsidRDefault="003D3F2E" w:rsidP="003D3F2E">
      <w:pPr>
        <w:tabs>
          <w:tab w:val="left" w:pos="2865"/>
          <w:tab w:val="left" w:pos="3600"/>
        </w:tabs>
        <w:ind w:left="456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D3F2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Управління Державної казначейської служби України у Рівненському районі Рівненської області </w:t>
      </w:r>
    </w:p>
    <w:p w:rsidR="003D3F2E" w:rsidRPr="003D3F2E" w:rsidRDefault="003D3F2E" w:rsidP="003D3F2E">
      <w:pPr>
        <w:numPr>
          <w:ilvl w:val="1"/>
          <w:numId w:val="2"/>
        </w:numPr>
        <w:tabs>
          <w:tab w:val="left" w:pos="0"/>
          <w:tab w:val="left" w:pos="1080"/>
          <w:tab w:val="left" w:pos="360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D3F2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безперебійного казначейського обслуговування розпорядників та одержувачів бюджетних коштів.</w:t>
      </w:r>
    </w:p>
    <w:p w:rsidR="003D3F2E" w:rsidRPr="003D3F2E" w:rsidRDefault="003D3F2E" w:rsidP="003D3F2E">
      <w:pPr>
        <w:tabs>
          <w:tab w:val="left" w:pos="2865"/>
          <w:tab w:val="left" w:pos="3600"/>
        </w:tabs>
        <w:ind w:left="454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D3F2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Управління Державної казначейської служби України у Рівненському районі Рівненської області </w:t>
      </w:r>
    </w:p>
    <w:p w:rsidR="003D3F2E" w:rsidRPr="003D3F2E" w:rsidRDefault="003D3F2E" w:rsidP="003D3F2E">
      <w:pPr>
        <w:tabs>
          <w:tab w:val="left" w:pos="2865"/>
          <w:tab w:val="left" w:pos="3600"/>
        </w:tabs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3D3F2E" w:rsidRPr="003D3F2E" w:rsidRDefault="003D3F2E" w:rsidP="003D3F2E">
      <w:pPr>
        <w:widowControl w:val="0"/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3D3F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D3F2E" w:rsidRPr="003D3F2E" w:rsidRDefault="003D3F2E" w:rsidP="003D3F2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</w:rPr>
      </w:pPr>
      <w:r w:rsidRPr="003D3F2E">
        <w:rPr>
          <w:rFonts w:ascii="Times New Roman" w:eastAsia="Batang" w:hAnsi="Times New Roman" w:cs="Times New Roman"/>
          <w:sz w:val="28"/>
          <w:szCs w:val="28"/>
        </w:rPr>
        <w:t xml:space="preserve">Секретар сільської ради                                                               Людмила СПІВАК </w:t>
      </w:r>
    </w:p>
    <w:p w:rsidR="00287371" w:rsidRDefault="00287371"/>
    <w:sectPr w:rsidR="00287371" w:rsidSect="002D1F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"/>
    <w:charset w:val="CC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  <w:iCs/>
        <w:color w:val="000000"/>
        <w:sz w:val="28"/>
        <w:szCs w:val="28"/>
        <w:lang w:val="uk-U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  <w:iCs/>
        <w:color w:val="000000"/>
        <w:sz w:val="28"/>
        <w:szCs w:val="28"/>
        <w:lang w:val="uk-U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2E"/>
    <w:rsid w:val="000C3858"/>
    <w:rsid w:val="001F15C3"/>
    <w:rsid w:val="00237993"/>
    <w:rsid w:val="00287371"/>
    <w:rsid w:val="002D1FE3"/>
    <w:rsid w:val="00353EDC"/>
    <w:rsid w:val="003D3F2E"/>
    <w:rsid w:val="009235BB"/>
    <w:rsid w:val="00984E23"/>
    <w:rsid w:val="009E7901"/>
    <w:rsid w:val="00A17DA8"/>
    <w:rsid w:val="00AB348D"/>
    <w:rsid w:val="00CB5C5B"/>
    <w:rsid w:val="00ED5D02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433939C-EDFE-4AB5-B632-3348BF62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F2E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a4">
    <w:name w:val="Без інтервалів Знак"/>
    <w:link w:val="a3"/>
    <w:uiPriority w:val="1"/>
    <w:locked/>
    <w:rsid w:val="003D3F2E"/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3991</Words>
  <Characters>2275</Characters>
  <Application>Microsoft Office Word</Application>
  <DocSecurity>0</DocSecurity>
  <Lines>18</Lines>
  <Paragraphs>12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1</cp:revision>
  <dcterms:created xsi:type="dcterms:W3CDTF">2026-07-14T10:29:00Z</dcterms:created>
  <dcterms:modified xsi:type="dcterms:W3CDTF">2026-07-14T10:30:00Z</dcterms:modified>
</cp:coreProperties>
</file>