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F2607" w14:textId="5AB1E63E" w:rsidR="00830258" w:rsidRPr="001B6104" w:rsidRDefault="00F51977" w:rsidP="00D50E25">
      <w:pPr>
        <w:pStyle w:val="a6"/>
        <w:ind w:left="5954"/>
        <w:jc w:val="right"/>
        <w:rPr>
          <w:rFonts w:ascii="Times New Roman" w:hAnsi="Times New Roman" w:cs="Times New Roman"/>
          <w:b/>
          <w:sz w:val="28"/>
          <w:szCs w:val="28"/>
          <w:lang w:eastAsia="uk-UA"/>
        </w:rPr>
      </w:pPr>
      <w:r w:rsidRPr="001B6104">
        <w:rPr>
          <w:rFonts w:ascii="Times New Roman" w:hAnsi="Times New Roman" w:cs="Times New Roman"/>
          <w:b/>
          <w:sz w:val="28"/>
          <w:szCs w:val="28"/>
          <w:lang w:eastAsia="uk-UA"/>
        </w:rPr>
        <w:t>ПРОЄ</w:t>
      </w:r>
      <w:r w:rsidR="00830258" w:rsidRPr="001B6104">
        <w:rPr>
          <w:rFonts w:ascii="Times New Roman" w:hAnsi="Times New Roman" w:cs="Times New Roman"/>
          <w:b/>
          <w:sz w:val="28"/>
          <w:szCs w:val="28"/>
          <w:lang w:eastAsia="uk-UA"/>
        </w:rPr>
        <w:t>КТ</w:t>
      </w:r>
    </w:p>
    <w:p w14:paraId="6DD90A76" w14:textId="77777777" w:rsidR="00A0244D" w:rsidRPr="001B6104" w:rsidRDefault="00A0244D" w:rsidP="00A0244D">
      <w:pPr>
        <w:spacing w:after="0" w:line="240" w:lineRule="auto"/>
        <w:jc w:val="center"/>
        <w:rPr>
          <w:rFonts w:ascii="Times New Roman" w:eastAsia="Times New Roman" w:hAnsi="Times New Roman" w:cs="Times New Roman"/>
          <w:color w:val="000080"/>
          <w:sz w:val="23"/>
          <w:szCs w:val="24"/>
          <w:lang w:eastAsia="ru-RU"/>
        </w:rPr>
      </w:pPr>
      <w:r w:rsidRPr="001B6104">
        <w:rPr>
          <w:rFonts w:ascii="Times New Roman" w:eastAsia="Times New Roman" w:hAnsi="Times New Roman" w:cs="Times New Roman"/>
          <w:noProof/>
          <w:color w:val="000080"/>
          <w:sz w:val="23"/>
          <w:szCs w:val="24"/>
          <w:lang w:val="ru-RU" w:eastAsia="ru-RU"/>
        </w:rPr>
        <w:drawing>
          <wp:inline distT="0" distB="0" distL="0" distR="0" wp14:anchorId="48B752F2" wp14:editId="3BF5E67B">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A7351F8" w14:textId="77777777" w:rsidR="00A0244D" w:rsidRPr="001B6104" w:rsidRDefault="00A0244D" w:rsidP="00A0244D">
      <w:pPr>
        <w:keepNext/>
        <w:spacing w:after="0" w:line="240" w:lineRule="auto"/>
        <w:jc w:val="center"/>
        <w:outlineLvl w:val="2"/>
        <w:rPr>
          <w:rFonts w:ascii="Times New Roman" w:eastAsia="Times New Roman" w:hAnsi="Times New Roman" w:cs="Times New Roman"/>
          <w:b/>
          <w:sz w:val="16"/>
          <w:szCs w:val="16"/>
          <w:lang w:eastAsia="ru-RU"/>
        </w:rPr>
      </w:pPr>
    </w:p>
    <w:p w14:paraId="751C6FBB" w14:textId="77777777" w:rsidR="00A0244D" w:rsidRPr="001B6104" w:rsidRDefault="00A0244D" w:rsidP="00A0244D">
      <w:pPr>
        <w:keepNext/>
        <w:spacing w:after="0" w:line="240" w:lineRule="auto"/>
        <w:jc w:val="center"/>
        <w:outlineLvl w:val="2"/>
        <w:rPr>
          <w:rFonts w:ascii="Times New Roman" w:eastAsia="Times New Roman" w:hAnsi="Times New Roman" w:cs="Times New Roman"/>
          <w:b/>
          <w:sz w:val="28"/>
          <w:szCs w:val="28"/>
          <w:lang w:eastAsia="ru-RU"/>
        </w:rPr>
      </w:pPr>
      <w:r w:rsidRPr="001B6104">
        <w:rPr>
          <w:rFonts w:ascii="Times New Roman" w:eastAsia="Times New Roman" w:hAnsi="Times New Roman" w:cs="Times New Roman"/>
          <w:b/>
          <w:sz w:val="28"/>
          <w:szCs w:val="28"/>
          <w:lang w:eastAsia="ru-RU"/>
        </w:rPr>
        <w:t>ГОРОДОЦЬКА СІЛЬСЬКА РАДА</w:t>
      </w:r>
    </w:p>
    <w:p w14:paraId="5EF75490" w14:textId="77777777" w:rsidR="00A0244D" w:rsidRPr="001B6104" w:rsidRDefault="00A0244D" w:rsidP="00A0244D">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1B6104">
        <w:rPr>
          <w:rFonts w:ascii="Times New Roman" w:eastAsia="Calibri" w:hAnsi="Times New Roman" w:cs="Times New Roman"/>
          <w:b/>
          <w:sz w:val="28"/>
          <w:szCs w:val="28"/>
        </w:rPr>
        <w:t>РІВНЕНСЬКОГО РАЙОНУ РІВНЕНСЬКОЇ  ОБЛАСТІ</w:t>
      </w:r>
    </w:p>
    <w:p w14:paraId="51740D6D" w14:textId="77777777" w:rsidR="00A0244D" w:rsidRPr="001B6104" w:rsidRDefault="00A0244D" w:rsidP="00A0244D">
      <w:pPr>
        <w:spacing w:after="0" w:line="240" w:lineRule="auto"/>
        <w:jc w:val="center"/>
        <w:rPr>
          <w:rFonts w:ascii="Times New Roman" w:eastAsia="Times New Roman" w:hAnsi="Times New Roman" w:cs="Times New Roman"/>
          <w:bCs/>
          <w:color w:val="000000"/>
          <w:sz w:val="28"/>
          <w:szCs w:val="28"/>
          <w:lang w:eastAsia="ru-RU"/>
        </w:rPr>
      </w:pPr>
      <w:r w:rsidRPr="001B6104">
        <w:rPr>
          <w:rFonts w:ascii="Times New Roman" w:eastAsia="Times New Roman" w:hAnsi="Times New Roman" w:cs="Times New Roman"/>
          <w:bCs/>
          <w:color w:val="000000"/>
          <w:sz w:val="28"/>
          <w:szCs w:val="28"/>
          <w:lang w:eastAsia="ru-RU"/>
        </w:rPr>
        <w:t>Восьме скликання</w:t>
      </w:r>
    </w:p>
    <w:p w14:paraId="6C33E4C3" w14:textId="77777777" w:rsidR="00A0244D" w:rsidRPr="001B6104" w:rsidRDefault="00A0244D" w:rsidP="00A0244D">
      <w:pPr>
        <w:spacing w:after="0" w:line="240" w:lineRule="auto"/>
        <w:jc w:val="center"/>
        <w:rPr>
          <w:rFonts w:ascii="Times New Roman" w:eastAsia="Times New Roman" w:hAnsi="Times New Roman" w:cs="Times New Roman"/>
          <w:bCs/>
          <w:color w:val="000000"/>
          <w:sz w:val="28"/>
          <w:szCs w:val="28"/>
          <w:lang w:eastAsia="ru-RU"/>
        </w:rPr>
      </w:pPr>
      <w:r w:rsidRPr="001B6104">
        <w:rPr>
          <w:rFonts w:ascii="Times New Roman" w:eastAsia="Times New Roman" w:hAnsi="Times New Roman" w:cs="Times New Roman"/>
          <w:bCs/>
          <w:color w:val="000000"/>
          <w:sz w:val="28"/>
          <w:szCs w:val="28"/>
          <w:lang w:eastAsia="ru-RU"/>
        </w:rPr>
        <w:t>(____________________ сесія)</w:t>
      </w:r>
    </w:p>
    <w:p w14:paraId="1DDC08B3" w14:textId="77777777" w:rsidR="00A0244D" w:rsidRPr="001B6104" w:rsidRDefault="00A0244D" w:rsidP="00A0244D">
      <w:pPr>
        <w:spacing w:after="0" w:line="240" w:lineRule="auto"/>
        <w:jc w:val="center"/>
        <w:rPr>
          <w:rFonts w:ascii="Times New Roman" w:eastAsia="Times New Roman" w:hAnsi="Times New Roman" w:cs="Times New Roman"/>
          <w:color w:val="000000"/>
          <w:sz w:val="32"/>
          <w:szCs w:val="32"/>
          <w:lang w:eastAsia="ru-RU"/>
        </w:rPr>
      </w:pPr>
    </w:p>
    <w:p w14:paraId="1D46783F" w14:textId="77777777" w:rsidR="00A0244D" w:rsidRPr="001B6104" w:rsidRDefault="00A0244D" w:rsidP="00A0244D">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1B6104">
        <w:rPr>
          <w:rFonts w:ascii="Times New Roman" w:eastAsia="Times New Roman" w:hAnsi="Times New Roman" w:cs="Times New Roman"/>
          <w:b/>
          <w:bCs/>
          <w:color w:val="000000"/>
          <w:sz w:val="28"/>
          <w:szCs w:val="28"/>
          <w:lang w:eastAsia="ru-RU"/>
        </w:rPr>
        <w:t>Р І Ш Е Н Н Я</w:t>
      </w:r>
    </w:p>
    <w:p w14:paraId="337FCBB9" w14:textId="77777777" w:rsidR="00A0244D" w:rsidRPr="001B6104" w:rsidRDefault="00A0244D" w:rsidP="00A0244D">
      <w:pPr>
        <w:spacing w:after="0" w:line="240" w:lineRule="auto"/>
        <w:jc w:val="center"/>
        <w:rPr>
          <w:rFonts w:ascii="Times New Roman" w:eastAsia="Times New Roman" w:hAnsi="Times New Roman" w:cs="Times New Roman"/>
          <w:b/>
          <w:color w:val="000000"/>
          <w:sz w:val="28"/>
          <w:szCs w:val="28"/>
          <w:lang w:eastAsia="ru-RU"/>
        </w:rPr>
      </w:pPr>
    </w:p>
    <w:p w14:paraId="03E67ED1" w14:textId="5DBDEE34" w:rsidR="00E4591C" w:rsidRPr="001B6104" w:rsidRDefault="00E4591C" w:rsidP="00E4591C">
      <w:pPr>
        <w:spacing w:after="0" w:line="240" w:lineRule="auto"/>
        <w:rPr>
          <w:rFonts w:ascii="Times New Roman" w:eastAsia="Times New Roman" w:hAnsi="Times New Roman" w:cs="Times New Roman"/>
          <w:sz w:val="28"/>
          <w:szCs w:val="24"/>
          <w:lang w:eastAsia="ru-RU"/>
        </w:rPr>
      </w:pPr>
      <w:r w:rsidRPr="001B6104">
        <w:rPr>
          <w:rFonts w:ascii="Times New Roman" w:eastAsia="Times New Roman" w:hAnsi="Times New Roman" w:cs="Times New Roman"/>
          <w:sz w:val="28"/>
          <w:szCs w:val="24"/>
          <w:lang w:eastAsia="ru-RU"/>
        </w:rPr>
        <w:t>___________________202</w:t>
      </w:r>
      <w:r w:rsidR="00156785" w:rsidRPr="001B6104">
        <w:rPr>
          <w:rFonts w:ascii="Times New Roman" w:eastAsia="Times New Roman" w:hAnsi="Times New Roman" w:cs="Times New Roman"/>
          <w:sz w:val="28"/>
          <w:szCs w:val="24"/>
          <w:lang w:eastAsia="ru-RU"/>
        </w:rPr>
        <w:t>6</w:t>
      </w:r>
      <w:r w:rsidRPr="001B6104">
        <w:rPr>
          <w:rFonts w:ascii="Times New Roman" w:eastAsia="Times New Roman" w:hAnsi="Times New Roman" w:cs="Times New Roman"/>
          <w:sz w:val="28"/>
          <w:szCs w:val="24"/>
          <w:lang w:eastAsia="ru-RU"/>
        </w:rPr>
        <w:t xml:space="preserve"> року </w:t>
      </w:r>
      <w:r w:rsidR="009B6812" w:rsidRPr="001B6104">
        <w:rPr>
          <w:rFonts w:ascii="Times New Roman" w:eastAsia="Times New Roman" w:hAnsi="Times New Roman" w:cs="Times New Roman"/>
          <w:sz w:val="28"/>
          <w:szCs w:val="24"/>
          <w:lang w:eastAsia="ru-RU"/>
        </w:rPr>
        <w:t xml:space="preserve">   с.Городок</w:t>
      </w:r>
      <w:r w:rsidRPr="001B6104">
        <w:rPr>
          <w:rFonts w:ascii="Times New Roman" w:eastAsia="Times New Roman" w:hAnsi="Times New Roman" w:cs="Times New Roman"/>
          <w:sz w:val="28"/>
          <w:szCs w:val="24"/>
          <w:lang w:eastAsia="ru-RU"/>
        </w:rPr>
        <w:t xml:space="preserve">                                      № ________</w:t>
      </w:r>
    </w:p>
    <w:p w14:paraId="3C9BBC57" w14:textId="0A0D4636" w:rsidR="00E4591C" w:rsidRPr="001B6104" w:rsidRDefault="00E4591C" w:rsidP="00E4591C">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14:paraId="434059D6" w14:textId="728E1197" w:rsidR="00156785" w:rsidRPr="001B6104" w:rsidRDefault="00156785" w:rsidP="00156785">
      <w:pPr>
        <w:pStyle w:val="14"/>
        <w:ind w:right="5102"/>
        <w:jc w:val="both"/>
        <w:rPr>
          <w:rFonts w:eastAsia="Times New Roman"/>
          <w:color w:val="auto"/>
        </w:rPr>
      </w:pPr>
      <w:r w:rsidRPr="001B6104">
        <w:rPr>
          <w:rFonts w:eastAsia="Times New Roman"/>
          <w:color w:val="auto"/>
        </w:rPr>
        <w:t xml:space="preserve">Про </w:t>
      </w:r>
      <w:r w:rsidR="00105ABB" w:rsidRPr="001B6104">
        <w:rPr>
          <w:rFonts w:eastAsia="Times New Roman"/>
          <w:color w:val="auto"/>
        </w:rPr>
        <w:t>впровадження місцевої мережі стаціонарних технічних засобів (приладів контролю) для фіксації адміністративних правопорушень у сфері забезпечення безпеки дорожнього руху в автоматичному режимі на території Городоцької територіальної громади</w:t>
      </w:r>
    </w:p>
    <w:p w14:paraId="7D5865A5" w14:textId="77777777" w:rsidR="00156785" w:rsidRPr="001B6104" w:rsidRDefault="00156785" w:rsidP="00D664E0">
      <w:pPr>
        <w:pStyle w:val="14"/>
        <w:ind w:right="5102"/>
        <w:jc w:val="both"/>
        <w:rPr>
          <w:rFonts w:eastAsia="Times New Roman"/>
          <w:color w:val="auto"/>
        </w:rPr>
      </w:pPr>
    </w:p>
    <w:p w14:paraId="6210CC7A" w14:textId="77777777" w:rsidR="00BA51CC" w:rsidRPr="001B6104" w:rsidRDefault="00BA51CC" w:rsidP="00AC562E">
      <w:pPr>
        <w:pStyle w:val="a6"/>
        <w:jc w:val="both"/>
        <w:rPr>
          <w:rFonts w:ascii="Times New Roman" w:hAnsi="Times New Roman" w:cs="Times New Roman"/>
          <w:sz w:val="28"/>
          <w:szCs w:val="28"/>
          <w:lang w:eastAsia="uk-UA"/>
        </w:rPr>
      </w:pPr>
    </w:p>
    <w:p w14:paraId="0B1EEE7D" w14:textId="13070AE9" w:rsidR="00EB1AAA" w:rsidRPr="001B6104" w:rsidRDefault="00105ABB" w:rsidP="00CC7AA5">
      <w:pPr>
        <w:pStyle w:val="a6"/>
        <w:ind w:firstLine="567"/>
        <w:jc w:val="both"/>
        <w:rPr>
          <w:rFonts w:ascii="Times New Roman" w:eastAsia="Times New Roman" w:hAnsi="Times New Roman" w:cs="Times New Roman"/>
          <w:sz w:val="28"/>
          <w:szCs w:val="28"/>
          <w:lang w:eastAsia="uk-UA"/>
        </w:rPr>
      </w:pPr>
      <w:r w:rsidRPr="001B6104">
        <w:rPr>
          <w:rFonts w:ascii="Times New Roman" w:eastAsia="Times New Roman" w:hAnsi="Times New Roman" w:cs="Times New Roman"/>
          <w:sz w:val="28"/>
          <w:szCs w:val="28"/>
          <w:lang w:eastAsia="uk-UA"/>
        </w:rPr>
        <w:t>З метою вдосконалення організації та підвищення безпеки дорожнього руху на території Городоцької сільської територіа</w:t>
      </w:r>
      <w:r w:rsidR="00CB1825" w:rsidRPr="001B6104">
        <w:rPr>
          <w:rFonts w:ascii="Times New Roman" w:eastAsia="Times New Roman" w:hAnsi="Times New Roman" w:cs="Times New Roman"/>
          <w:sz w:val="28"/>
          <w:szCs w:val="28"/>
          <w:lang w:eastAsia="uk-UA"/>
        </w:rPr>
        <w:t xml:space="preserve">льної громади, відповідно до Закону України «Про дорожній рух», постанови Кабінету міністрів України від </w:t>
      </w:r>
      <w:r w:rsidR="001B6104">
        <w:rPr>
          <w:rFonts w:ascii="Times New Roman" w:eastAsia="Times New Roman" w:hAnsi="Times New Roman" w:cs="Times New Roman"/>
          <w:sz w:val="28"/>
          <w:szCs w:val="28"/>
          <w:lang w:eastAsia="uk-UA"/>
        </w:rPr>
        <w:t xml:space="preserve">                           </w:t>
      </w:r>
      <w:r w:rsidR="00CB1825" w:rsidRPr="001B6104">
        <w:rPr>
          <w:rFonts w:ascii="Times New Roman" w:eastAsia="Times New Roman" w:hAnsi="Times New Roman" w:cs="Times New Roman"/>
          <w:sz w:val="28"/>
          <w:szCs w:val="28"/>
          <w:lang w:eastAsia="uk-UA"/>
        </w:rPr>
        <w:t>10</w:t>
      </w:r>
      <w:r w:rsidR="00AF16C4" w:rsidRPr="001B6104">
        <w:rPr>
          <w:rFonts w:ascii="Times New Roman" w:eastAsia="Times New Roman" w:hAnsi="Times New Roman" w:cs="Times New Roman"/>
          <w:sz w:val="28"/>
          <w:szCs w:val="28"/>
          <w:lang w:eastAsia="uk-UA"/>
        </w:rPr>
        <w:t xml:space="preserve"> </w:t>
      </w:r>
      <w:r w:rsidR="00AF16C4" w:rsidRPr="001B6104">
        <w:rPr>
          <w:rFonts w:ascii="Times New Roman" w:eastAsia="Times New Roman" w:hAnsi="Times New Roman" w:cs="Times New Roman"/>
          <w:color w:val="EE0000"/>
          <w:sz w:val="28"/>
          <w:szCs w:val="28"/>
          <w:lang w:eastAsia="uk-UA"/>
        </w:rPr>
        <w:t>листопада</w:t>
      </w:r>
      <w:r w:rsidR="00AF16C4" w:rsidRPr="001B6104">
        <w:rPr>
          <w:rFonts w:ascii="Times New Roman" w:eastAsia="Times New Roman" w:hAnsi="Times New Roman" w:cs="Times New Roman"/>
          <w:sz w:val="28"/>
          <w:szCs w:val="28"/>
          <w:lang w:eastAsia="uk-UA"/>
        </w:rPr>
        <w:t xml:space="preserve"> </w:t>
      </w:r>
      <w:r w:rsidR="00CB1825" w:rsidRPr="001B6104">
        <w:rPr>
          <w:rFonts w:ascii="Times New Roman" w:eastAsia="Times New Roman" w:hAnsi="Times New Roman" w:cs="Times New Roman"/>
          <w:sz w:val="28"/>
          <w:szCs w:val="28"/>
          <w:lang w:eastAsia="uk-UA"/>
        </w:rPr>
        <w:t>2017 року № 833 «Про функціонування системи фіксації адміністративних правопорушень у сфері забезпечення безпеки дорожнього руху в автоматичному режимі», пункту 37</w:t>
      </w:r>
      <w:r w:rsidR="00CB1825" w:rsidRPr="001B6104">
        <w:rPr>
          <w:rFonts w:ascii="Times New Roman" w:eastAsia="Times New Roman" w:hAnsi="Times New Roman" w:cs="Times New Roman"/>
          <w:sz w:val="28"/>
          <w:szCs w:val="28"/>
          <w:vertAlign w:val="superscript"/>
          <w:lang w:eastAsia="uk-UA"/>
        </w:rPr>
        <w:t>2</w:t>
      </w:r>
      <w:r w:rsidR="00CB1825" w:rsidRPr="001B6104">
        <w:rPr>
          <w:rFonts w:ascii="Times New Roman" w:eastAsia="Times New Roman" w:hAnsi="Times New Roman" w:cs="Times New Roman"/>
          <w:sz w:val="28"/>
          <w:szCs w:val="28"/>
          <w:lang w:eastAsia="uk-UA"/>
        </w:rPr>
        <w:t xml:space="preserve"> частини 1 статті 64 Бюджетного кодексу України, Наказу Міністерства внутрішніх справ України від 06.04.2020 року №326 «Про затвердження деяких нормативно-правових актів у сфері забезпечення безпеки дорожнього руху в автоматичному режимі» та враховуючи лист Державної установи «Центр інфраструктури та технологій Міністерства внутрішніх справ України» від 15</w:t>
      </w:r>
      <w:r w:rsidR="00AF16C4" w:rsidRPr="001B6104">
        <w:rPr>
          <w:rFonts w:ascii="Times New Roman" w:eastAsia="Times New Roman" w:hAnsi="Times New Roman" w:cs="Times New Roman"/>
          <w:sz w:val="28"/>
          <w:szCs w:val="28"/>
          <w:lang w:eastAsia="uk-UA"/>
        </w:rPr>
        <w:t xml:space="preserve"> </w:t>
      </w:r>
      <w:r w:rsidR="00AF16C4" w:rsidRPr="001B6104">
        <w:rPr>
          <w:rFonts w:ascii="Times New Roman" w:eastAsia="Times New Roman" w:hAnsi="Times New Roman" w:cs="Times New Roman"/>
          <w:color w:val="EE0000"/>
          <w:sz w:val="28"/>
          <w:szCs w:val="28"/>
          <w:lang w:eastAsia="uk-UA"/>
        </w:rPr>
        <w:t xml:space="preserve">червня </w:t>
      </w:r>
      <w:r w:rsidR="00CB1825" w:rsidRPr="001B6104">
        <w:rPr>
          <w:rFonts w:ascii="Times New Roman" w:eastAsia="Times New Roman" w:hAnsi="Times New Roman" w:cs="Times New Roman"/>
          <w:sz w:val="28"/>
          <w:szCs w:val="28"/>
          <w:lang w:eastAsia="uk-UA"/>
        </w:rPr>
        <w:t xml:space="preserve">2026 року №25/1906, враховуючи </w:t>
      </w:r>
      <w:r w:rsidR="00E94017" w:rsidRPr="001B6104">
        <w:rPr>
          <w:rFonts w:ascii="Times New Roman" w:eastAsia="Times New Roman" w:hAnsi="Times New Roman" w:cs="Times New Roman"/>
          <w:sz w:val="28"/>
          <w:szCs w:val="28"/>
          <w:lang w:eastAsia="uk-UA"/>
        </w:rPr>
        <w:t xml:space="preserve">рекомендації </w:t>
      </w:r>
      <w:r w:rsidR="00CB1825" w:rsidRPr="001B6104">
        <w:rPr>
          <w:rFonts w:ascii="Times New Roman" w:eastAsia="Times New Roman" w:hAnsi="Times New Roman" w:cs="Times New Roman"/>
          <w:sz w:val="28"/>
          <w:szCs w:val="28"/>
          <w:lang w:eastAsia="uk-UA"/>
        </w:rPr>
        <w:t>Акт</w:t>
      </w:r>
      <w:r w:rsidR="00E94017" w:rsidRPr="001B6104">
        <w:rPr>
          <w:rFonts w:ascii="Times New Roman" w:eastAsia="Times New Roman" w:hAnsi="Times New Roman" w:cs="Times New Roman"/>
          <w:sz w:val="28"/>
          <w:szCs w:val="28"/>
          <w:lang w:eastAsia="uk-UA"/>
        </w:rPr>
        <w:t>у</w:t>
      </w:r>
      <w:r w:rsidR="00CB1825" w:rsidRPr="001B6104">
        <w:rPr>
          <w:rFonts w:ascii="Times New Roman" w:eastAsia="Times New Roman" w:hAnsi="Times New Roman" w:cs="Times New Roman"/>
          <w:sz w:val="28"/>
          <w:szCs w:val="28"/>
          <w:lang w:eastAsia="uk-UA"/>
        </w:rPr>
        <w:t xml:space="preserve"> </w:t>
      </w:r>
      <w:r w:rsidR="00E94017" w:rsidRPr="001B6104">
        <w:rPr>
          <w:rFonts w:ascii="Times New Roman" w:hAnsi="Times New Roman" w:cs="Times New Roman"/>
          <w:color w:val="1D1D1B"/>
          <w:sz w:val="28"/>
          <w:szCs w:val="28"/>
          <w:shd w:val="clear" w:color="auto" w:fill="FFFFFF"/>
        </w:rPr>
        <w:t xml:space="preserve">обстеження ділянки вулично-дорожньої мережі для подальшого розміщення комплексу автоматичної фіксації на автодорозі Н-22 Устилуг- Луцьк-Рівне, км 153-000 - 153+200 від 07 травня 2026 року, складений міжвідомчою робочою групою, </w:t>
      </w:r>
      <w:r w:rsidR="00156785" w:rsidRPr="001B6104">
        <w:rPr>
          <w:rFonts w:ascii="Times New Roman" w:eastAsia="Times New Roman" w:hAnsi="Times New Roman" w:cs="Times New Roman"/>
          <w:sz w:val="28"/>
          <w:szCs w:val="28"/>
          <w:lang w:eastAsia="uk-UA"/>
        </w:rPr>
        <w:t>за погодженням із постійними комісіями сільської ради,</w:t>
      </w:r>
      <w:r w:rsidR="00EB1AAA" w:rsidRPr="001B6104">
        <w:rPr>
          <w:rFonts w:ascii="Times New Roman" w:eastAsia="Times New Roman" w:hAnsi="Times New Roman" w:cs="Times New Roman"/>
          <w:sz w:val="28"/>
          <w:szCs w:val="28"/>
          <w:lang w:eastAsia="uk-UA"/>
        </w:rPr>
        <w:t xml:space="preserve"> сільська рада </w:t>
      </w:r>
    </w:p>
    <w:p w14:paraId="1F59ED91" w14:textId="77777777" w:rsidR="00CC7AA5" w:rsidRPr="001B6104" w:rsidRDefault="00CC7AA5" w:rsidP="00AC562E">
      <w:pPr>
        <w:pStyle w:val="a6"/>
        <w:jc w:val="both"/>
        <w:rPr>
          <w:rFonts w:ascii="Times New Roman" w:hAnsi="Times New Roman" w:cs="Times New Roman"/>
          <w:sz w:val="28"/>
          <w:szCs w:val="28"/>
          <w:lang w:eastAsia="uk-UA"/>
        </w:rPr>
      </w:pPr>
    </w:p>
    <w:p w14:paraId="710D91E3" w14:textId="44BA1D48" w:rsidR="00830258" w:rsidRPr="001B6104" w:rsidRDefault="00830258" w:rsidP="00072D00">
      <w:pPr>
        <w:pStyle w:val="a6"/>
        <w:jc w:val="both"/>
        <w:rPr>
          <w:rFonts w:ascii="Times New Roman" w:hAnsi="Times New Roman" w:cs="Times New Roman"/>
          <w:sz w:val="28"/>
          <w:szCs w:val="28"/>
        </w:rPr>
      </w:pPr>
      <w:r w:rsidRPr="001B6104">
        <w:rPr>
          <w:rFonts w:ascii="Times New Roman" w:hAnsi="Times New Roman" w:cs="Times New Roman"/>
          <w:sz w:val="28"/>
          <w:szCs w:val="28"/>
        </w:rPr>
        <w:t>ВИРІШИЛА:</w:t>
      </w:r>
    </w:p>
    <w:p w14:paraId="33021CE3" w14:textId="77777777" w:rsidR="00EB1AAA" w:rsidRPr="001B6104" w:rsidRDefault="00EB1AAA" w:rsidP="00072D00">
      <w:pPr>
        <w:pStyle w:val="a6"/>
        <w:jc w:val="both"/>
        <w:rPr>
          <w:rFonts w:ascii="Times New Roman" w:hAnsi="Times New Roman" w:cs="Times New Roman"/>
          <w:sz w:val="28"/>
          <w:szCs w:val="28"/>
        </w:rPr>
      </w:pPr>
    </w:p>
    <w:p w14:paraId="7982AF5F" w14:textId="33882518" w:rsidR="007551EF" w:rsidRPr="001B6104" w:rsidRDefault="007551EF" w:rsidP="00072D00">
      <w:pPr>
        <w:pStyle w:val="a6"/>
        <w:ind w:firstLine="567"/>
        <w:jc w:val="both"/>
        <w:rPr>
          <w:rFonts w:ascii="Times New Roman" w:hAnsi="Times New Roman" w:cs="Times New Roman"/>
          <w:sz w:val="28"/>
          <w:szCs w:val="28"/>
        </w:rPr>
      </w:pPr>
      <w:r w:rsidRPr="001B6104">
        <w:rPr>
          <w:rFonts w:ascii="Times New Roman" w:hAnsi="Times New Roman" w:cs="Times New Roman"/>
          <w:sz w:val="28"/>
          <w:szCs w:val="28"/>
        </w:rPr>
        <w:t xml:space="preserve">1. </w:t>
      </w:r>
      <w:r w:rsidR="00E94017" w:rsidRPr="001B6104">
        <w:rPr>
          <w:rFonts w:ascii="Times New Roman" w:hAnsi="Times New Roman" w:cs="Times New Roman"/>
          <w:sz w:val="28"/>
          <w:szCs w:val="28"/>
        </w:rPr>
        <w:t xml:space="preserve">Впровадити місцеву мережу стаціонарних технічних засобів (приладів контролю) для фіксації адміністративних правопорушень у сфері забезпечення безпеки дорожнього руху в автоматичному режимі на території Городоцької територіальної громади </w:t>
      </w:r>
      <w:r w:rsidR="00E94017" w:rsidRPr="001B6104">
        <w:rPr>
          <w:rFonts w:ascii="Times New Roman" w:hAnsi="Times New Roman" w:cs="Times New Roman"/>
          <w:color w:val="1D1D1B"/>
          <w:sz w:val="28"/>
          <w:szCs w:val="28"/>
          <w:shd w:val="clear" w:color="auto" w:fill="FFFFFF"/>
        </w:rPr>
        <w:t>на автодорозі Н-22 Устилуг- Луцьк-Рівне, км 153-000 - 153+200 з фіксацією попутного та зустрічного транспортних потоків.</w:t>
      </w:r>
    </w:p>
    <w:p w14:paraId="78312B15" w14:textId="3FE38EB6" w:rsidR="007551EF" w:rsidRPr="001B6104" w:rsidRDefault="007551EF" w:rsidP="00072D00">
      <w:pPr>
        <w:pStyle w:val="a6"/>
        <w:ind w:firstLine="567"/>
        <w:jc w:val="both"/>
        <w:rPr>
          <w:rFonts w:ascii="Times New Roman" w:hAnsi="Times New Roman" w:cs="Times New Roman"/>
          <w:sz w:val="28"/>
          <w:szCs w:val="28"/>
        </w:rPr>
      </w:pPr>
      <w:bookmarkStart w:id="0" w:name="_GoBack"/>
      <w:bookmarkEnd w:id="0"/>
      <w:r w:rsidRPr="001B6104">
        <w:rPr>
          <w:rFonts w:ascii="Times New Roman" w:hAnsi="Times New Roman" w:cs="Times New Roman"/>
          <w:sz w:val="28"/>
          <w:szCs w:val="28"/>
        </w:rPr>
        <w:lastRenderedPageBreak/>
        <w:t>2. Виконавчому комітету</w:t>
      </w:r>
      <w:r w:rsidR="00E94017" w:rsidRPr="001B6104">
        <w:rPr>
          <w:rFonts w:ascii="Times New Roman" w:hAnsi="Times New Roman" w:cs="Times New Roman"/>
          <w:sz w:val="28"/>
          <w:szCs w:val="28"/>
        </w:rPr>
        <w:t xml:space="preserve"> </w:t>
      </w:r>
      <w:r w:rsidRPr="001B6104">
        <w:rPr>
          <w:rFonts w:ascii="Times New Roman" w:hAnsi="Times New Roman" w:cs="Times New Roman"/>
          <w:sz w:val="28"/>
          <w:szCs w:val="28"/>
        </w:rPr>
        <w:t>Городоцької сільської ради</w:t>
      </w:r>
      <w:r w:rsidR="00E94017" w:rsidRPr="001B6104">
        <w:rPr>
          <w:rFonts w:ascii="Times New Roman" w:hAnsi="Times New Roman" w:cs="Times New Roman"/>
          <w:sz w:val="28"/>
          <w:szCs w:val="28"/>
        </w:rPr>
        <w:t>:</w:t>
      </w:r>
    </w:p>
    <w:p w14:paraId="05B0025E" w14:textId="08920846" w:rsidR="00E94017" w:rsidRPr="001B6104" w:rsidRDefault="00E94017" w:rsidP="00072D00">
      <w:pPr>
        <w:pStyle w:val="a6"/>
        <w:ind w:firstLine="567"/>
        <w:jc w:val="both"/>
        <w:rPr>
          <w:rFonts w:ascii="Times New Roman" w:hAnsi="Times New Roman" w:cs="Times New Roman"/>
          <w:color w:val="1D1D1B"/>
          <w:sz w:val="28"/>
          <w:szCs w:val="28"/>
          <w:shd w:val="clear" w:color="auto" w:fill="FFFFFF"/>
        </w:rPr>
      </w:pPr>
      <w:r w:rsidRPr="001B6104">
        <w:rPr>
          <w:rFonts w:ascii="Times New Roman" w:hAnsi="Times New Roman" w:cs="Times New Roman"/>
          <w:sz w:val="28"/>
          <w:szCs w:val="28"/>
        </w:rPr>
        <w:t>2.1.</w:t>
      </w:r>
      <w:r w:rsidR="001B6104">
        <w:rPr>
          <w:rFonts w:ascii="Times New Roman" w:hAnsi="Times New Roman" w:cs="Times New Roman"/>
          <w:sz w:val="28"/>
          <w:szCs w:val="28"/>
        </w:rPr>
        <w:t xml:space="preserve"> </w:t>
      </w:r>
      <w:r w:rsidR="001B6104" w:rsidRPr="001B6104">
        <w:rPr>
          <w:rFonts w:ascii="Times New Roman" w:hAnsi="Times New Roman" w:cs="Times New Roman"/>
          <w:color w:val="FF0000"/>
          <w:sz w:val="28"/>
          <w:szCs w:val="28"/>
        </w:rPr>
        <w:t>В</w:t>
      </w:r>
      <w:r w:rsidRPr="001B6104">
        <w:rPr>
          <w:rFonts w:ascii="Times New Roman" w:hAnsi="Times New Roman" w:cs="Times New Roman"/>
          <w:sz w:val="28"/>
          <w:szCs w:val="28"/>
        </w:rPr>
        <w:t xml:space="preserve">иконати заходи, зазначені в </w:t>
      </w:r>
      <w:r w:rsidRPr="001B6104">
        <w:rPr>
          <w:rFonts w:ascii="Times New Roman" w:eastAsia="Times New Roman" w:hAnsi="Times New Roman" w:cs="Times New Roman"/>
          <w:sz w:val="28"/>
          <w:szCs w:val="28"/>
          <w:lang w:eastAsia="uk-UA"/>
        </w:rPr>
        <w:t xml:space="preserve">Акті </w:t>
      </w:r>
      <w:r w:rsidRPr="001B6104">
        <w:rPr>
          <w:rFonts w:ascii="Times New Roman" w:hAnsi="Times New Roman" w:cs="Times New Roman"/>
          <w:color w:val="1D1D1B"/>
          <w:sz w:val="28"/>
          <w:szCs w:val="28"/>
          <w:shd w:val="clear" w:color="auto" w:fill="FFFFFF"/>
        </w:rPr>
        <w:t>обстеження ділянки вулично-дорожньої мережі для подальшого розміщення комплексу автоматичної фіксації на автодорозі Н-22 Устилуг- Луцьк-Рівне, км 153-000 - 153+200 від 07 травня 2026 року, складеному міжвідомчою робочою групою,  а саме:</w:t>
      </w:r>
    </w:p>
    <w:p w14:paraId="1F4CA517" w14:textId="65542A5D" w:rsidR="00E94017" w:rsidRPr="001B6104" w:rsidRDefault="00E94017" w:rsidP="00072D00">
      <w:pPr>
        <w:pStyle w:val="a6"/>
        <w:ind w:firstLine="567"/>
        <w:jc w:val="both"/>
        <w:rPr>
          <w:rFonts w:ascii="Times New Roman" w:hAnsi="Times New Roman" w:cs="Times New Roman"/>
          <w:color w:val="1D1D1B"/>
          <w:sz w:val="28"/>
          <w:szCs w:val="28"/>
          <w:shd w:val="clear" w:color="auto" w:fill="FFFFFF"/>
        </w:rPr>
      </w:pPr>
      <w:r w:rsidRPr="001B6104">
        <w:rPr>
          <w:rFonts w:ascii="Times New Roman" w:hAnsi="Times New Roman" w:cs="Times New Roman"/>
          <w:color w:val="1D1D1B"/>
          <w:sz w:val="28"/>
          <w:szCs w:val="28"/>
          <w:shd w:val="clear" w:color="auto" w:fill="FFFFFF"/>
        </w:rPr>
        <w:t>2.1.1.</w:t>
      </w:r>
      <w:r w:rsidR="001B6104">
        <w:rPr>
          <w:rFonts w:ascii="Times New Roman" w:hAnsi="Times New Roman" w:cs="Times New Roman"/>
          <w:color w:val="1D1D1B"/>
          <w:sz w:val="28"/>
          <w:szCs w:val="28"/>
          <w:shd w:val="clear" w:color="auto" w:fill="FFFFFF"/>
        </w:rPr>
        <w:t xml:space="preserve"> </w:t>
      </w:r>
      <w:r w:rsidRPr="001B6104">
        <w:rPr>
          <w:rFonts w:ascii="Times New Roman" w:hAnsi="Times New Roman" w:cs="Times New Roman"/>
          <w:color w:val="1D1D1B"/>
          <w:sz w:val="28"/>
          <w:szCs w:val="28"/>
          <w:shd w:val="clear" w:color="auto" w:fill="FFFFFF"/>
        </w:rPr>
        <w:t xml:space="preserve">Погодити зі Службою відновлення та розвитку інфраструктури в Рівненській області встановлення опори для комплексу автоматичної фіксації за координатами </w:t>
      </w:r>
      <w:r w:rsidRPr="001B6104">
        <w:rPr>
          <w:rFonts w:ascii="Times New Roman" w:hAnsi="Times New Roman" w:cs="Times New Roman"/>
          <w:color w:val="1D1D1B"/>
          <w:sz w:val="28"/>
          <w:szCs w:val="28"/>
          <w:shd w:val="clear" w:color="auto" w:fill="FFFFFF"/>
          <w:lang w:val="en-US"/>
        </w:rPr>
        <w:t>GPS</w:t>
      </w:r>
      <w:r w:rsidRPr="001B6104">
        <w:rPr>
          <w:rFonts w:ascii="Times New Roman" w:hAnsi="Times New Roman" w:cs="Times New Roman"/>
          <w:color w:val="1D1D1B"/>
          <w:sz w:val="28"/>
          <w:szCs w:val="28"/>
          <w:shd w:val="clear" w:color="auto" w:fill="FFFFFF"/>
        </w:rPr>
        <w:t xml:space="preserve"> 50.6672223, 26.1628655 та прокладання інженерних мереж (електроживлення, інтернет) у межах смуги відведення автодороги.</w:t>
      </w:r>
    </w:p>
    <w:p w14:paraId="2CB75791" w14:textId="68EA0FD1" w:rsidR="00744362" w:rsidRPr="001B6104" w:rsidRDefault="00744362" w:rsidP="00072D00">
      <w:pPr>
        <w:pStyle w:val="a6"/>
        <w:ind w:firstLine="567"/>
        <w:jc w:val="both"/>
        <w:rPr>
          <w:rFonts w:ascii="Times New Roman" w:hAnsi="Times New Roman" w:cs="Times New Roman"/>
          <w:color w:val="1D1D1B"/>
          <w:sz w:val="28"/>
          <w:szCs w:val="28"/>
          <w:shd w:val="clear" w:color="auto" w:fill="FFFFFF"/>
        </w:rPr>
      </w:pPr>
      <w:r w:rsidRPr="001B6104">
        <w:rPr>
          <w:rFonts w:ascii="Times New Roman" w:hAnsi="Times New Roman" w:cs="Times New Roman"/>
          <w:color w:val="1D1D1B"/>
          <w:sz w:val="28"/>
          <w:szCs w:val="28"/>
          <w:shd w:val="clear" w:color="auto" w:fill="FFFFFF"/>
        </w:rPr>
        <w:t>2.1.2.</w:t>
      </w:r>
      <w:r w:rsidR="001B6104">
        <w:rPr>
          <w:rFonts w:ascii="Times New Roman" w:hAnsi="Times New Roman" w:cs="Times New Roman"/>
          <w:color w:val="1D1D1B"/>
          <w:sz w:val="28"/>
          <w:szCs w:val="28"/>
          <w:shd w:val="clear" w:color="auto" w:fill="FFFFFF"/>
        </w:rPr>
        <w:t xml:space="preserve"> </w:t>
      </w:r>
      <w:r w:rsidRPr="001B6104">
        <w:rPr>
          <w:rFonts w:ascii="Times New Roman" w:hAnsi="Times New Roman" w:cs="Times New Roman"/>
          <w:color w:val="1D1D1B"/>
          <w:sz w:val="28"/>
          <w:szCs w:val="28"/>
          <w:shd w:val="clear" w:color="auto" w:fill="FFFFFF"/>
        </w:rPr>
        <w:t>Розробити та погодити з Департаментом патрульної поліції в Рівненській області та Службою відновлення та розвитку інфраструктури в Рівненській області схему організації дорожнього руху, яка відображатиме місце розташування комплексу, необхідні дорожні знаки, освітлення.</w:t>
      </w:r>
    </w:p>
    <w:p w14:paraId="2C29EEE0" w14:textId="0B71E542" w:rsidR="00744362" w:rsidRPr="001B6104" w:rsidRDefault="00744362" w:rsidP="00072D00">
      <w:pPr>
        <w:pStyle w:val="a6"/>
        <w:ind w:firstLine="567"/>
        <w:jc w:val="both"/>
        <w:rPr>
          <w:rFonts w:ascii="Times New Roman" w:hAnsi="Times New Roman" w:cs="Times New Roman"/>
          <w:color w:val="1D1D1B"/>
          <w:sz w:val="28"/>
          <w:szCs w:val="28"/>
          <w:shd w:val="clear" w:color="auto" w:fill="FFFFFF"/>
        </w:rPr>
      </w:pPr>
      <w:r w:rsidRPr="001B6104">
        <w:rPr>
          <w:rFonts w:ascii="Times New Roman" w:hAnsi="Times New Roman" w:cs="Times New Roman"/>
          <w:color w:val="1D1D1B"/>
          <w:sz w:val="28"/>
          <w:szCs w:val="28"/>
          <w:shd w:val="clear" w:color="auto" w:fill="FFFFFF"/>
        </w:rPr>
        <w:t>2.1.3.</w:t>
      </w:r>
      <w:r w:rsidR="001B6104" w:rsidRPr="001B6104">
        <w:rPr>
          <w:rFonts w:ascii="Times New Roman" w:hAnsi="Times New Roman" w:cs="Times New Roman"/>
          <w:color w:val="1D1D1B"/>
          <w:sz w:val="28"/>
          <w:szCs w:val="28"/>
          <w:shd w:val="clear" w:color="auto" w:fill="FFFFFF"/>
          <w:lang w:val="ru-RU"/>
        </w:rPr>
        <w:t xml:space="preserve"> </w:t>
      </w:r>
      <w:r w:rsidR="001B6104" w:rsidRPr="001B6104">
        <w:rPr>
          <w:rFonts w:ascii="Times New Roman" w:hAnsi="Times New Roman" w:cs="Times New Roman"/>
          <w:color w:val="FF0000"/>
          <w:sz w:val="28"/>
          <w:szCs w:val="28"/>
          <w:shd w:val="clear" w:color="auto" w:fill="FFFFFF"/>
        </w:rPr>
        <w:t>З</w:t>
      </w:r>
      <w:r w:rsidR="003D1EA7" w:rsidRPr="001B6104">
        <w:rPr>
          <w:rFonts w:ascii="Times New Roman" w:hAnsi="Times New Roman" w:cs="Times New Roman"/>
          <w:color w:val="1D1D1B"/>
          <w:sz w:val="28"/>
          <w:szCs w:val="28"/>
          <w:shd w:val="clear" w:color="auto" w:fill="FFFFFF"/>
        </w:rPr>
        <w:t>абезпечити зону контролю комплексу автоматичної фіксації (50 метрів) освітленням в темну пору доби.</w:t>
      </w:r>
    </w:p>
    <w:p w14:paraId="293FD4F7" w14:textId="766DC38D" w:rsidR="003D1EA7" w:rsidRPr="001B6104" w:rsidRDefault="003D1EA7" w:rsidP="00072D00">
      <w:pPr>
        <w:pStyle w:val="a6"/>
        <w:ind w:firstLine="567"/>
        <w:jc w:val="both"/>
        <w:rPr>
          <w:rFonts w:ascii="Times New Roman" w:hAnsi="Times New Roman" w:cs="Times New Roman"/>
          <w:color w:val="1D1D1B"/>
          <w:sz w:val="28"/>
          <w:szCs w:val="28"/>
          <w:shd w:val="clear" w:color="auto" w:fill="FFFFFF"/>
        </w:rPr>
      </w:pPr>
      <w:r w:rsidRPr="001B6104">
        <w:rPr>
          <w:rFonts w:ascii="Times New Roman" w:hAnsi="Times New Roman" w:cs="Times New Roman"/>
          <w:color w:val="1D1D1B"/>
          <w:sz w:val="28"/>
          <w:szCs w:val="28"/>
          <w:shd w:val="clear" w:color="auto" w:fill="FFFFFF"/>
        </w:rPr>
        <w:t>2.1.4.</w:t>
      </w:r>
      <w:r w:rsidR="001B6104">
        <w:rPr>
          <w:rFonts w:ascii="Times New Roman" w:hAnsi="Times New Roman" w:cs="Times New Roman"/>
          <w:color w:val="1D1D1B"/>
          <w:sz w:val="28"/>
          <w:szCs w:val="28"/>
          <w:shd w:val="clear" w:color="auto" w:fill="FFFFFF"/>
        </w:rPr>
        <w:t xml:space="preserve"> </w:t>
      </w:r>
      <w:r w:rsidRPr="001B6104">
        <w:rPr>
          <w:rFonts w:ascii="Times New Roman" w:hAnsi="Times New Roman" w:cs="Times New Roman"/>
          <w:color w:val="1D1D1B"/>
          <w:sz w:val="28"/>
          <w:szCs w:val="28"/>
          <w:shd w:val="clear" w:color="auto" w:fill="FFFFFF"/>
        </w:rPr>
        <w:t xml:space="preserve">Встановити опору для комплексу (шириною більше 15 см) автоматичної фіксації за координатами </w:t>
      </w:r>
      <w:r w:rsidRPr="001B6104">
        <w:rPr>
          <w:rFonts w:ascii="Times New Roman" w:hAnsi="Times New Roman" w:cs="Times New Roman"/>
          <w:color w:val="1D1D1B"/>
          <w:sz w:val="28"/>
          <w:szCs w:val="28"/>
          <w:shd w:val="clear" w:color="auto" w:fill="FFFFFF"/>
          <w:lang w:val="en-US"/>
        </w:rPr>
        <w:t>GPS</w:t>
      </w:r>
      <w:r w:rsidRPr="001B6104">
        <w:rPr>
          <w:rFonts w:ascii="Times New Roman" w:hAnsi="Times New Roman" w:cs="Times New Roman"/>
          <w:color w:val="1D1D1B"/>
          <w:sz w:val="28"/>
          <w:szCs w:val="28"/>
          <w:shd w:val="clear" w:color="auto" w:fill="FFFFFF"/>
          <w:lang w:val="ru-RU"/>
        </w:rPr>
        <w:t xml:space="preserve"> 50.6672223, 26.1628655</w:t>
      </w:r>
      <w:r w:rsidRPr="001B6104">
        <w:rPr>
          <w:rFonts w:ascii="Times New Roman" w:hAnsi="Times New Roman" w:cs="Times New Roman"/>
          <w:color w:val="1D1D1B"/>
          <w:sz w:val="28"/>
          <w:szCs w:val="28"/>
          <w:shd w:val="clear" w:color="auto" w:fill="FFFFFF"/>
        </w:rPr>
        <w:t>.</w:t>
      </w:r>
    </w:p>
    <w:p w14:paraId="0895A7D2" w14:textId="6BF3F760" w:rsidR="003D1EA7" w:rsidRPr="001B6104" w:rsidRDefault="003D1EA7" w:rsidP="00072D00">
      <w:pPr>
        <w:pStyle w:val="a6"/>
        <w:ind w:firstLine="567"/>
        <w:jc w:val="both"/>
        <w:rPr>
          <w:rFonts w:ascii="Times New Roman" w:hAnsi="Times New Roman" w:cs="Times New Roman"/>
          <w:sz w:val="28"/>
          <w:szCs w:val="28"/>
        </w:rPr>
      </w:pPr>
      <w:r w:rsidRPr="001B6104">
        <w:rPr>
          <w:rFonts w:ascii="Times New Roman" w:hAnsi="Times New Roman" w:cs="Times New Roman"/>
          <w:sz w:val="28"/>
          <w:szCs w:val="28"/>
        </w:rPr>
        <w:t>2.1.5.</w:t>
      </w:r>
      <w:r w:rsidR="001B6104">
        <w:rPr>
          <w:rFonts w:ascii="Times New Roman" w:hAnsi="Times New Roman" w:cs="Times New Roman"/>
          <w:sz w:val="28"/>
          <w:szCs w:val="28"/>
        </w:rPr>
        <w:t xml:space="preserve"> </w:t>
      </w:r>
      <w:r w:rsidRPr="001B6104">
        <w:rPr>
          <w:rFonts w:ascii="Times New Roman" w:hAnsi="Times New Roman" w:cs="Times New Roman"/>
          <w:sz w:val="28"/>
          <w:szCs w:val="28"/>
        </w:rPr>
        <w:t>Забезпечити точки підключення електроживлення, заземлення та мережі Інтернет (швидкість 100Мбіт/с, статична ІР-адреса, мережевий протокол ТСР/ІР). Здійснювати оплату за користування електроживленням та Інтернет мережею.</w:t>
      </w:r>
    </w:p>
    <w:p w14:paraId="43F08B3E" w14:textId="5DAE5FA4" w:rsidR="00072D00" w:rsidRPr="001B6104" w:rsidRDefault="00072D00" w:rsidP="00072D00">
      <w:pPr>
        <w:pStyle w:val="a6"/>
        <w:ind w:firstLine="567"/>
        <w:jc w:val="both"/>
        <w:rPr>
          <w:rFonts w:ascii="Times New Roman" w:hAnsi="Times New Roman" w:cs="Times New Roman"/>
          <w:sz w:val="28"/>
          <w:szCs w:val="28"/>
        </w:rPr>
      </w:pPr>
    </w:p>
    <w:p w14:paraId="52D81549" w14:textId="3F3C0223" w:rsidR="00EB1AAA" w:rsidRPr="001B6104" w:rsidRDefault="003D1EA7" w:rsidP="00072D00">
      <w:pPr>
        <w:pStyle w:val="a6"/>
        <w:ind w:firstLine="567"/>
        <w:jc w:val="both"/>
        <w:rPr>
          <w:rFonts w:ascii="Times New Roman" w:hAnsi="Times New Roman" w:cs="Times New Roman"/>
          <w:sz w:val="28"/>
          <w:szCs w:val="28"/>
        </w:rPr>
      </w:pPr>
      <w:r w:rsidRPr="001B6104">
        <w:rPr>
          <w:rFonts w:ascii="Times New Roman" w:hAnsi="Times New Roman" w:cs="Times New Roman"/>
          <w:sz w:val="28"/>
          <w:szCs w:val="28"/>
        </w:rPr>
        <w:t>3</w:t>
      </w:r>
      <w:r w:rsidR="00EB1AAA" w:rsidRPr="001B6104">
        <w:rPr>
          <w:rFonts w:ascii="Times New Roman" w:hAnsi="Times New Roman" w:cs="Times New Roman"/>
          <w:sz w:val="28"/>
          <w:szCs w:val="28"/>
        </w:rPr>
        <w:t xml:space="preserve">. Контроль за виконанням рішення покласти на постійну комісію сільської ради з </w:t>
      </w:r>
      <w:r w:rsidR="00C30DE8" w:rsidRPr="001B6104">
        <w:rPr>
          <w:rFonts w:ascii="Times New Roman" w:hAnsi="Times New Roman" w:cs="Times New Roman"/>
          <w:sz w:val="28"/>
          <w:szCs w:val="28"/>
        </w:rPr>
        <w:t>питань комунальної власності, благоустрою, житлово-комунального та дорожнього господарства</w:t>
      </w:r>
      <w:r w:rsidR="00ED587A" w:rsidRPr="001B6104">
        <w:rPr>
          <w:rFonts w:ascii="Times New Roman" w:hAnsi="Times New Roman" w:cs="Times New Roman"/>
          <w:sz w:val="28"/>
          <w:szCs w:val="28"/>
        </w:rPr>
        <w:t>.</w:t>
      </w:r>
    </w:p>
    <w:p w14:paraId="1501063A" w14:textId="4BE9FE3D" w:rsidR="00AC562E" w:rsidRPr="001B6104" w:rsidRDefault="00AC562E" w:rsidP="00072D00">
      <w:pPr>
        <w:pStyle w:val="a6"/>
        <w:ind w:firstLine="567"/>
        <w:jc w:val="both"/>
        <w:rPr>
          <w:rFonts w:ascii="Times New Roman" w:hAnsi="Times New Roman" w:cs="Times New Roman"/>
          <w:sz w:val="28"/>
          <w:szCs w:val="28"/>
        </w:rPr>
      </w:pPr>
    </w:p>
    <w:p w14:paraId="6ACB49FE" w14:textId="77777777" w:rsidR="00ED587A" w:rsidRPr="001B6104" w:rsidRDefault="00ED587A" w:rsidP="00AC562E">
      <w:pPr>
        <w:pStyle w:val="a6"/>
        <w:jc w:val="both"/>
        <w:rPr>
          <w:rFonts w:ascii="Times New Roman" w:hAnsi="Times New Roman" w:cs="Times New Roman"/>
          <w:sz w:val="28"/>
          <w:szCs w:val="28"/>
          <w:lang w:eastAsia="uk-UA"/>
        </w:rPr>
      </w:pPr>
    </w:p>
    <w:p w14:paraId="12F28529" w14:textId="3BA882AF" w:rsidR="00BA51CC" w:rsidRPr="001B6104" w:rsidRDefault="00830258" w:rsidP="00AC562E">
      <w:pPr>
        <w:pStyle w:val="a6"/>
        <w:jc w:val="both"/>
        <w:rPr>
          <w:rFonts w:ascii="Times New Roman" w:hAnsi="Times New Roman" w:cs="Times New Roman"/>
          <w:sz w:val="28"/>
          <w:szCs w:val="28"/>
          <w:lang w:eastAsia="uk-UA"/>
        </w:rPr>
      </w:pPr>
      <w:r w:rsidRPr="001B6104">
        <w:rPr>
          <w:rFonts w:ascii="Times New Roman" w:hAnsi="Times New Roman" w:cs="Times New Roman"/>
          <w:sz w:val="28"/>
          <w:szCs w:val="28"/>
          <w:lang w:eastAsia="uk-UA"/>
        </w:rPr>
        <w:t>Сільський голова</w:t>
      </w:r>
      <w:r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ab/>
      </w:r>
      <w:r w:rsidR="00A64731" w:rsidRPr="001B6104">
        <w:rPr>
          <w:rFonts w:ascii="Times New Roman" w:hAnsi="Times New Roman" w:cs="Times New Roman"/>
          <w:sz w:val="28"/>
          <w:szCs w:val="28"/>
          <w:lang w:eastAsia="uk-UA"/>
        </w:rPr>
        <w:tab/>
      </w:r>
      <w:r w:rsidRPr="001B6104">
        <w:rPr>
          <w:rFonts w:ascii="Times New Roman" w:hAnsi="Times New Roman" w:cs="Times New Roman"/>
          <w:sz w:val="28"/>
          <w:szCs w:val="28"/>
          <w:lang w:eastAsia="uk-UA"/>
        </w:rPr>
        <w:t>Сергій ПОЛІЩУК</w:t>
      </w:r>
    </w:p>
    <w:p w14:paraId="42246DCD" w14:textId="4AB0BCD1" w:rsidR="00BA51CC" w:rsidRPr="001B6104" w:rsidRDefault="00BA51CC">
      <w:pPr>
        <w:rPr>
          <w:rFonts w:ascii="Times New Roman" w:hAnsi="Times New Roman" w:cs="Times New Roman"/>
          <w:sz w:val="28"/>
          <w:szCs w:val="28"/>
          <w:lang w:eastAsia="uk-UA"/>
        </w:rPr>
      </w:pPr>
    </w:p>
    <w:p w14:paraId="6FF5FB25" w14:textId="77777777" w:rsidR="00072D00" w:rsidRPr="001B6104" w:rsidRDefault="00072D00" w:rsidP="008C242B">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sectPr w:rsidR="00072D00" w:rsidRPr="001B6104" w:rsidSect="00072D00">
          <w:headerReference w:type="default" r:id="rId8"/>
          <w:pgSz w:w="11906" w:h="16838"/>
          <w:pgMar w:top="312" w:right="567" w:bottom="1134" w:left="1701" w:header="425" w:footer="709" w:gutter="0"/>
          <w:cols w:space="708"/>
          <w:titlePg/>
          <w:docGrid w:linePitch="360"/>
        </w:sectPr>
      </w:pPr>
    </w:p>
    <w:p w14:paraId="111B1793" w14:textId="77777777" w:rsidR="00C30DE8" w:rsidRPr="001B6104" w:rsidRDefault="00C30DE8">
      <w:pPr>
        <w:rPr>
          <w:rFonts w:ascii="Times New Roman" w:hAnsi="Times New Roman" w:cs="Times New Roman"/>
        </w:rPr>
      </w:pPr>
    </w:p>
    <w:p w14:paraId="344C7110" w14:textId="77777777" w:rsidR="00C30DE8" w:rsidRPr="001B6104" w:rsidRDefault="00C30DE8">
      <w:pPr>
        <w:rPr>
          <w:rFonts w:ascii="Times New Roman" w:hAnsi="Times New Roman" w:cs="Times New Roman"/>
        </w:rPr>
      </w:pPr>
    </w:p>
    <w:tbl>
      <w:tblPr>
        <w:tblW w:w="9628" w:type="dxa"/>
        <w:tblLook w:val="04A0" w:firstRow="1" w:lastRow="0" w:firstColumn="1" w:lastColumn="0" w:noHBand="0" w:noVBand="1"/>
      </w:tblPr>
      <w:tblGrid>
        <w:gridCol w:w="5098"/>
        <w:gridCol w:w="1134"/>
        <w:gridCol w:w="3389"/>
        <w:gridCol w:w="7"/>
      </w:tblGrid>
      <w:tr w:rsidR="00C30DE8" w:rsidRPr="001B6104" w14:paraId="7F95D8A6" w14:textId="77777777" w:rsidTr="0027025E">
        <w:trPr>
          <w:gridAfter w:val="1"/>
          <w:wAfter w:w="7" w:type="dxa"/>
          <w:cantSplit/>
        </w:trPr>
        <w:tc>
          <w:tcPr>
            <w:tcW w:w="5098" w:type="dxa"/>
          </w:tcPr>
          <w:p w14:paraId="739A430F" w14:textId="77777777" w:rsidR="00C30DE8" w:rsidRPr="001B6104" w:rsidRDefault="00C30DE8" w:rsidP="0027025E">
            <w:pPr>
              <w:widowControl w:val="0"/>
              <w:suppressAutoHyphens/>
              <w:autoSpaceDN w:val="0"/>
              <w:spacing w:before="120" w:after="0" w:line="240" w:lineRule="auto"/>
              <w:textAlignment w:val="baseline"/>
              <w:rPr>
                <w:rFonts w:ascii="Times New Roman" w:eastAsia="Calibri" w:hAnsi="Times New Roman" w:cs="Times New Roman"/>
              </w:rPr>
            </w:pPr>
            <w:r w:rsidRPr="001B6104">
              <w:rPr>
                <w:rFonts w:ascii="Times New Roman" w:eastAsia="SimSun" w:hAnsi="Times New Roman" w:cs="Times New Roman"/>
                <w:kern w:val="3"/>
                <w:sz w:val="28"/>
                <w:szCs w:val="28"/>
                <w:lang w:eastAsia="zh-CN" w:bidi="hi-IN"/>
              </w:rPr>
              <w:t xml:space="preserve">Проєкт рішення підготував: </w:t>
            </w:r>
          </w:p>
        </w:tc>
        <w:tc>
          <w:tcPr>
            <w:tcW w:w="1134" w:type="dxa"/>
          </w:tcPr>
          <w:p w14:paraId="000B84E6" w14:textId="77777777" w:rsidR="00C30DE8" w:rsidRPr="001B6104" w:rsidRDefault="00C30DE8" w:rsidP="0027025E">
            <w:pPr>
              <w:spacing w:before="120" w:after="0" w:line="240" w:lineRule="auto"/>
              <w:rPr>
                <w:rFonts w:ascii="Times New Roman" w:hAnsi="Times New Roman" w:cs="Times New Roman"/>
              </w:rPr>
            </w:pPr>
          </w:p>
        </w:tc>
        <w:tc>
          <w:tcPr>
            <w:tcW w:w="3389" w:type="dxa"/>
          </w:tcPr>
          <w:p w14:paraId="54F61524" w14:textId="77777777" w:rsidR="00C30DE8" w:rsidRPr="001B6104" w:rsidRDefault="00C30DE8" w:rsidP="0027025E">
            <w:pPr>
              <w:spacing w:before="120" w:after="0" w:line="240" w:lineRule="auto"/>
              <w:rPr>
                <w:rFonts w:ascii="Times New Roman" w:hAnsi="Times New Roman" w:cs="Times New Roman"/>
              </w:rPr>
            </w:pPr>
          </w:p>
        </w:tc>
      </w:tr>
      <w:tr w:rsidR="00C30DE8" w:rsidRPr="001B6104" w14:paraId="332CE900" w14:textId="77777777" w:rsidTr="0027025E">
        <w:trPr>
          <w:gridAfter w:val="1"/>
          <w:wAfter w:w="7" w:type="dxa"/>
          <w:cantSplit/>
          <w:trHeight w:val="1246"/>
        </w:trPr>
        <w:tc>
          <w:tcPr>
            <w:tcW w:w="5098" w:type="dxa"/>
            <w:hideMark/>
          </w:tcPr>
          <w:p w14:paraId="32A5463A" w14:textId="77777777" w:rsidR="00C30DE8" w:rsidRPr="001B6104" w:rsidRDefault="00C30DE8" w:rsidP="0027025E">
            <w:pPr>
              <w:spacing w:before="120" w:after="0" w:line="240" w:lineRule="auto"/>
              <w:rPr>
                <w:rStyle w:val="a5"/>
                <w:rFonts w:ascii="Times New Roman" w:hAnsi="Times New Roman" w:cs="Times New Roman"/>
                <w:sz w:val="28"/>
                <w:szCs w:val="28"/>
                <w:shd w:val="clear" w:color="auto" w:fill="FFFFFF"/>
              </w:rPr>
            </w:pPr>
            <w:r w:rsidRPr="001B6104">
              <w:rPr>
                <w:rFonts w:ascii="Times New Roman" w:hAnsi="Times New Roman" w:cs="Times New Roman"/>
                <w:sz w:val="28"/>
                <w:szCs w:val="28"/>
              </w:rPr>
              <w:t xml:space="preserve">Заступник </w:t>
            </w:r>
            <w:r w:rsidRPr="001B6104">
              <w:rPr>
                <w:rFonts w:ascii="Times New Roman" w:hAnsi="Times New Roman" w:cs="Times New Roman"/>
                <w:sz w:val="28"/>
                <w:szCs w:val="28"/>
                <w:lang w:eastAsia="uk-UA" w:bidi="uk-UA"/>
              </w:rPr>
              <w:t>сільського голови з питань діяльності виконавчих органів Городоцької сільської ради</w:t>
            </w:r>
          </w:p>
        </w:tc>
        <w:tc>
          <w:tcPr>
            <w:tcW w:w="1134" w:type="dxa"/>
          </w:tcPr>
          <w:p w14:paraId="0983E488" w14:textId="77777777" w:rsidR="00C30DE8" w:rsidRPr="001B6104" w:rsidRDefault="00C30DE8" w:rsidP="0027025E">
            <w:pPr>
              <w:spacing w:before="120" w:after="0" w:line="240" w:lineRule="auto"/>
              <w:jc w:val="both"/>
              <w:rPr>
                <w:rFonts w:ascii="Times New Roman" w:hAnsi="Times New Roman" w:cs="Times New Roman"/>
                <w:sz w:val="28"/>
                <w:szCs w:val="28"/>
              </w:rPr>
            </w:pPr>
          </w:p>
        </w:tc>
        <w:tc>
          <w:tcPr>
            <w:tcW w:w="3389" w:type="dxa"/>
          </w:tcPr>
          <w:p w14:paraId="23E2F77F" w14:textId="77777777" w:rsidR="00C30DE8" w:rsidRPr="001B6104" w:rsidRDefault="00C30DE8" w:rsidP="0027025E">
            <w:pPr>
              <w:spacing w:before="120" w:after="0" w:line="240" w:lineRule="auto"/>
              <w:jc w:val="both"/>
              <w:rPr>
                <w:rFonts w:ascii="Times New Roman" w:hAnsi="Times New Roman" w:cs="Times New Roman"/>
                <w:sz w:val="28"/>
                <w:szCs w:val="28"/>
              </w:rPr>
            </w:pPr>
          </w:p>
          <w:p w14:paraId="553D7E8E" w14:textId="77777777" w:rsidR="00C30DE8" w:rsidRPr="001B6104" w:rsidRDefault="00C30DE8" w:rsidP="0027025E">
            <w:pPr>
              <w:spacing w:before="120" w:after="0" w:line="240" w:lineRule="auto"/>
              <w:ind w:left="-140"/>
              <w:jc w:val="right"/>
              <w:rPr>
                <w:rFonts w:ascii="Times New Roman" w:hAnsi="Times New Roman" w:cs="Times New Roman"/>
                <w:sz w:val="28"/>
                <w:szCs w:val="28"/>
              </w:rPr>
            </w:pPr>
            <w:r w:rsidRPr="001B6104">
              <w:rPr>
                <w:rFonts w:ascii="Times New Roman" w:hAnsi="Times New Roman" w:cs="Times New Roman"/>
                <w:sz w:val="28"/>
                <w:szCs w:val="28"/>
              </w:rPr>
              <w:t>Сергій САЙКО</w:t>
            </w:r>
          </w:p>
        </w:tc>
      </w:tr>
      <w:tr w:rsidR="00C30DE8" w:rsidRPr="001B6104" w14:paraId="020B6A2A" w14:textId="77777777" w:rsidTr="0027025E">
        <w:trPr>
          <w:cantSplit/>
          <w:trHeight w:val="477"/>
        </w:trPr>
        <w:tc>
          <w:tcPr>
            <w:tcW w:w="9628" w:type="dxa"/>
            <w:gridSpan w:val="4"/>
          </w:tcPr>
          <w:p w14:paraId="5CF36F8D" w14:textId="77777777" w:rsidR="00C30DE8" w:rsidRPr="001B6104" w:rsidRDefault="00C30DE8" w:rsidP="0027025E">
            <w:pPr>
              <w:spacing w:before="120" w:after="0" w:line="240" w:lineRule="auto"/>
              <w:jc w:val="center"/>
              <w:rPr>
                <w:rFonts w:ascii="Times New Roman" w:hAnsi="Times New Roman" w:cs="Times New Roman"/>
                <w:sz w:val="28"/>
                <w:szCs w:val="28"/>
              </w:rPr>
            </w:pPr>
            <w:r w:rsidRPr="001B6104">
              <w:rPr>
                <w:rFonts w:ascii="Times New Roman" w:hAnsi="Times New Roman" w:cs="Times New Roman"/>
                <w:sz w:val="28"/>
                <w:szCs w:val="28"/>
              </w:rPr>
              <w:t>ПОГОДЖЕНО:</w:t>
            </w:r>
          </w:p>
        </w:tc>
      </w:tr>
      <w:tr w:rsidR="00C30DE8" w:rsidRPr="001B6104" w14:paraId="5B05116B" w14:textId="77777777" w:rsidTr="0027025E">
        <w:trPr>
          <w:gridAfter w:val="1"/>
          <w:wAfter w:w="7" w:type="dxa"/>
          <w:cantSplit/>
          <w:trHeight w:val="505"/>
        </w:trPr>
        <w:tc>
          <w:tcPr>
            <w:tcW w:w="5098" w:type="dxa"/>
            <w:hideMark/>
          </w:tcPr>
          <w:p w14:paraId="0AF47CFE" w14:textId="77777777" w:rsidR="00C30DE8" w:rsidRPr="001B6104" w:rsidRDefault="00C30DE8" w:rsidP="0027025E">
            <w:pPr>
              <w:spacing w:before="120" w:after="0" w:line="240" w:lineRule="auto"/>
              <w:rPr>
                <w:rFonts w:ascii="Times New Roman" w:hAnsi="Times New Roman" w:cs="Times New Roman"/>
                <w:sz w:val="28"/>
                <w:szCs w:val="28"/>
              </w:rPr>
            </w:pPr>
            <w:r w:rsidRPr="001B6104">
              <w:rPr>
                <w:rFonts w:ascii="Times New Roman" w:hAnsi="Times New Roman" w:cs="Times New Roman"/>
                <w:sz w:val="28"/>
                <w:szCs w:val="28"/>
              </w:rPr>
              <w:t xml:space="preserve">Секретар ради       </w:t>
            </w:r>
          </w:p>
        </w:tc>
        <w:tc>
          <w:tcPr>
            <w:tcW w:w="1134" w:type="dxa"/>
          </w:tcPr>
          <w:p w14:paraId="606BC470" w14:textId="77777777" w:rsidR="00C30DE8" w:rsidRPr="001B6104" w:rsidRDefault="00C30DE8" w:rsidP="0027025E">
            <w:pPr>
              <w:spacing w:before="120" w:after="0" w:line="240" w:lineRule="auto"/>
              <w:ind w:left="994" w:hanging="994"/>
              <w:jc w:val="right"/>
              <w:rPr>
                <w:rFonts w:ascii="Times New Roman" w:hAnsi="Times New Roman" w:cs="Times New Roman"/>
                <w:sz w:val="28"/>
                <w:szCs w:val="28"/>
              </w:rPr>
            </w:pPr>
          </w:p>
        </w:tc>
        <w:tc>
          <w:tcPr>
            <w:tcW w:w="3389" w:type="dxa"/>
            <w:hideMark/>
          </w:tcPr>
          <w:p w14:paraId="215BD4F2" w14:textId="77777777" w:rsidR="00C30DE8" w:rsidRPr="001B6104" w:rsidRDefault="00C30DE8" w:rsidP="0027025E">
            <w:pPr>
              <w:spacing w:before="120" w:after="0" w:line="240" w:lineRule="auto"/>
              <w:ind w:left="994" w:hanging="994"/>
              <w:jc w:val="right"/>
              <w:rPr>
                <w:rFonts w:ascii="Times New Roman" w:hAnsi="Times New Roman" w:cs="Times New Roman"/>
                <w:sz w:val="28"/>
                <w:szCs w:val="28"/>
              </w:rPr>
            </w:pPr>
            <w:r w:rsidRPr="001B6104">
              <w:rPr>
                <w:rFonts w:ascii="Times New Roman" w:hAnsi="Times New Roman" w:cs="Times New Roman"/>
                <w:sz w:val="28"/>
                <w:szCs w:val="28"/>
              </w:rPr>
              <w:t>Людмила СПІВАК</w:t>
            </w:r>
          </w:p>
        </w:tc>
      </w:tr>
      <w:tr w:rsidR="00C30DE8" w:rsidRPr="001B6104" w14:paraId="1F4560F8" w14:textId="77777777" w:rsidTr="0027025E">
        <w:trPr>
          <w:gridAfter w:val="1"/>
          <w:wAfter w:w="7" w:type="dxa"/>
          <w:cantSplit/>
        </w:trPr>
        <w:tc>
          <w:tcPr>
            <w:tcW w:w="5098" w:type="dxa"/>
          </w:tcPr>
          <w:p w14:paraId="6C7A16FA" w14:textId="77777777" w:rsidR="00C30DE8" w:rsidRPr="001B6104" w:rsidRDefault="00C30DE8" w:rsidP="0027025E">
            <w:pPr>
              <w:widowControl w:val="0"/>
              <w:suppressAutoHyphens/>
              <w:autoSpaceDN w:val="0"/>
              <w:spacing w:before="120" w:after="0" w:line="240" w:lineRule="auto"/>
              <w:textAlignment w:val="baseline"/>
              <w:rPr>
                <w:rFonts w:ascii="Times New Roman" w:eastAsia="Calibri" w:hAnsi="Times New Roman" w:cs="Times New Roman"/>
                <w:sz w:val="28"/>
                <w:szCs w:val="28"/>
              </w:rPr>
            </w:pPr>
            <w:r w:rsidRPr="001B6104">
              <w:rPr>
                <w:rFonts w:ascii="Times New Roman" w:eastAsia="SimSun" w:hAnsi="Times New Roman" w:cs="Times New Roman"/>
                <w:kern w:val="3"/>
                <w:sz w:val="28"/>
                <w:szCs w:val="28"/>
                <w:lang w:eastAsia="zh-CN" w:bidi="hi-IN"/>
              </w:rPr>
              <w:t xml:space="preserve">Начальник юридичного відділу </w:t>
            </w:r>
            <w:r w:rsidRPr="001B6104">
              <w:rPr>
                <w:rFonts w:ascii="Times New Roman" w:hAnsi="Times New Roman" w:cs="Times New Roman"/>
                <w:sz w:val="28"/>
                <w:szCs w:val="28"/>
                <w:lang w:eastAsia="uk-UA" w:bidi="uk-UA"/>
              </w:rPr>
              <w:t>сільської ради</w:t>
            </w:r>
          </w:p>
        </w:tc>
        <w:tc>
          <w:tcPr>
            <w:tcW w:w="1134" w:type="dxa"/>
          </w:tcPr>
          <w:p w14:paraId="22D05E3F"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p>
        </w:tc>
        <w:tc>
          <w:tcPr>
            <w:tcW w:w="3389" w:type="dxa"/>
            <w:hideMark/>
          </w:tcPr>
          <w:p w14:paraId="2EBC603E"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r w:rsidRPr="001B6104">
              <w:rPr>
                <w:rFonts w:ascii="Times New Roman" w:hAnsi="Times New Roman" w:cs="Times New Roman"/>
                <w:sz w:val="28"/>
                <w:szCs w:val="28"/>
              </w:rPr>
              <w:t xml:space="preserve">Лілія КИТОВСЬКА            </w:t>
            </w:r>
          </w:p>
          <w:p w14:paraId="0BC4FDB3" w14:textId="77777777" w:rsidR="00C30DE8" w:rsidRPr="001B6104" w:rsidRDefault="00C30DE8" w:rsidP="0027025E">
            <w:pPr>
              <w:spacing w:before="120" w:after="0" w:line="240" w:lineRule="auto"/>
              <w:ind w:left="994" w:hanging="994"/>
              <w:jc w:val="right"/>
              <w:rPr>
                <w:rFonts w:ascii="Times New Roman" w:hAnsi="Times New Roman" w:cs="Times New Roman"/>
                <w:sz w:val="28"/>
                <w:szCs w:val="28"/>
              </w:rPr>
            </w:pPr>
            <w:r w:rsidRPr="001B6104">
              <w:rPr>
                <w:rFonts w:ascii="Times New Roman" w:hAnsi="Times New Roman" w:cs="Times New Roman"/>
                <w:sz w:val="28"/>
                <w:szCs w:val="28"/>
              </w:rPr>
              <w:t xml:space="preserve">              </w:t>
            </w:r>
          </w:p>
        </w:tc>
      </w:tr>
      <w:tr w:rsidR="00C30DE8" w:rsidRPr="001B6104" w14:paraId="1B4077A6" w14:textId="77777777" w:rsidTr="0027025E">
        <w:trPr>
          <w:gridAfter w:val="1"/>
          <w:wAfter w:w="7" w:type="dxa"/>
          <w:cantSplit/>
        </w:trPr>
        <w:tc>
          <w:tcPr>
            <w:tcW w:w="5098" w:type="dxa"/>
          </w:tcPr>
          <w:p w14:paraId="43A5D2A0" w14:textId="77777777" w:rsidR="00C30DE8" w:rsidRPr="001B6104" w:rsidRDefault="00C30DE8" w:rsidP="0027025E">
            <w:pPr>
              <w:widowControl w:val="0"/>
              <w:suppressAutoHyphens/>
              <w:autoSpaceDN w:val="0"/>
              <w:spacing w:before="120" w:after="0" w:line="240" w:lineRule="auto"/>
              <w:textAlignment w:val="baseline"/>
              <w:rPr>
                <w:rFonts w:ascii="Times New Roman" w:hAnsi="Times New Roman" w:cs="Times New Roman"/>
                <w:sz w:val="28"/>
                <w:szCs w:val="28"/>
              </w:rPr>
            </w:pPr>
            <w:r w:rsidRPr="001B6104">
              <w:rPr>
                <w:rFonts w:ascii="Times New Roman" w:eastAsia="SimSun" w:hAnsi="Times New Roman" w:cs="Times New Roman"/>
                <w:kern w:val="3"/>
                <w:sz w:val="28"/>
                <w:szCs w:val="28"/>
                <w:lang w:eastAsia="zh-CN" w:bidi="hi-IN"/>
              </w:rPr>
              <w:t>Начальник відділу</w:t>
            </w:r>
            <w:r w:rsidRPr="001B6104">
              <w:rPr>
                <w:rFonts w:ascii="Times New Roman" w:hAnsi="Times New Roman" w:cs="Times New Roman"/>
                <w:sz w:val="23"/>
                <w:szCs w:val="23"/>
                <w:shd w:val="clear" w:color="auto" w:fill="FFFFFF"/>
              </w:rPr>
              <w:t xml:space="preserve"> </w:t>
            </w:r>
            <w:r w:rsidRPr="001B6104">
              <w:rPr>
                <w:rFonts w:ascii="Times New Roman" w:hAnsi="Times New Roman" w:cs="Times New Roman"/>
                <w:sz w:val="28"/>
                <w:szCs w:val="28"/>
              </w:rPr>
              <w:t>бухгалтерського обліку, звітності та економіки сільської ради</w:t>
            </w:r>
          </w:p>
          <w:p w14:paraId="4B8E175F" w14:textId="77777777" w:rsidR="00C30DE8" w:rsidRPr="001B6104" w:rsidRDefault="00C30DE8" w:rsidP="0027025E">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 xml:space="preserve">Начальник фінансового відділу  </w:t>
            </w:r>
            <w:r w:rsidRPr="001B6104">
              <w:rPr>
                <w:rFonts w:ascii="Times New Roman" w:hAnsi="Times New Roman" w:cs="Times New Roman"/>
                <w:sz w:val="28"/>
                <w:szCs w:val="28"/>
                <w:lang w:eastAsia="uk-UA" w:bidi="uk-UA"/>
              </w:rPr>
              <w:t>сільської ради</w:t>
            </w:r>
          </w:p>
        </w:tc>
        <w:tc>
          <w:tcPr>
            <w:tcW w:w="1134" w:type="dxa"/>
          </w:tcPr>
          <w:p w14:paraId="252369C9"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p>
        </w:tc>
        <w:tc>
          <w:tcPr>
            <w:tcW w:w="3389" w:type="dxa"/>
          </w:tcPr>
          <w:p w14:paraId="5A9E086E"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p>
          <w:p w14:paraId="7BB63794"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r w:rsidRPr="001B6104">
              <w:rPr>
                <w:rFonts w:ascii="Times New Roman" w:hAnsi="Times New Roman" w:cs="Times New Roman"/>
                <w:sz w:val="28"/>
                <w:szCs w:val="28"/>
              </w:rPr>
              <w:t xml:space="preserve">Тамара ПАНЧУК              </w:t>
            </w:r>
          </w:p>
          <w:p w14:paraId="187F1DE2"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r w:rsidRPr="001B6104">
              <w:rPr>
                <w:rFonts w:ascii="Times New Roman" w:hAnsi="Times New Roman" w:cs="Times New Roman"/>
                <w:sz w:val="28"/>
                <w:szCs w:val="28"/>
              </w:rPr>
              <w:t xml:space="preserve">                </w:t>
            </w:r>
          </w:p>
          <w:p w14:paraId="5FAA16FB"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r w:rsidRPr="001B6104">
              <w:rPr>
                <w:rFonts w:ascii="Times New Roman" w:eastAsia="SimSun" w:hAnsi="Times New Roman" w:cs="Times New Roman"/>
                <w:kern w:val="3"/>
                <w:sz w:val="28"/>
                <w:szCs w:val="28"/>
                <w:lang w:eastAsia="zh-CN" w:bidi="hi-IN"/>
              </w:rPr>
              <w:t xml:space="preserve">Ірина ІЛЛЮК               </w:t>
            </w:r>
          </w:p>
        </w:tc>
      </w:tr>
      <w:tr w:rsidR="00C30DE8" w:rsidRPr="001B6104" w14:paraId="6407D948" w14:textId="77777777" w:rsidTr="0027025E">
        <w:trPr>
          <w:gridAfter w:val="1"/>
          <w:wAfter w:w="7" w:type="dxa"/>
          <w:cantSplit/>
        </w:trPr>
        <w:tc>
          <w:tcPr>
            <w:tcW w:w="5098" w:type="dxa"/>
          </w:tcPr>
          <w:p w14:paraId="133AD454" w14:textId="77777777" w:rsidR="00C30DE8" w:rsidRPr="001B6104" w:rsidRDefault="00C30DE8" w:rsidP="0027025E">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Уповноважена особа з питань запобігання та виявлення корупції в сільській раді</w:t>
            </w:r>
          </w:p>
        </w:tc>
        <w:tc>
          <w:tcPr>
            <w:tcW w:w="1134" w:type="dxa"/>
          </w:tcPr>
          <w:p w14:paraId="52F056C2"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p>
        </w:tc>
        <w:tc>
          <w:tcPr>
            <w:tcW w:w="3389" w:type="dxa"/>
          </w:tcPr>
          <w:p w14:paraId="693D2BD0"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p>
          <w:p w14:paraId="6AC6B482" w14:textId="77777777" w:rsidR="00C30DE8" w:rsidRPr="001B6104" w:rsidRDefault="00C30DE8" w:rsidP="0027025E">
            <w:pPr>
              <w:spacing w:before="120" w:after="0" w:line="240" w:lineRule="auto"/>
              <w:ind w:left="606" w:hanging="606"/>
              <w:jc w:val="right"/>
              <w:rPr>
                <w:rFonts w:ascii="Times New Roman" w:hAnsi="Times New Roman" w:cs="Times New Roman"/>
                <w:sz w:val="28"/>
                <w:szCs w:val="28"/>
              </w:rPr>
            </w:pPr>
            <w:r w:rsidRPr="001B6104">
              <w:rPr>
                <w:rFonts w:ascii="Times New Roman" w:hAnsi="Times New Roman" w:cs="Times New Roman"/>
                <w:sz w:val="28"/>
                <w:szCs w:val="28"/>
              </w:rPr>
              <w:t>Людмила СТЕПЧИНА</w:t>
            </w:r>
          </w:p>
        </w:tc>
      </w:tr>
      <w:tr w:rsidR="00C30DE8" w:rsidRPr="001B6104" w14:paraId="780F2A2D" w14:textId="77777777" w:rsidTr="0027025E">
        <w:trPr>
          <w:gridAfter w:val="1"/>
          <w:wAfter w:w="7" w:type="dxa"/>
          <w:cantSplit/>
        </w:trPr>
        <w:tc>
          <w:tcPr>
            <w:tcW w:w="5098" w:type="dxa"/>
          </w:tcPr>
          <w:p w14:paraId="1C279B51" w14:textId="77777777" w:rsidR="00C30DE8" w:rsidRPr="001B6104" w:rsidRDefault="00C30DE8" w:rsidP="0027025E">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 xml:space="preserve">Начальник 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 </w:t>
            </w:r>
          </w:p>
        </w:tc>
        <w:tc>
          <w:tcPr>
            <w:tcW w:w="1134" w:type="dxa"/>
          </w:tcPr>
          <w:p w14:paraId="367E2514" w14:textId="77777777" w:rsidR="00C30DE8" w:rsidRPr="001B6104" w:rsidRDefault="00C30DE8" w:rsidP="0027025E">
            <w:pPr>
              <w:spacing w:before="120" w:after="0" w:line="240" w:lineRule="auto"/>
              <w:jc w:val="right"/>
              <w:rPr>
                <w:rFonts w:ascii="Times New Roman" w:eastAsia="Calibri" w:hAnsi="Times New Roman" w:cs="Times New Roman"/>
                <w:sz w:val="16"/>
                <w:szCs w:val="16"/>
              </w:rPr>
            </w:pPr>
          </w:p>
        </w:tc>
        <w:tc>
          <w:tcPr>
            <w:tcW w:w="3389" w:type="dxa"/>
          </w:tcPr>
          <w:p w14:paraId="20614204" w14:textId="77777777" w:rsidR="00C30DE8" w:rsidRPr="001B6104" w:rsidRDefault="00C30DE8" w:rsidP="0027025E">
            <w:pPr>
              <w:spacing w:before="120" w:after="0" w:line="240" w:lineRule="auto"/>
              <w:jc w:val="right"/>
              <w:rPr>
                <w:rFonts w:ascii="Times New Roman" w:eastAsia="Calibri" w:hAnsi="Times New Roman" w:cs="Times New Roman"/>
                <w:sz w:val="16"/>
                <w:szCs w:val="16"/>
              </w:rPr>
            </w:pPr>
          </w:p>
          <w:p w14:paraId="4E2E4D72" w14:textId="77777777" w:rsidR="00C30DE8" w:rsidRPr="001B6104" w:rsidRDefault="00C30DE8" w:rsidP="0027025E">
            <w:pPr>
              <w:spacing w:before="120" w:after="0" w:line="240" w:lineRule="auto"/>
              <w:jc w:val="right"/>
              <w:rPr>
                <w:rFonts w:ascii="Times New Roman" w:hAnsi="Times New Roman" w:cs="Times New Roman"/>
                <w:sz w:val="16"/>
                <w:szCs w:val="16"/>
              </w:rPr>
            </w:pPr>
          </w:p>
          <w:p w14:paraId="615DFEE1" w14:textId="77777777" w:rsidR="00C30DE8" w:rsidRPr="001B6104" w:rsidRDefault="00C30DE8" w:rsidP="0027025E">
            <w:pPr>
              <w:spacing w:before="120" w:after="0" w:line="240" w:lineRule="auto"/>
              <w:jc w:val="right"/>
              <w:rPr>
                <w:rFonts w:ascii="Times New Roman" w:hAnsi="Times New Roman" w:cs="Times New Roman"/>
                <w:sz w:val="16"/>
                <w:szCs w:val="16"/>
              </w:rPr>
            </w:pPr>
          </w:p>
          <w:p w14:paraId="6E07F03A" w14:textId="77777777" w:rsidR="00C30DE8" w:rsidRPr="001B6104" w:rsidRDefault="00C30DE8" w:rsidP="0027025E">
            <w:pPr>
              <w:spacing w:before="120" w:after="0" w:line="240" w:lineRule="auto"/>
              <w:ind w:left="569" w:hanging="569"/>
              <w:jc w:val="right"/>
              <w:rPr>
                <w:rFonts w:ascii="Times New Roman" w:hAnsi="Times New Roman" w:cs="Times New Roman"/>
                <w:sz w:val="28"/>
                <w:szCs w:val="28"/>
              </w:rPr>
            </w:pPr>
            <w:r w:rsidRPr="001B6104">
              <w:rPr>
                <w:rFonts w:ascii="Times New Roman" w:hAnsi="Times New Roman" w:cs="Times New Roman"/>
                <w:sz w:val="28"/>
                <w:szCs w:val="28"/>
              </w:rPr>
              <w:t xml:space="preserve">            </w:t>
            </w:r>
          </w:p>
          <w:p w14:paraId="4197CFE4" w14:textId="77777777" w:rsidR="00C30DE8" w:rsidRPr="001B6104" w:rsidRDefault="00C30DE8" w:rsidP="0027025E">
            <w:pPr>
              <w:spacing w:before="120" w:after="0" w:line="240" w:lineRule="auto"/>
              <w:ind w:left="569" w:hanging="569"/>
              <w:jc w:val="right"/>
              <w:rPr>
                <w:rFonts w:ascii="Times New Roman" w:hAnsi="Times New Roman" w:cs="Times New Roman"/>
                <w:sz w:val="28"/>
                <w:szCs w:val="28"/>
              </w:rPr>
            </w:pPr>
            <w:r w:rsidRPr="001B6104">
              <w:rPr>
                <w:rFonts w:ascii="Times New Roman" w:hAnsi="Times New Roman" w:cs="Times New Roman"/>
                <w:sz w:val="28"/>
                <w:szCs w:val="28"/>
              </w:rPr>
              <w:t xml:space="preserve"> Сергій ШЕРЕМЕТА </w:t>
            </w:r>
          </w:p>
        </w:tc>
      </w:tr>
      <w:tr w:rsidR="00C30DE8" w:rsidRPr="001B6104" w14:paraId="7E861172" w14:textId="77777777" w:rsidTr="0027025E">
        <w:trPr>
          <w:gridAfter w:val="1"/>
          <w:wAfter w:w="7" w:type="dxa"/>
          <w:cantSplit/>
        </w:trPr>
        <w:tc>
          <w:tcPr>
            <w:tcW w:w="5098" w:type="dxa"/>
          </w:tcPr>
          <w:p w14:paraId="78D20412" w14:textId="77777777" w:rsidR="00C30DE8" w:rsidRPr="001B6104" w:rsidRDefault="00C30DE8" w:rsidP="0027025E">
            <w:pPr>
              <w:spacing w:before="120" w:after="0" w:line="240" w:lineRule="auto"/>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Голова постійної комісії з питань фінансів, бюджету, соціально-економічного розвитку громади</w:t>
            </w:r>
          </w:p>
        </w:tc>
        <w:tc>
          <w:tcPr>
            <w:tcW w:w="1134" w:type="dxa"/>
          </w:tcPr>
          <w:p w14:paraId="2BF30CF8"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tc>
        <w:tc>
          <w:tcPr>
            <w:tcW w:w="3389" w:type="dxa"/>
          </w:tcPr>
          <w:p w14:paraId="26454543"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4A7ED389" w14:textId="77777777" w:rsidR="00C30DE8" w:rsidRPr="001B6104" w:rsidRDefault="00C30DE8" w:rsidP="0027025E">
            <w:pPr>
              <w:spacing w:before="120" w:after="0" w:line="240" w:lineRule="auto"/>
              <w:jc w:val="right"/>
              <w:rPr>
                <w:rFonts w:ascii="Times New Roman" w:eastAsia="Calibri" w:hAnsi="Times New Roman" w:cs="Times New Roman"/>
                <w:sz w:val="16"/>
                <w:szCs w:val="16"/>
              </w:rPr>
            </w:pPr>
            <w:r w:rsidRPr="001B6104">
              <w:rPr>
                <w:rFonts w:ascii="Times New Roman" w:eastAsia="SimSun" w:hAnsi="Times New Roman" w:cs="Times New Roman"/>
                <w:kern w:val="3"/>
                <w:sz w:val="28"/>
                <w:szCs w:val="28"/>
                <w:lang w:eastAsia="zh-CN" w:bidi="hi-IN"/>
              </w:rPr>
              <w:t>Микола КОНДРАТИШИН</w:t>
            </w:r>
          </w:p>
        </w:tc>
      </w:tr>
      <w:tr w:rsidR="00C30DE8" w:rsidRPr="001B6104" w14:paraId="31389E39" w14:textId="77777777" w:rsidTr="0027025E">
        <w:trPr>
          <w:gridAfter w:val="1"/>
          <w:wAfter w:w="7" w:type="dxa"/>
          <w:cantSplit/>
        </w:trPr>
        <w:tc>
          <w:tcPr>
            <w:tcW w:w="5098" w:type="dxa"/>
          </w:tcPr>
          <w:p w14:paraId="78584B15" w14:textId="77777777" w:rsidR="00C30DE8" w:rsidRPr="001B6104" w:rsidRDefault="00C30DE8" w:rsidP="0027025E">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Голова постійної комісії сільської ради з гуманітарних та правових питань</w:t>
            </w:r>
          </w:p>
        </w:tc>
        <w:tc>
          <w:tcPr>
            <w:tcW w:w="1134" w:type="dxa"/>
          </w:tcPr>
          <w:p w14:paraId="6E454A74"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tc>
        <w:tc>
          <w:tcPr>
            <w:tcW w:w="3389" w:type="dxa"/>
          </w:tcPr>
          <w:p w14:paraId="73463EA5"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68DE3F8B"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Ольга ЯКИМЧУК</w:t>
            </w:r>
          </w:p>
        </w:tc>
      </w:tr>
      <w:tr w:rsidR="00C30DE8" w:rsidRPr="001B6104" w14:paraId="37FB91FA" w14:textId="77777777" w:rsidTr="0027025E">
        <w:trPr>
          <w:gridAfter w:val="1"/>
          <w:wAfter w:w="7" w:type="dxa"/>
          <w:cantSplit/>
        </w:trPr>
        <w:tc>
          <w:tcPr>
            <w:tcW w:w="5098" w:type="dxa"/>
          </w:tcPr>
          <w:p w14:paraId="641ACBAB" w14:textId="77777777" w:rsidR="00C30DE8" w:rsidRPr="001B6104" w:rsidRDefault="00C30DE8" w:rsidP="0027025E">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Голова постійної комісії сільської ради з питань земельних відносин, планування території, охорони навколишнього середовища, екології та природокористування</w:t>
            </w:r>
          </w:p>
        </w:tc>
        <w:tc>
          <w:tcPr>
            <w:tcW w:w="1134" w:type="dxa"/>
          </w:tcPr>
          <w:p w14:paraId="73044C97"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tc>
        <w:tc>
          <w:tcPr>
            <w:tcW w:w="3389" w:type="dxa"/>
          </w:tcPr>
          <w:p w14:paraId="06FB2529"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6BCD4360"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3C9E9D88"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2C0E345D"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Василь МИХАЛЬЦОВ</w:t>
            </w:r>
          </w:p>
        </w:tc>
      </w:tr>
      <w:tr w:rsidR="00C30DE8" w:rsidRPr="001B6104" w14:paraId="5A918AE8" w14:textId="77777777" w:rsidTr="0027025E">
        <w:trPr>
          <w:gridAfter w:val="1"/>
          <w:wAfter w:w="7" w:type="dxa"/>
          <w:cantSplit/>
        </w:trPr>
        <w:tc>
          <w:tcPr>
            <w:tcW w:w="5098" w:type="dxa"/>
          </w:tcPr>
          <w:p w14:paraId="491BF485" w14:textId="77777777" w:rsidR="00C30DE8" w:rsidRPr="001B6104" w:rsidRDefault="00C30DE8" w:rsidP="0027025E">
            <w:pPr>
              <w:widowControl w:val="0"/>
              <w:suppressAutoHyphens/>
              <w:autoSpaceDN w:val="0"/>
              <w:spacing w:before="120" w:after="0" w:line="240" w:lineRule="auto"/>
              <w:textAlignment w:val="baseline"/>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Голова постійної комісії сільської ради з питань комунальної власності, благоустрою, житлово-комунального та дорожнього господарства</w:t>
            </w:r>
            <w:r w:rsidRPr="001B6104">
              <w:rPr>
                <w:rFonts w:ascii="Times New Roman" w:eastAsia="SimSun" w:hAnsi="Times New Roman" w:cs="Times New Roman"/>
                <w:b/>
                <w:bCs/>
                <w:kern w:val="3"/>
                <w:sz w:val="28"/>
                <w:szCs w:val="28"/>
                <w:lang w:eastAsia="zh-CN" w:bidi="hi-IN"/>
              </w:rPr>
              <w:t xml:space="preserve">  </w:t>
            </w:r>
          </w:p>
        </w:tc>
        <w:tc>
          <w:tcPr>
            <w:tcW w:w="1134" w:type="dxa"/>
          </w:tcPr>
          <w:p w14:paraId="50805DD8"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tc>
        <w:tc>
          <w:tcPr>
            <w:tcW w:w="3389" w:type="dxa"/>
          </w:tcPr>
          <w:p w14:paraId="679D04E7"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0DD1FF2B"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p>
          <w:p w14:paraId="4C36C1A7"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 xml:space="preserve">Костянтин СЕРГІЙЧУК  </w:t>
            </w:r>
          </w:p>
          <w:p w14:paraId="6BB003E0" w14:textId="77777777" w:rsidR="00C30DE8" w:rsidRPr="001B6104" w:rsidRDefault="00C30DE8" w:rsidP="0027025E">
            <w:pPr>
              <w:spacing w:before="120" w:after="0" w:line="240" w:lineRule="auto"/>
              <w:jc w:val="right"/>
              <w:rPr>
                <w:rFonts w:ascii="Times New Roman" w:eastAsia="SimSun" w:hAnsi="Times New Roman" w:cs="Times New Roman"/>
                <w:kern w:val="3"/>
                <w:sz w:val="28"/>
                <w:szCs w:val="28"/>
                <w:lang w:eastAsia="zh-CN" w:bidi="hi-IN"/>
              </w:rPr>
            </w:pPr>
            <w:r w:rsidRPr="001B6104">
              <w:rPr>
                <w:rFonts w:ascii="Times New Roman" w:eastAsia="SimSun" w:hAnsi="Times New Roman" w:cs="Times New Roman"/>
                <w:kern w:val="3"/>
                <w:sz w:val="28"/>
                <w:szCs w:val="28"/>
                <w:lang w:eastAsia="zh-CN" w:bidi="hi-IN"/>
              </w:rPr>
              <w:t xml:space="preserve">     </w:t>
            </w:r>
          </w:p>
        </w:tc>
      </w:tr>
    </w:tbl>
    <w:p w14:paraId="53EA0D12" w14:textId="57640CD0" w:rsidR="007F192C" w:rsidRPr="001B6104" w:rsidRDefault="00823F87">
      <w:pPr>
        <w:rPr>
          <w:rFonts w:ascii="Times New Roman" w:hAnsi="Times New Roman" w:cs="Times New Roman"/>
        </w:rPr>
      </w:pPr>
      <w:r w:rsidRPr="001B6104">
        <w:rPr>
          <w:rFonts w:ascii="Times New Roman" w:hAnsi="Times New Roman" w:cs="Times New Roman"/>
        </w:rPr>
        <w:br w:type="page"/>
      </w:r>
    </w:p>
    <w:p w14:paraId="08B25598" w14:textId="6D60B9C6" w:rsidR="00823F87" w:rsidRPr="001B6104" w:rsidRDefault="00823F87" w:rsidP="00C12EE1">
      <w:pPr>
        <w:pStyle w:val="qowt-stl-"/>
        <w:spacing w:before="0" w:beforeAutospacing="0" w:after="0" w:afterAutospacing="0"/>
        <w:jc w:val="center"/>
        <w:rPr>
          <w:highlight w:val="yellow"/>
        </w:rPr>
      </w:pPr>
      <w:r w:rsidRPr="001B6104">
        <w:rPr>
          <w:b/>
          <w:bCs/>
          <w:highlight w:val="yellow"/>
        </w:rPr>
        <w:lastRenderedPageBreak/>
        <w:t xml:space="preserve">Пояснювальна записка </w:t>
      </w:r>
      <w:r w:rsidR="00C30DE8" w:rsidRPr="001B6104">
        <w:rPr>
          <w:b/>
          <w:bCs/>
          <w:color w:val="EE0000"/>
          <w:highlight w:val="yellow"/>
        </w:rPr>
        <w:t>В РОБОТІ</w:t>
      </w:r>
    </w:p>
    <w:p w14:paraId="3C8A697B" w14:textId="66E6E949" w:rsidR="00823F87" w:rsidRPr="001B6104" w:rsidRDefault="00823F87" w:rsidP="00C12EE1">
      <w:pPr>
        <w:pStyle w:val="qowt-stl-"/>
        <w:spacing w:before="0" w:beforeAutospacing="0" w:after="0" w:afterAutospacing="0"/>
        <w:jc w:val="center"/>
        <w:rPr>
          <w:b/>
          <w:bCs/>
          <w:highlight w:val="yellow"/>
        </w:rPr>
      </w:pPr>
      <w:r w:rsidRPr="001B6104">
        <w:rPr>
          <w:b/>
          <w:bCs/>
          <w:highlight w:val="yellow"/>
        </w:rPr>
        <w:t xml:space="preserve">до проєкту рішення Городоцької сільської ради </w:t>
      </w:r>
      <w:r w:rsidR="00C12EE1" w:rsidRPr="001B6104">
        <w:rPr>
          <w:b/>
          <w:bCs/>
          <w:highlight w:val="yellow"/>
        </w:rPr>
        <w:t xml:space="preserve"> </w:t>
      </w:r>
    </w:p>
    <w:p w14:paraId="2A931184" w14:textId="016E3E43" w:rsidR="00823F87" w:rsidRPr="001B6104" w:rsidRDefault="00823F87" w:rsidP="00C12EE1">
      <w:pPr>
        <w:pStyle w:val="qowt-stl-"/>
        <w:spacing w:before="0" w:beforeAutospacing="0" w:after="0" w:afterAutospacing="0"/>
        <w:jc w:val="center"/>
        <w:rPr>
          <w:b/>
          <w:bCs/>
          <w:highlight w:val="yellow"/>
        </w:rPr>
      </w:pPr>
      <w:r w:rsidRPr="001B6104">
        <w:rPr>
          <w:b/>
          <w:bCs/>
          <w:highlight w:val="yellow"/>
        </w:rPr>
        <w:t>«</w:t>
      </w:r>
      <w:r w:rsidR="00FB3445" w:rsidRPr="001B6104">
        <w:rPr>
          <w:b/>
          <w:bCs/>
          <w:highlight w:val="yellow"/>
        </w:rPr>
        <w:t>Про затвердження Стратегії  розвитку Городоцької сільської ради до 2027 року та Плану заходів з реалізації Стратегії розвитку Городоцької сільської ради до 2027 року</w:t>
      </w:r>
      <w:r w:rsidRPr="001B6104">
        <w:rPr>
          <w:b/>
          <w:bCs/>
          <w:highlight w:val="yellow"/>
        </w:rPr>
        <w:t xml:space="preserve">» </w:t>
      </w:r>
    </w:p>
    <w:p w14:paraId="395080F9" w14:textId="055E4C45" w:rsidR="008A4B71" w:rsidRPr="001B6104" w:rsidRDefault="008A4B71" w:rsidP="008A4B71">
      <w:pPr>
        <w:pStyle w:val="qowt-stl-"/>
        <w:spacing w:before="0" w:beforeAutospacing="0" w:after="0" w:afterAutospacing="0"/>
        <w:ind w:firstLine="567"/>
        <w:jc w:val="both"/>
        <w:rPr>
          <w:highlight w:val="yellow"/>
        </w:rPr>
      </w:pPr>
      <w:r w:rsidRPr="001B6104">
        <w:rPr>
          <w:highlight w:val="yellow"/>
        </w:rPr>
        <w:t>Розробником проєкту рішення Городоцької сільської ради «</w:t>
      </w:r>
      <w:r w:rsidR="008619B3" w:rsidRPr="001B6104">
        <w:rPr>
          <w:highlight w:val="yellow"/>
        </w:rPr>
        <w:t>Про затвердження Стратегії  розвитку Городоцької сільської ради до 2027 року та Плану заходів з реалізації Стратегії розвитку Городоцької сільської ради до 2027 року</w:t>
      </w:r>
      <w:r w:rsidRPr="001B6104">
        <w:rPr>
          <w:highlight w:val="yellow"/>
        </w:rPr>
        <w:t xml:space="preserve">» </w:t>
      </w:r>
      <w:r w:rsidR="005F5AB5" w:rsidRPr="001B6104">
        <w:rPr>
          <w:highlight w:val="yellow"/>
        </w:rPr>
        <w:t xml:space="preserve">(далі – Проєкт рішення) </w:t>
      </w:r>
      <w:r w:rsidRPr="001B6104">
        <w:rPr>
          <w:highlight w:val="yellow"/>
        </w:rPr>
        <w:t xml:space="preserve">є виконавчий комітет Городоцької сільської ради. </w:t>
      </w:r>
    </w:p>
    <w:p w14:paraId="78F65151" w14:textId="77777777" w:rsidR="005F5AB5" w:rsidRPr="001B6104" w:rsidRDefault="005F5AB5" w:rsidP="005F5AB5">
      <w:pPr>
        <w:pStyle w:val="qowt-stl-"/>
        <w:spacing w:before="0" w:beforeAutospacing="0" w:after="0" w:afterAutospacing="0"/>
        <w:ind w:firstLine="567"/>
        <w:jc w:val="both"/>
        <w:rPr>
          <w:highlight w:val="yellow"/>
        </w:rPr>
      </w:pPr>
      <w:r w:rsidRPr="001B6104">
        <w:rPr>
          <w:highlight w:val="yellow"/>
        </w:rPr>
        <w:t xml:space="preserve">Особою, яка вносить пропозицію щодо розгляду проєкту рішення на пленарному засіданні сільської ради, є заступник сільського голови з питань діяльності виконавчих органів Городоцької сільської ради Сергій Сайко. </w:t>
      </w:r>
    </w:p>
    <w:p w14:paraId="6070AAE5" w14:textId="3A95665C" w:rsidR="008A4B71" w:rsidRPr="001B6104" w:rsidRDefault="008A4B71" w:rsidP="008A4B71">
      <w:pPr>
        <w:pStyle w:val="qowt-stl-"/>
        <w:spacing w:before="0" w:beforeAutospacing="0" w:after="0" w:afterAutospacing="0"/>
        <w:ind w:firstLine="567"/>
        <w:jc w:val="both"/>
        <w:rPr>
          <w:highlight w:val="yellow"/>
        </w:rPr>
      </w:pPr>
      <w:r w:rsidRPr="001B6104">
        <w:rPr>
          <w:highlight w:val="yellow"/>
        </w:rPr>
        <w:t xml:space="preserve">Доповідачем проєкту рішення є заступник сільського голови з питань діяльності виконавчих органів Городоцької сільської ради Сергій Сайко. </w:t>
      </w:r>
    </w:p>
    <w:p w14:paraId="2C3C413F" w14:textId="77777777" w:rsidR="005F5AB5" w:rsidRPr="001B6104" w:rsidRDefault="005F5AB5" w:rsidP="008A4B71">
      <w:pPr>
        <w:pStyle w:val="qowt-stl-"/>
        <w:spacing w:before="0" w:beforeAutospacing="0" w:after="0" w:afterAutospacing="0"/>
        <w:ind w:firstLine="567"/>
        <w:jc w:val="both"/>
        <w:rPr>
          <w:highlight w:val="yellow"/>
        </w:rPr>
      </w:pPr>
    </w:p>
    <w:p w14:paraId="6B791560"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Обґрунтування необхідності прийняття проєкту рішення.</w:t>
      </w:r>
    </w:p>
    <w:p w14:paraId="2E29EA1C" w14:textId="77777777" w:rsidR="007606B0" w:rsidRPr="001B6104" w:rsidRDefault="007606B0" w:rsidP="007606B0">
      <w:pPr>
        <w:pStyle w:val="qowt-stl-"/>
        <w:spacing w:before="0" w:beforeAutospacing="0" w:after="0" w:afterAutospacing="0"/>
        <w:ind w:firstLine="567"/>
        <w:jc w:val="both"/>
        <w:rPr>
          <w:highlight w:val="yellow"/>
        </w:rPr>
      </w:pPr>
      <w:r w:rsidRPr="001B6104">
        <w:rPr>
          <w:highlight w:val="yellow"/>
        </w:rPr>
        <w:t>Необхідність прийняття рішення «Про затвердження Стратегії розвитку Городоцької сільської ради до 2027 року та Плану заходів з реалізації Стратегії розвитку Городоцької сільської ради до 2027 року» обумовлена вимогами Закону України «Про місцеве самоврядування в Україні» та Закону України «Про засади державної регіональної політики», якими передбачено повноваження органів місцевого самоврядування щодо забезпечення комплексного соціально-економічного розвитку відповідної території. В умовах реалізації реформи децентралізації, воєнного стану та необхідності відновлення і модернізації інфраструктури стратегічне планування є обов’язковим інструментом формування спроможної територіальної громади та підвищення ефективності управлінських рішень.</w:t>
      </w:r>
    </w:p>
    <w:p w14:paraId="1907114F" w14:textId="15DEAA79" w:rsidR="007606B0" w:rsidRPr="001B6104" w:rsidRDefault="007606B0" w:rsidP="007606B0">
      <w:pPr>
        <w:pStyle w:val="qowt-stl-"/>
        <w:spacing w:before="0" w:beforeAutospacing="0" w:after="0" w:afterAutospacing="0"/>
        <w:ind w:firstLine="567"/>
        <w:jc w:val="both"/>
        <w:rPr>
          <w:highlight w:val="yellow"/>
        </w:rPr>
      </w:pPr>
      <w:r w:rsidRPr="001B6104">
        <w:rPr>
          <w:highlight w:val="yellow"/>
        </w:rPr>
        <w:t>Стратегія розвитку Городоцької сільської ради до 2027 року розроблена виконавчим комітетом Городоцької сільської ради із застосуванням методологічних підходів стратегічного планування та з урахуванням положень Державної стратегії регіонального розвитку на 2021–2027 роки, затвердженої постановою Кабінету Міністрів України від 05 серпня 2020 року № 695 та Стратегії  розвитку Рівненської області  на період до 2027 року. Документ визначає стратегічне бачення розвитку територіальної громади, стратегічні та оперативні цілі, пріоритетні напрями розвитку, а План заходів з реалізації Стратегії розвитку Городоцької сільської ради до 2027 року встановлює конкретні механізми та інструменти досягнення визначених цілей із урахуванням ресурсного потенціалу громади.</w:t>
      </w:r>
    </w:p>
    <w:p w14:paraId="3F2FD512" w14:textId="77777777" w:rsidR="007606B0" w:rsidRPr="001B6104" w:rsidRDefault="007606B0" w:rsidP="007606B0">
      <w:pPr>
        <w:pStyle w:val="qowt-stl-"/>
        <w:spacing w:before="0" w:beforeAutospacing="0" w:after="0" w:afterAutospacing="0"/>
        <w:ind w:firstLine="567"/>
        <w:jc w:val="both"/>
        <w:rPr>
          <w:highlight w:val="yellow"/>
        </w:rPr>
      </w:pPr>
      <w:r w:rsidRPr="001B6104">
        <w:rPr>
          <w:highlight w:val="yellow"/>
        </w:rPr>
        <w:t>Затвердження зазначених документів забезпечить правові та організаційні передумови для узгодженості рішень органів місцевого самоврядування з довгостроковими цілями розвитку, підвищення результативності використання бюджетних коштів, залучення державної підтримки, інвестицій та міжнародної технічної допомоги, а також впровадження системи моніторингу та оцінки виконання стратегічних завдань. Прийняття рішення є необхідною умовою здійснення послідовної політики розвитку Городоцької сільської ради до 2027 року.</w:t>
      </w:r>
    </w:p>
    <w:p w14:paraId="40956296" w14:textId="77777777" w:rsidR="005F5AB5" w:rsidRPr="001B6104" w:rsidRDefault="005F5AB5" w:rsidP="005F5AB5">
      <w:pPr>
        <w:pStyle w:val="qowt-stl-"/>
        <w:spacing w:before="0" w:beforeAutospacing="0" w:after="0" w:afterAutospacing="0"/>
        <w:ind w:firstLine="851"/>
        <w:jc w:val="both"/>
        <w:rPr>
          <w:highlight w:val="yellow"/>
        </w:rPr>
      </w:pPr>
    </w:p>
    <w:p w14:paraId="3DF3F06E"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Мета прийняття проєкту рішення.</w:t>
      </w:r>
    </w:p>
    <w:p w14:paraId="1B6E038E" w14:textId="40DF7F7C" w:rsidR="005F5AB5" w:rsidRPr="001B6104" w:rsidRDefault="007606B0" w:rsidP="005F5AB5">
      <w:pPr>
        <w:pStyle w:val="qowt-stl-"/>
        <w:spacing w:before="0" w:beforeAutospacing="0" w:after="0" w:afterAutospacing="0"/>
        <w:ind w:firstLine="851"/>
        <w:jc w:val="both"/>
        <w:rPr>
          <w:highlight w:val="yellow"/>
        </w:rPr>
      </w:pPr>
      <w:r w:rsidRPr="001B6104">
        <w:rPr>
          <w:rFonts w:eastAsiaTheme="minorHAnsi"/>
          <w:highlight w:val="yellow"/>
        </w:rPr>
        <w:t>Метою прийняття рішення «Про затвердження Стратегії розвитку Городоцької сільської ради до 2027 року та Плану заходів з реалізації Стратегії розвитку Городоцької сільської ради до 2027 року» є визначення стратегічних пріоритетів та механізмів забезпечення комплексного соціально-економічного розвитку територіальної громади відповідно до повноважень органів місцевого самоврядування, передбачених Законом України «Про місцеве самоврядування в Україні», з урахуванням положень Закону України «Про засади державної регіональної політики» та Державної стратегії регіонального розвитку на 2021–2027 роки, шляхом запровадження системного стратегічного планування, забезпечення узгодженості управлінських рішень, підвищення ефективності використання бюджетних ресурсів та створення умов для сталого розвитку Городоцької сільської ради до 2027 року.</w:t>
      </w:r>
    </w:p>
    <w:p w14:paraId="668B10F0"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lastRenderedPageBreak/>
        <w:t>Загальна характеристика та основні положення проєкту рішення.</w:t>
      </w:r>
    </w:p>
    <w:p w14:paraId="1C7A660C" w14:textId="77777777" w:rsidR="005F5AB5" w:rsidRPr="001B6104" w:rsidRDefault="005F5AB5" w:rsidP="005F5AB5">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Згідно змісту запропонованого проєкту рішення пропонується:</w:t>
      </w:r>
    </w:p>
    <w:p w14:paraId="7B95C486" w14:textId="17AFB2C3" w:rsidR="007606B0" w:rsidRPr="001B6104" w:rsidRDefault="007606B0" w:rsidP="007606B0">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1. Затвердити Стратегію  розвитку Городоцької сільської ради до 2027 року та План заходів з реалізації Стратегії розвитку Городоцької сільської ради до 2027 року.</w:t>
      </w:r>
    </w:p>
    <w:p w14:paraId="3BA14DE7" w14:textId="77777777" w:rsidR="007606B0" w:rsidRPr="001B6104" w:rsidRDefault="007606B0" w:rsidP="007606B0">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 xml:space="preserve">2. Виконавчому комітету, структурним підрозділам, комунальним підприємствам, установам та організаціям Городоцької сільської ради забезпечити реалізацію Стратегії  розвитку Городоцької сільської ради до 2027 року та Плану заходів з реалізації Стратегії розвитку Городоцької сільської ради до 2027 року в межах своїх повноважень. </w:t>
      </w:r>
    </w:p>
    <w:p w14:paraId="36366F42" w14:textId="77777777" w:rsidR="007606B0" w:rsidRPr="001B6104" w:rsidRDefault="007606B0" w:rsidP="007606B0">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3. Виконавчому комітету, структурним підрозділам, комунальним підприємствам, установам та організаціям Городоцької сільської ради під час розроблення та затвердження програм соціально-економічного розвитку, цільових програм, проєктів/програм публічних інвестицій та формування бюджету територіальної громади враховувати пріоритети Стратегії  розвитку Городоцької сільської ради до 2027.</w:t>
      </w:r>
    </w:p>
    <w:p w14:paraId="615716BC" w14:textId="77777777" w:rsidR="007606B0" w:rsidRPr="001B6104" w:rsidRDefault="007606B0" w:rsidP="007606B0">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 xml:space="preserve"> 4. Відділу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 оприлюднити Стратегію  розвитку Городоцької сільської ради до 2027 року та План заходів з реалізації Стратегії розвитку Городоцької сільської ради до 2027 року на офіційному веб-сайті Городоцької сільської ради. </w:t>
      </w:r>
    </w:p>
    <w:p w14:paraId="65100961" w14:textId="77777777" w:rsidR="007606B0" w:rsidRPr="001B6104" w:rsidRDefault="007606B0" w:rsidP="007606B0">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5. Контроль за виконанням рішення покласти на постійну комісію сільської ради з питань фінансів, бюджету, соціально-економічного розвитку громади.</w:t>
      </w:r>
    </w:p>
    <w:p w14:paraId="212D2EF8" w14:textId="0E161FE1" w:rsidR="007606B0" w:rsidRPr="001B6104" w:rsidRDefault="00D431C7" w:rsidP="007606B0">
      <w:pPr>
        <w:pStyle w:val="a6"/>
        <w:ind w:firstLine="567"/>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До проєкту рішення додаються:</w:t>
      </w:r>
    </w:p>
    <w:p w14:paraId="513C81A3" w14:textId="5C6EC94B" w:rsidR="007606B0" w:rsidRPr="001B6104" w:rsidRDefault="007606B0" w:rsidP="007606B0">
      <w:pPr>
        <w:pStyle w:val="a6"/>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Додаток 1 до проєкту рішення: Стратегія  розвитку Городоцької сільської ради до 2027.</w:t>
      </w:r>
    </w:p>
    <w:p w14:paraId="32B5ECDD" w14:textId="1C12FF4E" w:rsidR="005F5AB5" w:rsidRPr="001B6104" w:rsidRDefault="007606B0" w:rsidP="007606B0">
      <w:pPr>
        <w:shd w:val="clear" w:color="auto" w:fill="FFFFFF"/>
        <w:tabs>
          <w:tab w:val="left" w:pos="1134"/>
        </w:tabs>
        <w:jc w:val="both"/>
        <w:rPr>
          <w:rFonts w:ascii="Times New Roman" w:hAnsi="Times New Roman" w:cs="Times New Roman"/>
          <w:sz w:val="24"/>
          <w:szCs w:val="24"/>
          <w:highlight w:val="yellow"/>
        </w:rPr>
      </w:pPr>
      <w:r w:rsidRPr="001B6104">
        <w:rPr>
          <w:rFonts w:ascii="Times New Roman" w:hAnsi="Times New Roman" w:cs="Times New Roman"/>
          <w:sz w:val="24"/>
          <w:szCs w:val="24"/>
          <w:highlight w:val="yellow"/>
          <w:lang w:eastAsia="uk-UA"/>
        </w:rPr>
        <w:t>Додаток 2 до проєкту рішення: План заходів з реалізації Стратегії розвитку Городоцької сільської ради до 2027 року.</w:t>
      </w:r>
    </w:p>
    <w:p w14:paraId="084CAAD6"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Нормативно-правова база в даній сфері правового регулювання.</w:t>
      </w:r>
    </w:p>
    <w:p w14:paraId="3C978A02" w14:textId="39255CBC" w:rsidR="00D431C7" w:rsidRPr="001B6104" w:rsidRDefault="00D431C7" w:rsidP="00D431C7">
      <w:pPr>
        <w:pStyle w:val="a6"/>
        <w:ind w:firstLine="709"/>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Проєкт рішення</w:t>
      </w:r>
      <w:r w:rsidR="003A2C9B" w:rsidRPr="001B6104">
        <w:rPr>
          <w:rFonts w:ascii="Times New Roman" w:hAnsi="Times New Roman" w:cs="Times New Roman"/>
          <w:sz w:val="24"/>
          <w:szCs w:val="24"/>
          <w:highlight w:val="yellow"/>
          <w:lang w:eastAsia="uk-UA"/>
        </w:rPr>
        <w:t xml:space="preserve"> </w:t>
      </w:r>
      <w:r w:rsidRPr="001B6104">
        <w:rPr>
          <w:rFonts w:ascii="Times New Roman" w:hAnsi="Times New Roman" w:cs="Times New Roman"/>
          <w:sz w:val="24"/>
          <w:szCs w:val="24"/>
          <w:highlight w:val="yellow"/>
          <w:lang w:eastAsia="uk-UA"/>
        </w:rPr>
        <w:t>розроблено відповідно до статей 25, 26, 59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постанов Кабінету Міністрів України від 05.08.2020 № 695 «Про затвердження Державної стратегії регіонального розвитку на 2021‒ 2027 роки»,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 враховуючи основні положення Стратегії  розвитку Рівненської області  на період до 2027 року (зі змінами) та з врахуванням Звіту про стратегічну екологічну оцінку Стратегії  розвитку Городоцької сільської ради до 2027 року та Плану заходів з реалізації Стратегії розвитку Городоцької сільської ради до 2027 року,</w:t>
      </w:r>
    </w:p>
    <w:p w14:paraId="14CE4F8F" w14:textId="77777777" w:rsidR="005F5AB5" w:rsidRPr="001B6104" w:rsidRDefault="005F5AB5" w:rsidP="005F5AB5">
      <w:pPr>
        <w:pStyle w:val="qowt-stl-"/>
        <w:spacing w:before="0" w:beforeAutospacing="0" w:after="0" w:afterAutospacing="0"/>
        <w:ind w:firstLine="851"/>
        <w:jc w:val="both"/>
        <w:rPr>
          <w:highlight w:val="yellow"/>
        </w:rPr>
      </w:pPr>
    </w:p>
    <w:p w14:paraId="49CEE715"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Фінансово-економічне обґрунтування.</w:t>
      </w:r>
    </w:p>
    <w:p w14:paraId="5F04FD73" w14:textId="263148A3" w:rsidR="005F5AB5" w:rsidRPr="001B6104" w:rsidRDefault="00D431C7" w:rsidP="00D431C7">
      <w:pPr>
        <w:pStyle w:val="a6"/>
        <w:ind w:firstLine="709"/>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Пріоритети Стратегії  розвитку Городоцької сільської ради до 2027 повинні враховуватись під час розроблення та затвердження програм соціально-економічного розвитку, цільових програм, проєктів/програм публічних інвестицій та формування бюджету територіальної громади.</w:t>
      </w:r>
    </w:p>
    <w:p w14:paraId="733EC67B" w14:textId="77777777" w:rsidR="00D431C7" w:rsidRPr="001B6104" w:rsidRDefault="00D431C7" w:rsidP="00D431C7">
      <w:pPr>
        <w:pStyle w:val="a6"/>
        <w:ind w:firstLine="709"/>
        <w:jc w:val="both"/>
        <w:rPr>
          <w:rFonts w:ascii="Times New Roman" w:hAnsi="Times New Roman" w:cs="Times New Roman"/>
          <w:sz w:val="24"/>
          <w:szCs w:val="24"/>
          <w:highlight w:val="yellow"/>
          <w:lang w:eastAsia="uk-UA"/>
        </w:rPr>
      </w:pPr>
    </w:p>
    <w:p w14:paraId="5D7C14B8"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Позиція заінтересованих органів.</w:t>
      </w:r>
    </w:p>
    <w:p w14:paraId="7C33BEEA" w14:textId="42AB2089" w:rsidR="005F5AB5" w:rsidRPr="001B6104" w:rsidRDefault="00D431C7" w:rsidP="00D431C7">
      <w:pPr>
        <w:pStyle w:val="a6"/>
        <w:ind w:firstLine="709"/>
        <w:jc w:val="both"/>
        <w:rPr>
          <w:rFonts w:ascii="Times New Roman" w:hAnsi="Times New Roman" w:cs="Times New Roman"/>
          <w:sz w:val="24"/>
          <w:szCs w:val="24"/>
          <w:highlight w:val="yellow"/>
          <w:lang w:eastAsia="uk-UA"/>
        </w:rPr>
      </w:pPr>
      <w:r w:rsidRPr="001B6104">
        <w:rPr>
          <w:rFonts w:ascii="Times New Roman" w:hAnsi="Times New Roman" w:cs="Times New Roman"/>
          <w:sz w:val="24"/>
          <w:szCs w:val="24"/>
          <w:highlight w:val="yellow"/>
          <w:lang w:eastAsia="uk-UA"/>
        </w:rPr>
        <w:t>Проєкт рішення погоджено в установленому порядку відповідними структурними підрозділами виконавчого комітету Городоцької сільської ради; у процесі розроблення Стратегії проведено процедуру стратегічної екологічної оцінки відповідно до Закону України «Про стратегічну екологічну оцінку», за результатами якої враховано зауваження та пропозиції уповноважених органів і громадськості.</w:t>
      </w:r>
    </w:p>
    <w:p w14:paraId="683022AC" w14:textId="77777777" w:rsidR="005F5AB5" w:rsidRPr="001B6104" w:rsidRDefault="005F5AB5" w:rsidP="005F5AB5">
      <w:pPr>
        <w:pStyle w:val="qowt-stl-"/>
        <w:spacing w:before="0" w:beforeAutospacing="0" w:after="0" w:afterAutospacing="0"/>
        <w:ind w:firstLine="851"/>
        <w:jc w:val="both"/>
        <w:rPr>
          <w:highlight w:val="yellow"/>
        </w:rPr>
      </w:pPr>
    </w:p>
    <w:p w14:paraId="19AF1081"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 xml:space="preserve">Місцевий аспект. </w:t>
      </w:r>
    </w:p>
    <w:p w14:paraId="6C18ED8B" w14:textId="74908B13" w:rsidR="005F5AB5" w:rsidRPr="001B6104" w:rsidRDefault="00D059F1" w:rsidP="005F5AB5">
      <w:pPr>
        <w:pStyle w:val="qowt-stl-"/>
        <w:spacing w:before="0" w:beforeAutospacing="0" w:after="0" w:afterAutospacing="0"/>
        <w:ind w:firstLine="851"/>
        <w:jc w:val="both"/>
        <w:rPr>
          <w:rFonts w:eastAsia="Calibri"/>
          <w:highlight w:val="yellow"/>
        </w:rPr>
      </w:pPr>
      <w:r w:rsidRPr="001B6104">
        <w:rPr>
          <w:rFonts w:eastAsia="Calibri"/>
          <w:highlight w:val="yellow"/>
        </w:rPr>
        <w:t xml:space="preserve">Реалізація Стратегії розвитку Городоцької сільської ради до 2027 року та Плану заходів з її виконання спрямована на задоволення потреб мешканців громади, підвищення </w:t>
      </w:r>
      <w:r w:rsidRPr="001B6104">
        <w:rPr>
          <w:rFonts w:eastAsia="Calibri"/>
          <w:highlight w:val="yellow"/>
        </w:rPr>
        <w:lastRenderedPageBreak/>
        <w:t>якості надання публічних послуг, розвиток місцевої інфраструктури, економічного потенціалу та соціальної сфери. Документ враховує особливості території Городоцької сільської ради, її ресурсний потенціал, демографічну структуру, потреби та пріоритети населення, забезпечує комплексний підхід до сталого розвитку громади, створює підґрунтя для ефективного залучення місцевих, державних та інвестиційних ресурсів, а також сприяє посиленню участі громади в процесах планування та прийняття рішень на місцевому рівні.</w:t>
      </w:r>
    </w:p>
    <w:p w14:paraId="135DCEAE" w14:textId="77777777" w:rsidR="005F5AB5" w:rsidRPr="001B6104" w:rsidRDefault="005F5AB5" w:rsidP="005F5AB5">
      <w:pPr>
        <w:pStyle w:val="qowt-stl-"/>
        <w:spacing w:before="0" w:beforeAutospacing="0" w:after="0" w:afterAutospacing="0"/>
        <w:ind w:firstLine="851"/>
        <w:jc w:val="both"/>
        <w:rPr>
          <w:highlight w:val="yellow"/>
        </w:rPr>
      </w:pPr>
    </w:p>
    <w:p w14:paraId="10CEB351"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Громадське обговорення.</w:t>
      </w:r>
    </w:p>
    <w:p w14:paraId="048A804A" w14:textId="1B6BE594" w:rsidR="00D664E0" w:rsidRPr="001B6104" w:rsidRDefault="00A857C8" w:rsidP="00D664E0">
      <w:pPr>
        <w:pStyle w:val="qowt-stl-"/>
        <w:spacing w:before="0" w:beforeAutospacing="0" w:after="0" w:afterAutospacing="0"/>
        <w:ind w:firstLine="851"/>
        <w:jc w:val="both"/>
        <w:rPr>
          <w:rFonts w:eastAsia="Calibri"/>
          <w:highlight w:val="yellow"/>
        </w:rPr>
      </w:pPr>
      <w:r w:rsidRPr="001B6104">
        <w:rPr>
          <w:rFonts w:eastAsia="Calibri"/>
          <w:highlight w:val="yellow"/>
        </w:rPr>
        <w:t>Відповідно до статті 13 Закону України «Про місцеве самоврядування в Україні» окрема процедура громадських слухань щодо затвердження Стратегії розвитку Городоцької сільської ради до 2027 року не є обов’язковою; водночас Стратегія розроблялась із залученням громадськості, а стратегічна екологічна оцінка (СЕО) пройшла громадське обговорення з урахуванням зауважень та пропозицій заінтересованих осіб.</w:t>
      </w:r>
      <w:r w:rsidR="00D664E0" w:rsidRPr="001B6104">
        <w:rPr>
          <w:rFonts w:eastAsia="Calibri"/>
          <w:highlight w:val="yellow"/>
        </w:rPr>
        <w:t>.</w:t>
      </w:r>
    </w:p>
    <w:p w14:paraId="001C6E0C" w14:textId="77777777" w:rsidR="005F5AB5" w:rsidRPr="001B6104" w:rsidRDefault="005F5AB5" w:rsidP="005F5AB5">
      <w:pPr>
        <w:pStyle w:val="qowt-stl-"/>
        <w:spacing w:before="0" w:beforeAutospacing="0" w:after="0" w:afterAutospacing="0"/>
        <w:ind w:firstLine="851"/>
        <w:jc w:val="both"/>
        <w:rPr>
          <w:highlight w:val="yellow"/>
        </w:rPr>
      </w:pPr>
    </w:p>
    <w:p w14:paraId="5DB66846" w14:textId="77777777" w:rsidR="005F5AB5" w:rsidRPr="001B6104" w:rsidRDefault="005F5AB5" w:rsidP="005F5AB5">
      <w:pPr>
        <w:pStyle w:val="qowt-stl-"/>
        <w:numPr>
          <w:ilvl w:val="0"/>
          <w:numId w:val="5"/>
        </w:numPr>
        <w:spacing w:before="0" w:beforeAutospacing="0" w:after="0" w:afterAutospacing="0"/>
        <w:ind w:left="0" w:firstLine="851"/>
        <w:rPr>
          <w:b/>
          <w:bCs/>
          <w:highlight w:val="yellow"/>
        </w:rPr>
      </w:pPr>
      <w:r w:rsidRPr="001B6104">
        <w:rPr>
          <w:b/>
          <w:bCs/>
          <w:highlight w:val="yellow"/>
        </w:rPr>
        <w:t>Прогноз результатів</w:t>
      </w:r>
    </w:p>
    <w:p w14:paraId="56297D27" w14:textId="0F0D142F" w:rsidR="005F5AB5" w:rsidRPr="001B6104" w:rsidRDefault="00D845F6" w:rsidP="008A4B71">
      <w:pPr>
        <w:pStyle w:val="qowt-stl-"/>
        <w:spacing w:before="0" w:beforeAutospacing="0" w:after="0" w:afterAutospacing="0"/>
        <w:ind w:firstLine="567"/>
        <w:jc w:val="both"/>
        <w:rPr>
          <w:highlight w:val="yellow"/>
        </w:rPr>
      </w:pPr>
      <w:r w:rsidRPr="001B6104">
        <w:rPr>
          <w:highlight w:val="yellow"/>
        </w:rPr>
        <w:t>Прийняття рішення «Про затвердження Стратегії розвитку Городоцької сільської ради до 2027 року та Плану заходів з реалізації Стратегії розвитку Городоцької сільської ради до 2027 року» забезпечить визначення чітких стратегічних та оперативних цілей розвитку громади, підвищення ефективності використання бюджетних та ресурсних можливостей, стимулюватиме економічний розвиток, модернізацію місцевої інфраструктури, поліпшення якості публічних послуг і соціального забезпечення населення, створить підґрунтя для залучення інвестицій та державної підтримки, а також забезпечить впровадження системи моніторингу та оцінки виконання стратегічних завдань до 2027 року.</w:t>
      </w:r>
    </w:p>
    <w:p w14:paraId="2E13FEA7" w14:textId="77777777" w:rsidR="00C8778D" w:rsidRPr="001B6104" w:rsidRDefault="00C8778D" w:rsidP="008A4B71">
      <w:pPr>
        <w:pStyle w:val="qowt-stl-"/>
        <w:spacing w:before="0" w:beforeAutospacing="0" w:after="0" w:afterAutospacing="0"/>
        <w:ind w:firstLine="567"/>
        <w:jc w:val="both"/>
        <w:rPr>
          <w:highlight w:val="yellow"/>
        </w:rPr>
      </w:pPr>
    </w:p>
    <w:p w14:paraId="7C265DBC" w14:textId="77777777" w:rsidR="00C12EE1" w:rsidRPr="001B6104" w:rsidRDefault="00C12EE1" w:rsidP="00823F87">
      <w:pPr>
        <w:pStyle w:val="qowt-stl-"/>
        <w:spacing w:before="0" w:beforeAutospacing="0" w:after="0" w:afterAutospacing="0"/>
        <w:ind w:firstLine="567"/>
        <w:jc w:val="both"/>
        <w:rPr>
          <w:sz w:val="16"/>
          <w:szCs w:val="16"/>
          <w:highlight w:val="yellow"/>
        </w:rPr>
      </w:pPr>
    </w:p>
    <w:p w14:paraId="05B4C73A" w14:textId="77777777" w:rsidR="00FB4ABD" w:rsidRPr="001B6104" w:rsidRDefault="00FB4ABD" w:rsidP="00823F87">
      <w:pPr>
        <w:pStyle w:val="qowt-stl-"/>
        <w:spacing w:before="0" w:beforeAutospacing="0" w:after="0" w:afterAutospacing="0"/>
        <w:ind w:firstLine="567"/>
        <w:jc w:val="both"/>
        <w:rPr>
          <w:sz w:val="16"/>
          <w:szCs w:val="16"/>
          <w:highlight w:val="yellow"/>
        </w:rPr>
      </w:pPr>
    </w:p>
    <w:tbl>
      <w:tblPr>
        <w:tblW w:w="9789" w:type="dxa"/>
        <w:tblLook w:val="04A0" w:firstRow="1" w:lastRow="0" w:firstColumn="1" w:lastColumn="0" w:noHBand="0" w:noVBand="1"/>
      </w:tblPr>
      <w:tblGrid>
        <w:gridCol w:w="5387"/>
        <w:gridCol w:w="4402"/>
      </w:tblGrid>
      <w:tr w:rsidR="00C12EE1" w:rsidRPr="001B6104" w14:paraId="32D051BF" w14:textId="77777777" w:rsidTr="00D50E25">
        <w:trPr>
          <w:trHeight w:val="794"/>
        </w:trPr>
        <w:tc>
          <w:tcPr>
            <w:tcW w:w="5387" w:type="dxa"/>
            <w:hideMark/>
          </w:tcPr>
          <w:p w14:paraId="23DF7BD6" w14:textId="77777777" w:rsidR="00C12EE1" w:rsidRPr="001B6104" w:rsidRDefault="00C12EE1" w:rsidP="007C031D">
            <w:pPr>
              <w:spacing w:after="0" w:line="240" w:lineRule="auto"/>
              <w:rPr>
                <w:rStyle w:val="a5"/>
                <w:rFonts w:ascii="Times New Roman" w:hAnsi="Times New Roman" w:cs="Times New Roman"/>
                <w:sz w:val="24"/>
                <w:szCs w:val="24"/>
                <w:highlight w:val="yellow"/>
                <w:shd w:val="clear" w:color="auto" w:fill="FFFFFF"/>
              </w:rPr>
            </w:pPr>
            <w:r w:rsidRPr="001B6104">
              <w:rPr>
                <w:rFonts w:ascii="Times New Roman" w:hAnsi="Times New Roman" w:cs="Times New Roman"/>
                <w:sz w:val="24"/>
                <w:szCs w:val="24"/>
                <w:highlight w:val="yellow"/>
              </w:rPr>
              <w:t xml:space="preserve">Заступник </w:t>
            </w:r>
            <w:r w:rsidRPr="001B6104">
              <w:rPr>
                <w:rFonts w:ascii="Times New Roman" w:hAnsi="Times New Roman" w:cs="Times New Roman"/>
                <w:sz w:val="24"/>
                <w:szCs w:val="24"/>
                <w:highlight w:val="yellow"/>
                <w:lang w:eastAsia="uk-UA" w:bidi="uk-UA"/>
              </w:rPr>
              <w:t>сільського голови з питань діяльності виконавчих органів Городоцької сільської ради</w:t>
            </w:r>
          </w:p>
        </w:tc>
        <w:tc>
          <w:tcPr>
            <w:tcW w:w="4402" w:type="dxa"/>
          </w:tcPr>
          <w:p w14:paraId="4F9E806E" w14:textId="77777777" w:rsidR="00C12EE1" w:rsidRPr="001B6104" w:rsidRDefault="00C12EE1" w:rsidP="007C031D">
            <w:pPr>
              <w:spacing w:after="0" w:line="240" w:lineRule="auto"/>
              <w:jc w:val="both"/>
              <w:rPr>
                <w:rFonts w:ascii="Times New Roman" w:hAnsi="Times New Roman" w:cs="Times New Roman"/>
                <w:sz w:val="24"/>
                <w:szCs w:val="24"/>
                <w:highlight w:val="yellow"/>
              </w:rPr>
            </w:pPr>
          </w:p>
          <w:p w14:paraId="59A89105" w14:textId="252D87FF" w:rsidR="00C12EE1" w:rsidRPr="001B6104" w:rsidRDefault="00C12EE1" w:rsidP="007C031D">
            <w:pPr>
              <w:spacing w:after="0" w:line="240" w:lineRule="auto"/>
              <w:ind w:left="-140"/>
              <w:jc w:val="both"/>
              <w:rPr>
                <w:rFonts w:ascii="Times New Roman" w:hAnsi="Times New Roman" w:cs="Times New Roman"/>
                <w:sz w:val="24"/>
                <w:szCs w:val="24"/>
              </w:rPr>
            </w:pPr>
            <w:r w:rsidRPr="001B6104">
              <w:rPr>
                <w:rFonts w:ascii="Times New Roman" w:hAnsi="Times New Roman" w:cs="Times New Roman"/>
                <w:sz w:val="24"/>
                <w:szCs w:val="24"/>
                <w:highlight w:val="yellow"/>
              </w:rPr>
              <w:t xml:space="preserve">                                     Сергій САЙКО</w:t>
            </w:r>
          </w:p>
        </w:tc>
      </w:tr>
    </w:tbl>
    <w:p w14:paraId="6ECFA99E" w14:textId="77777777" w:rsidR="0098113D" w:rsidRPr="001B6104" w:rsidRDefault="0098113D" w:rsidP="001C2182">
      <w:pPr>
        <w:rPr>
          <w:rFonts w:ascii="Times New Roman" w:hAnsi="Times New Roman" w:cs="Times New Roman"/>
        </w:rPr>
      </w:pPr>
    </w:p>
    <w:sectPr w:rsidR="0098113D" w:rsidRPr="001B6104" w:rsidSect="00A0244D">
      <w:headerReference w:type="default" r:id="rId9"/>
      <w:pgSz w:w="11906" w:h="16838"/>
      <w:pgMar w:top="312" w:right="567"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D5D96" w14:textId="77777777" w:rsidR="001925DD" w:rsidRDefault="001925DD" w:rsidP="00D664E0">
      <w:pPr>
        <w:spacing w:after="0" w:line="240" w:lineRule="auto"/>
      </w:pPr>
      <w:r>
        <w:separator/>
      </w:r>
    </w:p>
  </w:endnote>
  <w:endnote w:type="continuationSeparator" w:id="0">
    <w:p w14:paraId="7A710C39" w14:textId="77777777" w:rsidR="001925DD" w:rsidRDefault="001925DD" w:rsidP="00D6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20AE9" w14:textId="77777777" w:rsidR="001925DD" w:rsidRDefault="001925DD" w:rsidP="00D664E0">
      <w:pPr>
        <w:spacing w:after="0" w:line="240" w:lineRule="auto"/>
      </w:pPr>
      <w:r>
        <w:separator/>
      </w:r>
    </w:p>
  </w:footnote>
  <w:footnote w:type="continuationSeparator" w:id="0">
    <w:p w14:paraId="6C6B3255" w14:textId="77777777" w:rsidR="001925DD" w:rsidRDefault="001925DD" w:rsidP="00D6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622701"/>
      <w:docPartObj>
        <w:docPartGallery w:val="Page Numbers (Top of Page)"/>
        <w:docPartUnique/>
      </w:docPartObj>
    </w:sdtPr>
    <w:sdtEndPr>
      <w:rPr>
        <w:rFonts w:ascii="Times New Roman" w:hAnsi="Times New Roman" w:cs="Times New Roman"/>
        <w:sz w:val="24"/>
        <w:szCs w:val="24"/>
      </w:rPr>
    </w:sdtEndPr>
    <w:sdtContent>
      <w:p w14:paraId="27FC03B8" w14:textId="26951D89" w:rsidR="00072D00" w:rsidRPr="00072D00" w:rsidRDefault="00072D00">
        <w:pPr>
          <w:pStyle w:val="ab"/>
          <w:jc w:val="center"/>
          <w:rPr>
            <w:rFonts w:ascii="Times New Roman" w:hAnsi="Times New Roman" w:cs="Times New Roman"/>
            <w:sz w:val="24"/>
            <w:szCs w:val="24"/>
          </w:rPr>
        </w:pPr>
        <w:r w:rsidRPr="00072D00">
          <w:rPr>
            <w:rFonts w:ascii="Times New Roman" w:hAnsi="Times New Roman" w:cs="Times New Roman"/>
            <w:sz w:val="24"/>
            <w:szCs w:val="24"/>
          </w:rPr>
          <w:fldChar w:fldCharType="begin"/>
        </w:r>
        <w:r w:rsidRPr="00072D00">
          <w:rPr>
            <w:rFonts w:ascii="Times New Roman" w:hAnsi="Times New Roman" w:cs="Times New Roman"/>
            <w:sz w:val="24"/>
            <w:szCs w:val="24"/>
          </w:rPr>
          <w:instrText>PAGE   \* MERGEFORMAT</w:instrText>
        </w:r>
        <w:r w:rsidRPr="00072D00">
          <w:rPr>
            <w:rFonts w:ascii="Times New Roman" w:hAnsi="Times New Roman" w:cs="Times New Roman"/>
            <w:sz w:val="24"/>
            <w:szCs w:val="24"/>
          </w:rPr>
          <w:fldChar w:fldCharType="separate"/>
        </w:r>
        <w:r w:rsidRPr="00072D00">
          <w:rPr>
            <w:rFonts w:ascii="Times New Roman" w:hAnsi="Times New Roman" w:cs="Times New Roman"/>
            <w:sz w:val="24"/>
            <w:szCs w:val="24"/>
          </w:rPr>
          <w:t>2</w:t>
        </w:r>
        <w:r w:rsidRPr="00072D00">
          <w:rPr>
            <w:rFonts w:ascii="Times New Roman" w:hAnsi="Times New Roman" w:cs="Times New Roman"/>
            <w:sz w:val="24"/>
            <w:szCs w:val="24"/>
          </w:rPr>
          <w:fldChar w:fldCharType="end"/>
        </w:r>
      </w:p>
    </w:sdtContent>
  </w:sdt>
  <w:p w14:paraId="29BCAF0F" w14:textId="77777777" w:rsidR="00D664E0" w:rsidRPr="00072D00" w:rsidRDefault="00D664E0">
    <w:pPr>
      <w:pStyle w:val="ab"/>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4F333" w14:textId="59836BBA" w:rsidR="00072D00" w:rsidRPr="00072D00" w:rsidRDefault="00072D00">
    <w:pPr>
      <w:pStyle w:val="ab"/>
      <w:jc w:val="center"/>
      <w:rPr>
        <w:rFonts w:ascii="Times New Roman" w:hAnsi="Times New Roman" w:cs="Times New Roman"/>
        <w:sz w:val="24"/>
        <w:szCs w:val="24"/>
      </w:rPr>
    </w:pPr>
  </w:p>
  <w:p w14:paraId="6212CD3B" w14:textId="77777777" w:rsidR="00072D00" w:rsidRPr="00072D00" w:rsidRDefault="00072D00">
    <w:pPr>
      <w:pStyle w:val="ab"/>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sz w:val="12"/>
        <w:szCs w:val="28"/>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4181F"/>
    <w:multiLevelType w:val="hybridMultilevel"/>
    <w:tmpl w:val="25B86E9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3886CF0"/>
    <w:multiLevelType w:val="hybridMultilevel"/>
    <w:tmpl w:val="FA5ADBE4"/>
    <w:lvl w:ilvl="0" w:tplc="7D664ABA">
      <w:numFmt w:val="bullet"/>
      <w:lvlText w:val="-"/>
      <w:lvlJc w:val="left"/>
      <w:pPr>
        <w:ind w:left="991" w:hanging="164"/>
      </w:pPr>
      <w:rPr>
        <w:rFonts w:ascii="Times New Roman" w:eastAsia="Times New Roman" w:hAnsi="Times New Roman" w:cs="Times New Roman" w:hint="default"/>
        <w:b w:val="0"/>
        <w:bCs w:val="0"/>
        <w:i w:val="0"/>
        <w:iCs w:val="0"/>
        <w:w w:val="92"/>
        <w:sz w:val="28"/>
        <w:szCs w:val="28"/>
        <w:lang w:val="uk-UA" w:eastAsia="en-US" w:bidi="ar-SA"/>
      </w:rPr>
    </w:lvl>
    <w:lvl w:ilvl="1" w:tplc="36C6AB04">
      <w:numFmt w:val="bullet"/>
      <w:lvlText w:val="•"/>
      <w:lvlJc w:val="left"/>
      <w:pPr>
        <w:ind w:left="1884" w:hanging="164"/>
      </w:pPr>
      <w:rPr>
        <w:lang w:val="uk-UA" w:eastAsia="en-US" w:bidi="ar-SA"/>
      </w:rPr>
    </w:lvl>
    <w:lvl w:ilvl="2" w:tplc="6DA4C888">
      <w:numFmt w:val="bullet"/>
      <w:lvlText w:val="•"/>
      <w:lvlJc w:val="left"/>
      <w:pPr>
        <w:ind w:left="2768" w:hanging="164"/>
      </w:pPr>
      <w:rPr>
        <w:lang w:val="uk-UA" w:eastAsia="en-US" w:bidi="ar-SA"/>
      </w:rPr>
    </w:lvl>
    <w:lvl w:ilvl="3" w:tplc="9A16E906">
      <w:numFmt w:val="bullet"/>
      <w:lvlText w:val="•"/>
      <w:lvlJc w:val="left"/>
      <w:pPr>
        <w:ind w:left="3652" w:hanging="164"/>
      </w:pPr>
      <w:rPr>
        <w:lang w:val="uk-UA" w:eastAsia="en-US" w:bidi="ar-SA"/>
      </w:rPr>
    </w:lvl>
    <w:lvl w:ilvl="4" w:tplc="1ADEF662">
      <w:numFmt w:val="bullet"/>
      <w:lvlText w:val="•"/>
      <w:lvlJc w:val="left"/>
      <w:pPr>
        <w:ind w:left="4536" w:hanging="164"/>
      </w:pPr>
      <w:rPr>
        <w:lang w:val="uk-UA" w:eastAsia="en-US" w:bidi="ar-SA"/>
      </w:rPr>
    </w:lvl>
    <w:lvl w:ilvl="5" w:tplc="B9568CD0">
      <w:numFmt w:val="bullet"/>
      <w:lvlText w:val="•"/>
      <w:lvlJc w:val="left"/>
      <w:pPr>
        <w:ind w:left="5420" w:hanging="164"/>
      </w:pPr>
      <w:rPr>
        <w:lang w:val="uk-UA" w:eastAsia="en-US" w:bidi="ar-SA"/>
      </w:rPr>
    </w:lvl>
    <w:lvl w:ilvl="6" w:tplc="B2644A02">
      <w:numFmt w:val="bullet"/>
      <w:lvlText w:val="•"/>
      <w:lvlJc w:val="left"/>
      <w:pPr>
        <w:ind w:left="6304" w:hanging="164"/>
      </w:pPr>
      <w:rPr>
        <w:lang w:val="uk-UA" w:eastAsia="en-US" w:bidi="ar-SA"/>
      </w:rPr>
    </w:lvl>
    <w:lvl w:ilvl="7" w:tplc="BF1ACCEE">
      <w:numFmt w:val="bullet"/>
      <w:lvlText w:val="•"/>
      <w:lvlJc w:val="left"/>
      <w:pPr>
        <w:ind w:left="7188" w:hanging="164"/>
      </w:pPr>
      <w:rPr>
        <w:lang w:val="uk-UA" w:eastAsia="en-US" w:bidi="ar-SA"/>
      </w:rPr>
    </w:lvl>
    <w:lvl w:ilvl="8" w:tplc="3DAA37C8">
      <w:numFmt w:val="bullet"/>
      <w:lvlText w:val="•"/>
      <w:lvlJc w:val="left"/>
      <w:pPr>
        <w:ind w:left="8072" w:hanging="164"/>
      </w:pPr>
      <w:rPr>
        <w:lang w:val="uk-UA" w:eastAsia="en-US" w:bidi="ar-SA"/>
      </w:rPr>
    </w:lvl>
  </w:abstractNum>
  <w:abstractNum w:abstractNumId="3" w15:restartNumberingAfterBreak="0">
    <w:nsid w:val="239713D0"/>
    <w:multiLevelType w:val="hybridMultilevel"/>
    <w:tmpl w:val="7A9ACBCC"/>
    <w:lvl w:ilvl="0" w:tplc="D90429FA">
      <w:numFmt w:val="bullet"/>
      <w:lvlText w:val="—"/>
      <w:lvlJc w:val="left"/>
      <w:pPr>
        <w:ind w:left="120" w:hanging="150"/>
      </w:pPr>
      <w:rPr>
        <w:rFonts w:ascii="Times New Roman" w:eastAsia="Times New Roman" w:hAnsi="Times New Roman" w:cs="Times New Roman" w:hint="default"/>
        <w:b w:val="0"/>
        <w:bCs w:val="0"/>
        <w:i w:val="0"/>
        <w:iCs w:val="0"/>
        <w:w w:val="23"/>
        <w:sz w:val="28"/>
        <w:szCs w:val="28"/>
        <w:lang w:val="uk-UA" w:eastAsia="en-US" w:bidi="ar-SA"/>
      </w:rPr>
    </w:lvl>
    <w:lvl w:ilvl="1" w:tplc="BF244E90">
      <w:numFmt w:val="bullet"/>
      <w:lvlText w:val="•"/>
      <w:lvlJc w:val="left"/>
      <w:pPr>
        <w:ind w:left="1092" w:hanging="150"/>
      </w:pPr>
      <w:rPr>
        <w:lang w:val="uk-UA" w:eastAsia="en-US" w:bidi="ar-SA"/>
      </w:rPr>
    </w:lvl>
    <w:lvl w:ilvl="2" w:tplc="7FD210BE">
      <w:numFmt w:val="bullet"/>
      <w:lvlText w:val="•"/>
      <w:lvlJc w:val="left"/>
      <w:pPr>
        <w:ind w:left="2064" w:hanging="150"/>
      </w:pPr>
      <w:rPr>
        <w:lang w:val="uk-UA" w:eastAsia="en-US" w:bidi="ar-SA"/>
      </w:rPr>
    </w:lvl>
    <w:lvl w:ilvl="3" w:tplc="ABD6D12A">
      <w:numFmt w:val="bullet"/>
      <w:lvlText w:val="•"/>
      <w:lvlJc w:val="left"/>
      <w:pPr>
        <w:ind w:left="3036" w:hanging="150"/>
      </w:pPr>
      <w:rPr>
        <w:lang w:val="uk-UA" w:eastAsia="en-US" w:bidi="ar-SA"/>
      </w:rPr>
    </w:lvl>
    <w:lvl w:ilvl="4" w:tplc="D5EAE864">
      <w:numFmt w:val="bullet"/>
      <w:lvlText w:val="•"/>
      <w:lvlJc w:val="left"/>
      <w:pPr>
        <w:ind w:left="4008" w:hanging="150"/>
      </w:pPr>
      <w:rPr>
        <w:lang w:val="uk-UA" w:eastAsia="en-US" w:bidi="ar-SA"/>
      </w:rPr>
    </w:lvl>
    <w:lvl w:ilvl="5" w:tplc="08446668">
      <w:numFmt w:val="bullet"/>
      <w:lvlText w:val="•"/>
      <w:lvlJc w:val="left"/>
      <w:pPr>
        <w:ind w:left="4980" w:hanging="150"/>
      </w:pPr>
      <w:rPr>
        <w:lang w:val="uk-UA" w:eastAsia="en-US" w:bidi="ar-SA"/>
      </w:rPr>
    </w:lvl>
    <w:lvl w:ilvl="6" w:tplc="3120EED2">
      <w:numFmt w:val="bullet"/>
      <w:lvlText w:val="•"/>
      <w:lvlJc w:val="left"/>
      <w:pPr>
        <w:ind w:left="5952" w:hanging="150"/>
      </w:pPr>
      <w:rPr>
        <w:lang w:val="uk-UA" w:eastAsia="en-US" w:bidi="ar-SA"/>
      </w:rPr>
    </w:lvl>
    <w:lvl w:ilvl="7" w:tplc="8A205850">
      <w:numFmt w:val="bullet"/>
      <w:lvlText w:val="•"/>
      <w:lvlJc w:val="left"/>
      <w:pPr>
        <w:ind w:left="6924" w:hanging="150"/>
      </w:pPr>
      <w:rPr>
        <w:lang w:val="uk-UA" w:eastAsia="en-US" w:bidi="ar-SA"/>
      </w:rPr>
    </w:lvl>
    <w:lvl w:ilvl="8" w:tplc="6FBCFA1E">
      <w:numFmt w:val="bullet"/>
      <w:lvlText w:val="•"/>
      <w:lvlJc w:val="left"/>
      <w:pPr>
        <w:ind w:left="7896" w:hanging="150"/>
      </w:pPr>
      <w:rPr>
        <w:lang w:val="uk-UA" w:eastAsia="en-US" w:bidi="ar-SA"/>
      </w:rPr>
    </w:lvl>
  </w:abstractNum>
  <w:abstractNum w:abstractNumId="4" w15:restartNumberingAfterBreak="0">
    <w:nsid w:val="32C85B31"/>
    <w:multiLevelType w:val="multilevel"/>
    <w:tmpl w:val="4DA29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E04C0"/>
    <w:multiLevelType w:val="hybridMultilevel"/>
    <w:tmpl w:val="D2BC1E7E"/>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468B0703"/>
    <w:multiLevelType w:val="hybridMultilevel"/>
    <w:tmpl w:val="59C68FF4"/>
    <w:lvl w:ilvl="0" w:tplc="CBE6BEE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58"/>
    <w:rsid w:val="00000F99"/>
    <w:rsid w:val="000408C8"/>
    <w:rsid w:val="00072D00"/>
    <w:rsid w:val="00080C97"/>
    <w:rsid w:val="00084FA2"/>
    <w:rsid w:val="000B23E2"/>
    <w:rsid w:val="000B5E62"/>
    <w:rsid w:val="00105ABB"/>
    <w:rsid w:val="00111BB4"/>
    <w:rsid w:val="00150C46"/>
    <w:rsid w:val="00156785"/>
    <w:rsid w:val="00166B3A"/>
    <w:rsid w:val="00191B7A"/>
    <w:rsid w:val="001925DD"/>
    <w:rsid w:val="001B6104"/>
    <w:rsid w:val="001C2182"/>
    <w:rsid w:val="001D6881"/>
    <w:rsid w:val="002205A9"/>
    <w:rsid w:val="00255867"/>
    <w:rsid w:val="00257E8F"/>
    <w:rsid w:val="00286D5F"/>
    <w:rsid w:val="002B6028"/>
    <w:rsid w:val="003266F2"/>
    <w:rsid w:val="00387985"/>
    <w:rsid w:val="00393D5E"/>
    <w:rsid w:val="003A2C9B"/>
    <w:rsid w:val="003D1EA7"/>
    <w:rsid w:val="003D23B4"/>
    <w:rsid w:val="003E76EE"/>
    <w:rsid w:val="004A2744"/>
    <w:rsid w:val="004F1A6F"/>
    <w:rsid w:val="005233C2"/>
    <w:rsid w:val="00545360"/>
    <w:rsid w:val="00573DC8"/>
    <w:rsid w:val="00582CBD"/>
    <w:rsid w:val="0058796D"/>
    <w:rsid w:val="005918AD"/>
    <w:rsid w:val="005F5AB5"/>
    <w:rsid w:val="00630864"/>
    <w:rsid w:val="00682B40"/>
    <w:rsid w:val="006C3F20"/>
    <w:rsid w:val="006E5534"/>
    <w:rsid w:val="00703777"/>
    <w:rsid w:val="00744362"/>
    <w:rsid w:val="007551EF"/>
    <w:rsid w:val="007606B0"/>
    <w:rsid w:val="00777108"/>
    <w:rsid w:val="007A356F"/>
    <w:rsid w:val="007D229D"/>
    <w:rsid w:val="007D2815"/>
    <w:rsid w:val="007F192C"/>
    <w:rsid w:val="00823F87"/>
    <w:rsid w:val="00830258"/>
    <w:rsid w:val="00836B1C"/>
    <w:rsid w:val="0084758E"/>
    <w:rsid w:val="008619B3"/>
    <w:rsid w:val="008A42B5"/>
    <w:rsid w:val="008A4B71"/>
    <w:rsid w:val="008C242B"/>
    <w:rsid w:val="009060CF"/>
    <w:rsid w:val="00940E4D"/>
    <w:rsid w:val="009801B4"/>
    <w:rsid w:val="0098113D"/>
    <w:rsid w:val="00982DC2"/>
    <w:rsid w:val="009B6812"/>
    <w:rsid w:val="009C79D8"/>
    <w:rsid w:val="00A0244D"/>
    <w:rsid w:val="00A02575"/>
    <w:rsid w:val="00A038EA"/>
    <w:rsid w:val="00A16EBA"/>
    <w:rsid w:val="00A3420D"/>
    <w:rsid w:val="00A5134C"/>
    <w:rsid w:val="00A64731"/>
    <w:rsid w:val="00A857C8"/>
    <w:rsid w:val="00A8655F"/>
    <w:rsid w:val="00AC562E"/>
    <w:rsid w:val="00AF16C4"/>
    <w:rsid w:val="00B51890"/>
    <w:rsid w:val="00B95BA1"/>
    <w:rsid w:val="00BA51CC"/>
    <w:rsid w:val="00C12EE1"/>
    <w:rsid w:val="00C15372"/>
    <w:rsid w:val="00C30DE8"/>
    <w:rsid w:val="00C73083"/>
    <w:rsid w:val="00C83506"/>
    <w:rsid w:val="00C8778D"/>
    <w:rsid w:val="00CB1825"/>
    <w:rsid w:val="00CC7AA5"/>
    <w:rsid w:val="00CF1AA2"/>
    <w:rsid w:val="00CF3B3D"/>
    <w:rsid w:val="00D059F1"/>
    <w:rsid w:val="00D14C0E"/>
    <w:rsid w:val="00D151C7"/>
    <w:rsid w:val="00D431C7"/>
    <w:rsid w:val="00D50E25"/>
    <w:rsid w:val="00D664E0"/>
    <w:rsid w:val="00D80BCC"/>
    <w:rsid w:val="00D845F6"/>
    <w:rsid w:val="00DF281E"/>
    <w:rsid w:val="00E1186E"/>
    <w:rsid w:val="00E4591C"/>
    <w:rsid w:val="00E94017"/>
    <w:rsid w:val="00E97652"/>
    <w:rsid w:val="00EB1AAA"/>
    <w:rsid w:val="00ED587A"/>
    <w:rsid w:val="00EE7587"/>
    <w:rsid w:val="00EF7B83"/>
    <w:rsid w:val="00F51977"/>
    <w:rsid w:val="00F81204"/>
    <w:rsid w:val="00F8394F"/>
    <w:rsid w:val="00F947E2"/>
    <w:rsid w:val="00FB3445"/>
    <w:rsid w:val="00FB4ABD"/>
    <w:rsid w:val="00FE5E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D9F2"/>
  <w15:chartTrackingRefBased/>
  <w15:docId w15:val="{447DF9DB-FF49-4929-8083-2750C196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2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0258"/>
  </w:style>
  <w:style w:type="paragraph" w:styleId="a4">
    <w:name w:val="List Paragraph"/>
    <w:basedOn w:val="a"/>
    <w:uiPriority w:val="34"/>
    <w:qFormat/>
    <w:rsid w:val="00830258"/>
    <w:pPr>
      <w:ind w:left="720"/>
      <w:contextualSpacing/>
    </w:pPr>
  </w:style>
  <w:style w:type="character" w:styleId="a5">
    <w:name w:val="Strong"/>
    <w:basedOn w:val="a0"/>
    <w:uiPriority w:val="22"/>
    <w:qFormat/>
    <w:rsid w:val="0098113D"/>
    <w:rPr>
      <w:b/>
      <w:bCs/>
    </w:rPr>
  </w:style>
  <w:style w:type="paragraph" w:styleId="a6">
    <w:name w:val="No Spacing"/>
    <w:link w:val="a7"/>
    <w:uiPriority w:val="1"/>
    <w:qFormat/>
    <w:rsid w:val="004A2744"/>
    <w:pPr>
      <w:spacing w:after="0" w:line="240" w:lineRule="auto"/>
    </w:pPr>
  </w:style>
  <w:style w:type="paragraph" w:customStyle="1" w:styleId="qowt-stl-">
    <w:name w:val="qowt-stl-обычный"/>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0">
    <w:name w:val="qowt-stl-гиперссылка"/>
    <w:basedOn w:val="a0"/>
    <w:rsid w:val="00823F87"/>
  </w:style>
  <w:style w:type="paragraph" w:customStyle="1" w:styleId="qowt-stl-1">
    <w:name w:val="qowt-stl-верхнийколонтитул"/>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ield">
    <w:name w:val="qowt-field"/>
    <w:basedOn w:val="a0"/>
    <w:rsid w:val="00823F87"/>
  </w:style>
  <w:style w:type="character" w:customStyle="1" w:styleId="style-scope">
    <w:name w:val="style-scope"/>
    <w:basedOn w:val="a0"/>
    <w:rsid w:val="00823F87"/>
  </w:style>
  <w:style w:type="paragraph" w:styleId="a8">
    <w:name w:val="Body Text"/>
    <w:basedOn w:val="a"/>
    <w:link w:val="a9"/>
    <w:uiPriority w:val="1"/>
    <w:semiHidden/>
    <w:unhideWhenUsed/>
    <w:qFormat/>
    <w:rsid w:val="00D14C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ий текст Знак"/>
    <w:basedOn w:val="a0"/>
    <w:link w:val="a8"/>
    <w:uiPriority w:val="1"/>
    <w:semiHidden/>
    <w:rsid w:val="00D14C0E"/>
    <w:rPr>
      <w:rFonts w:ascii="Times New Roman" w:eastAsia="Times New Roman" w:hAnsi="Times New Roman" w:cs="Times New Roman"/>
      <w:sz w:val="28"/>
      <w:szCs w:val="28"/>
    </w:rPr>
  </w:style>
  <w:style w:type="paragraph" w:customStyle="1" w:styleId="14">
    <w:name w:val="14заголовок"/>
    <w:basedOn w:val="a"/>
    <w:link w:val="140"/>
    <w:qFormat/>
    <w:rsid w:val="00D14C0E"/>
    <w:pPr>
      <w:widowControl w:val="0"/>
      <w:spacing w:after="0" w:line="240" w:lineRule="auto"/>
      <w:jc w:val="center"/>
    </w:pPr>
    <w:rPr>
      <w:rFonts w:ascii="Times New Roman" w:eastAsia="Courier New" w:hAnsi="Times New Roman" w:cs="Times New Roman"/>
      <w:b/>
      <w:bCs/>
      <w:color w:val="000000"/>
      <w:sz w:val="28"/>
      <w:szCs w:val="28"/>
      <w:lang w:eastAsia="uk-UA" w:bidi="uk-UA"/>
    </w:rPr>
  </w:style>
  <w:style w:type="character" w:customStyle="1" w:styleId="140">
    <w:name w:val="14заголовок Знак"/>
    <w:basedOn w:val="a0"/>
    <w:link w:val="14"/>
    <w:rsid w:val="00D14C0E"/>
    <w:rPr>
      <w:rFonts w:ascii="Times New Roman" w:eastAsia="Courier New" w:hAnsi="Times New Roman" w:cs="Times New Roman"/>
      <w:b/>
      <w:bCs/>
      <w:color w:val="000000"/>
      <w:sz w:val="28"/>
      <w:szCs w:val="28"/>
      <w:lang w:eastAsia="uk-UA" w:bidi="uk-UA"/>
    </w:rPr>
  </w:style>
  <w:style w:type="character" w:styleId="aa">
    <w:name w:val="Hyperlink"/>
    <w:basedOn w:val="a0"/>
    <w:uiPriority w:val="99"/>
    <w:unhideWhenUsed/>
    <w:rsid w:val="003A2C9B"/>
    <w:rPr>
      <w:color w:val="0563C1" w:themeColor="hyperlink"/>
      <w:u w:val="single"/>
    </w:rPr>
  </w:style>
  <w:style w:type="character" w:customStyle="1" w:styleId="1">
    <w:name w:val="Неразрешенное упоминание1"/>
    <w:basedOn w:val="a0"/>
    <w:uiPriority w:val="99"/>
    <w:semiHidden/>
    <w:unhideWhenUsed/>
    <w:rsid w:val="003A2C9B"/>
    <w:rPr>
      <w:color w:val="605E5C"/>
      <w:shd w:val="clear" w:color="auto" w:fill="E1DFDD"/>
    </w:rPr>
  </w:style>
  <w:style w:type="paragraph" w:styleId="ab">
    <w:name w:val="header"/>
    <w:basedOn w:val="a"/>
    <w:link w:val="ac"/>
    <w:uiPriority w:val="99"/>
    <w:unhideWhenUsed/>
    <w:rsid w:val="00D664E0"/>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D664E0"/>
  </w:style>
  <w:style w:type="paragraph" w:styleId="ad">
    <w:name w:val="footer"/>
    <w:basedOn w:val="a"/>
    <w:link w:val="ae"/>
    <w:uiPriority w:val="99"/>
    <w:unhideWhenUsed/>
    <w:rsid w:val="00D664E0"/>
    <w:pPr>
      <w:tabs>
        <w:tab w:val="center" w:pos="4819"/>
        <w:tab w:val="right" w:pos="9639"/>
      </w:tabs>
      <w:spacing w:after="0" w:line="240" w:lineRule="auto"/>
    </w:pPr>
  </w:style>
  <w:style w:type="character" w:customStyle="1" w:styleId="ae">
    <w:name w:val="Нижній колонтитул Знак"/>
    <w:basedOn w:val="a0"/>
    <w:link w:val="ad"/>
    <w:uiPriority w:val="99"/>
    <w:rsid w:val="00D664E0"/>
  </w:style>
  <w:style w:type="character" w:customStyle="1" w:styleId="a7">
    <w:name w:val="Без інтервалів Знак"/>
    <w:link w:val="a6"/>
    <w:uiPriority w:val="1"/>
    <w:rsid w:val="007F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401">
      <w:bodyDiv w:val="1"/>
      <w:marLeft w:val="0"/>
      <w:marRight w:val="0"/>
      <w:marTop w:val="0"/>
      <w:marBottom w:val="0"/>
      <w:divBdr>
        <w:top w:val="none" w:sz="0" w:space="0" w:color="auto"/>
        <w:left w:val="none" w:sz="0" w:space="0" w:color="auto"/>
        <w:bottom w:val="none" w:sz="0" w:space="0" w:color="auto"/>
        <w:right w:val="none" w:sz="0" w:space="0" w:color="auto"/>
      </w:divBdr>
    </w:div>
    <w:div w:id="168523084">
      <w:bodyDiv w:val="1"/>
      <w:marLeft w:val="0"/>
      <w:marRight w:val="0"/>
      <w:marTop w:val="0"/>
      <w:marBottom w:val="0"/>
      <w:divBdr>
        <w:top w:val="none" w:sz="0" w:space="0" w:color="auto"/>
        <w:left w:val="none" w:sz="0" w:space="0" w:color="auto"/>
        <w:bottom w:val="none" w:sz="0" w:space="0" w:color="auto"/>
        <w:right w:val="none" w:sz="0" w:space="0" w:color="auto"/>
      </w:divBdr>
    </w:div>
    <w:div w:id="789476446">
      <w:bodyDiv w:val="1"/>
      <w:marLeft w:val="0"/>
      <w:marRight w:val="0"/>
      <w:marTop w:val="0"/>
      <w:marBottom w:val="0"/>
      <w:divBdr>
        <w:top w:val="none" w:sz="0" w:space="0" w:color="auto"/>
        <w:left w:val="none" w:sz="0" w:space="0" w:color="auto"/>
        <w:bottom w:val="none" w:sz="0" w:space="0" w:color="auto"/>
        <w:right w:val="none" w:sz="0" w:space="0" w:color="auto"/>
      </w:divBdr>
    </w:div>
    <w:div w:id="1203011121">
      <w:bodyDiv w:val="1"/>
      <w:marLeft w:val="0"/>
      <w:marRight w:val="0"/>
      <w:marTop w:val="0"/>
      <w:marBottom w:val="0"/>
      <w:divBdr>
        <w:top w:val="none" w:sz="0" w:space="0" w:color="auto"/>
        <w:left w:val="none" w:sz="0" w:space="0" w:color="auto"/>
        <w:bottom w:val="none" w:sz="0" w:space="0" w:color="auto"/>
        <w:right w:val="none" w:sz="0" w:space="0" w:color="auto"/>
      </w:divBdr>
    </w:div>
    <w:div w:id="1208100698">
      <w:bodyDiv w:val="1"/>
      <w:marLeft w:val="0"/>
      <w:marRight w:val="0"/>
      <w:marTop w:val="0"/>
      <w:marBottom w:val="0"/>
      <w:divBdr>
        <w:top w:val="none" w:sz="0" w:space="0" w:color="auto"/>
        <w:left w:val="none" w:sz="0" w:space="0" w:color="auto"/>
        <w:bottom w:val="none" w:sz="0" w:space="0" w:color="auto"/>
        <w:right w:val="none" w:sz="0" w:space="0" w:color="auto"/>
      </w:divBdr>
    </w:div>
    <w:div w:id="1405107626">
      <w:bodyDiv w:val="1"/>
      <w:marLeft w:val="0"/>
      <w:marRight w:val="0"/>
      <w:marTop w:val="0"/>
      <w:marBottom w:val="0"/>
      <w:divBdr>
        <w:top w:val="none" w:sz="0" w:space="0" w:color="auto"/>
        <w:left w:val="none" w:sz="0" w:space="0" w:color="auto"/>
        <w:bottom w:val="none" w:sz="0" w:space="0" w:color="auto"/>
        <w:right w:val="none" w:sz="0" w:space="0" w:color="auto"/>
      </w:divBdr>
    </w:div>
    <w:div w:id="1488329141">
      <w:bodyDiv w:val="1"/>
      <w:marLeft w:val="0"/>
      <w:marRight w:val="0"/>
      <w:marTop w:val="0"/>
      <w:marBottom w:val="0"/>
      <w:divBdr>
        <w:top w:val="none" w:sz="0" w:space="0" w:color="auto"/>
        <w:left w:val="none" w:sz="0" w:space="0" w:color="auto"/>
        <w:bottom w:val="none" w:sz="0" w:space="0" w:color="auto"/>
        <w:right w:val="none" w:sz="0" w:space="0" w:color="auto"/>
      </w:divBdr>
      <w:divsChild>
        <w:div w:id="1893689559">
          <w:marLeft w:val="0"/>
          <w:marRight w:val="0"/>
          <w:marTop w:val="0"/>
          <w:marBottom w:val="0"/>
          <w:divBdr>
            <w:top w:val="none" w:sz="0" w:space="0" w:color="auto"/>
            <w:left w:val="none" w:sz="0" w:space="0" w:color="auto"/>
            <w:bottom w:val="none" w:sz="0" w:space="0" w:color="auto"/>
            <w:right w:val="none" w:sz="0" w:space="0" w:color="auto"/>
          </w:divBdr>
          <w:divsChild>
            <w:div w:id="946231765">
              <w:marLeft w:val="0"/>
              <w:marRight w:val="0"/>
              <w:marTop w:val="0"/>
              <w:marBottom w:val="0"/>
              <w:divBdr>
                <w:top w:val="none" w:sz="0" w:space="0" w:color="auto"/>
                <w:left w:val="none" w:sz="0" w:space="0" w:color="auto"/>
                <w:bottom w:val="none" w:sz="0" w:space="0" w:color="auto"/>
                <w:right w:val="none" w:sz="0" w:space="0" w:color="auto"/>
              </w:divBdr>
            </w:div>
          </w:divsChild>
        </w:div>
        <w:div w:id="754862038">
          <w:marLeft w:val="0"/>
          <w:marRight w:val="0"/>
          <w:marTop w:val="0"/>
          <w:marBottom w:val="0"/>
          <w:divBdr>
            <w:top w:val="none" w:sz="0" w:space="0" w:color="auto"/>
            <w:left w:val="none" w:sz="0" w:space="0" w:color="auto"/>
            <w:bottom w:val="none" w:sz="0" w:space="0" w:color="auto"/>
            <w:right w:val="none" w:sz="0" w:space="0" w:color="auto"/>
          </w:divBdr>
        </w:div>
        <w:div w:id="1154755322">
          <w:marLeft w:val="0"/>
          <w:marRight w:val="0"/>
          <w:marTop w:val="0"/>
          <w:marBottom w:val="0"/>
          <w:divBdr>
            <w:top w:val="none" w:sz="0" w:space="0" w:color="auto"/>
            <w:left w:val="none" w:sz="0" w:space="0" w:color="auto"/>
            <w:bottom w:val="none" w:sz="0" w:space="0" w:color="auto"/>
            <w:right w:val="none" w:sz="0" w:space="0" w:color="auto"/>
          </w:divBdr>
          <w:divsChild>
            <w:div w:id="398989939">
              <w:marLeft w:val="0"/>
              <w:marRight w:val="0"/>
              <w:marTop w:val="0"/>
              <w:marBottom w:val="0"/>
              <w:divBdr>
                <w:top w:val="none" w:sz="0" w:space="0" w:color="auto"/>
                <w:left w:val="none" w:sz="0" w:space="0" w:color="auto"/>
                <w:bottom w:val="none" w:sz="0" w:space="0" w:color="auto"/>
                <w:right w:val="none" w:sz="0" w:space="0" w:color="auto"/>
              </w:divBdr>
              <w:divsChild>
                <w:div w:id="20132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8991</Words>
  <Characters>5126</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admin_gorodok</cp:lastModifiedBy>
  <cp:revision>5</cp:revision>
  <cp:lastPrinted>2021-11-12T12:20:00Z</cp:lastPrinted>
  <dcterms:created xsi:type="dcterms:W3CDTF">2026-06-25T12:53:00Z</dcterms:created>
  <dcterms:modified xsi:type="dcterms:W3CDTF">2026-06-26T06:30:00Z</dcterms:modified>
</cp:coreProperties>
</file>