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12CB" w14:textId="77777777" w:rsidR="007733F6" w:rsidRPr="003B7134" w:rsidRDefault="007733F6" w:rsidP="007733F6">
      <w:pPr>
        <w:pStyle w:val="ac"/>
        <w:ind w:left="6096"/>
      </w:pPr>
      <w:r w:rsidRPr="003B7134">
        <w:t>Додаток  2</w:t>
      </w:r>
    </w:p>
    <w:p w14:paraId="59EED1AF" w14:textId="77777777" w:rsidR="007733F6" w:rsidRPr="003B7134" w:rsidRDefault="007733F6" w:rsidP="007733F6">
      <w:pPr>
        <w:pStyle w:val="ac"/>
        <w:ind w:left="6096"/>
      </w:pPr>
      <w:r w:rsidRPr="003B7134">
        <w:t>до рішення виконавчого комітету Городоцької сільської ради</w:t>
      </w:r>
    </w:p>
    <w:p w14:paraId="39EEFB8B" w14:textId="77777777" w:rsidR="007733F6" w:rsidRPr="003B7134" w:rsidRDefault="007733F6" w:rsidP="007733F6">
      <w:pPr>
        <w:pStyle w:val="ac"/>
        <w:ind w:left="6096"/>
      </w:pPr>
      <w:r w:rsidRPr="003B7134">
        <w:t>__________________ № ____</w:t>
      </w:r>
    </w:p>
    <w:p w14:paraId="2034DC97" w14:textId="77777777" w:rsidR="007733F6" w:rsidRPr="007574AD" w:rsidRDefault="007733F6" w:rsidP="007733F6">
      <w:pPr>
        <w:tabs>
          <w:tab w:val="left" w:pos="2442"/>
          <w:tab w:val="left" w:pos="5812"/>
        </w:tabs>
        <w:spacing w:after="60"/>
        <w:ind w:left="5812"/>
        <w:jc w:val="center"/>
        <w:rPr>
          <w:sz w:val="28"/>
          <w:szCs w:val="28"/>
        </w:rPr>
      </w:pPr>
    </w:p>
    <w:p w14:paraId="26FF3F36" w14:textId="77777777" w:rsidR="007733F6" w:rsidRPr="007574AD" w:rsidRDefault="007733F6" w:rsidP="007733F6">
      <w:pPr>
        <w:tabs>
          <w:tab w:val="left" w:pos="5812"/>
        </w:tabs>
        <w:spacing w:after="60"/>
        <w:jc w:val="center"/>
        <w:rPr>
          <w:sz w:val="28"/>
          <w:szCs w:val="28"/>
        </w:rPr>
      </w:pPr>
    </w:p>
    <w:p w14:paraId="2928B07E" w14:textId="77777777" w:rsidR="007733F6" w:rsidRPr="00FC5444" w:rsidRDefault="007733F6" w:rsidP="007733F6">
      <w:pPr>
        <w:tabs>
          <w:tab w:val="left" w:pos="5812"/>
        </w:tabs>
        <w:spacing w:after="60"/>
        <w:jc w:val="center"/>
      </w:pPr>
      <w:r w:rsidRPr="00FC5444">
        <w:t>ПЛАН ЗАХОДІВ</w:t>
      </w:r>
    </w:p>
    <w:p w14:paraId="19079C41" w14:textId="29956FD2" w:rsidR="007733F6" w:rsidRPr="00FC5444" w:rsidRDefault="007733F6" w:rsidP="007733F6">
      <w:pPr>
        <w:tabs>
          <w:tab w:val="left" w:pos="5812"/>
        </w:tabs>
        <w:spacing w:after="60"/>
        <w:jc w:val="center"/>
      </w:pPr>
      <w:r w:rsidRPr="00FC5444">
        <w:t>з підготовки житлово-комунального господарства та об’єктів соціальної сфери Городоцької сільської ради до роботи в осінньо-зимовий період 202</w:t>
      </w:r>
      <w:r w:rsidR="00FC5444">
        <w:t>6</w:t>
      </w:r>
      <w:r w:rsidRPr="00FC5444">
        <w:t>-202</w:t>
      </w:r>
      <w:r w:rsidR="00FC5444">
        <w:t>7</w:t>
      </w:r>
      <w:r w:rsidRPr="00FC5444">
        <w:t xml:space="preserve"> років</w:t>
      </w:r>
    </w:p>
    <w:tbl>
      <w:tblPr>
        <w:tblW w:w="961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172"/>
        <w:gridCol w:w="3643"/>
        <w:gridCol w:w="1434"/>
      </w:tblGrid>
      <w:tr w:rsidR="007733F6" w:rsidRPr="007574AD" w14:paraId="7C3EC4AC" w14:textId="77777777" w:rsidTr="003B7134">
        <w:trPr>
          <w:cantSplit/>
          <w:trHeight w:val="640"/>
          <w:tblHeader/>
        </w:trPr>
        <w:tc>
          <w:tcPr>
            <w:tcW w:w="0" w:type="auto"/>
            <w:shd w:val="clear" w:color="auto" w:fill="FFFFFF"/>
            <w:hideMark/>
          </w:tcPr>
          <w:p w14:paraId="734D688E" w14:textId="77777777" w:rsidR="007733F6" w:rsidRPr="00C65A81" w:rsidRDefault="007733F6" w:rsidP="00620CA0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№ з/п</w:t>
            </w:r>
          </w:p>
        </w:tc>
        <w:tc>
          <w:tcPr>
            <w:tcW w:w="4172" w:type="dxa"/>
            <w:shd w:val="clear" w:color="auto" w:fill="FFFFFF"/>
            <w:hideMark/>
          </w:tcPr>
          <w:p w14:paraId="7BB10419" w14:textId="77777777" w:rsidR="007733F6" w:rsidRPr="00C65A81" w:rsidRDefault="007733F6" w:rsidP="00620CA0">
            <w:pPr>
              <w:tabs>
                <w:tab w:val="left" w:pos="5812"/>
              </w:tabs>
              <w:spacing w:after="60"/>
              <w:ind w:right="107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Заходи</w:t>
            </w:r>
          </w:p>
        </w:tc>
        <w:tc>
          <w:tcPr>
            <w:tcW w:w="3643" w:type="dxa"/>
            <w:shd w:val="clear" w:color="auto" w:fill="FFFFFF"/>
            <w:hideMark/>
          </w:tcPr>
          <w:p w14:paraId="50F71E4E" w14:textId="77777777" w:rsidR="007733F6" w:rsidRPr="00C65A81" w:rsidRDefault="007733F6" w:rsidP="00620CA0">
            <w:pPr>
              <w:tabs>
                <w:tab w:val="left" w:pos="5812"/>
              </w:tabs>
              <w:spacing w:after="60"/>
              <w:ind w:right="98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Хто відповідальний</w:t>
            </w:r>
          </w:p>
        </w:tc>
        <w:tc>
          <w:tcPr>
            <w:tcW w:w="1434" w:type="dxa"/>
            <w:shd w:val="clear" w:color="auto" w:fill="FFFFFF"/>
            <w:hideMark/>
          </w:tcPr>
          <w:p w14:paraId="33526D7B" w14:textId="77777777" w:rsidR="007733F6" w:rsidRPr="00C65A81" w:rsidRDefault="007733F6" w:rsidP="00620CA0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Термін виконання</w:t>
            </w:r>
          </w:p>
        </w:tc>
      </w:tr>
      <w:tr w:rsidR="003B7134" w:rsidRPr="007574AD" w14:paraId="11843AEA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  <w:hideMark/>
          </w:tcPr>
          <w:p w14:paraId="0F0BF525" w14:textId="5E7A8985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72" w:type="dxa"/>
            <w:shd w:val="clear" w:color="auto" w:fill="FFFFFF"/>
            <w:hideMark/>
          </w:tcPr>
          <w:p w14:paraId="58C84D41" w14:textId="76CFB51E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Провести аналіз стану готовності об’єктів житлово-комунального господарства та соціальної сфери територіальної громади до роботи в осінньо-зимовий період 2026–2027 років.</w:t>
            </w:r>
          </w:p>
        </w:tc>
        <w:tc>
          <w:tcPr>
            <w:tcW w:w="3643" w:type="dxa"/>
            <w:shd w:val="clear" w:color="auto" w:fill="FFFFFF"/>
            <w:hideMark/>
          </w:tcPr>
          <w:p w14:paraId="17489507" w14:textId="0C929B76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Виконавчий комітет, відділ архітектури, земельних відносин та житлово-комунального господарства, відділ освіти, культури, молоді та спорту, КНП «Центр ПМСД «Медичний простір»</w:t>
            </w:r>
            <w:r>
              <w:rPr>
                <w:sz w:val="22"/>
                <w:szCs w:val="22"/>
              </w:rPr>
              <w:t>, б</w:t>
            </w:r>
            <w:r w:rsidRPr="00C65A81">
              <w:rPr>
                <w:sz w:val="22"/>
                <w:szCs w:val="22"/>
              </w:rPr>
              <w:t>алансоутримувачі об’єктів</w:t>
            </w:r>
          </w:p>
          <w:p w14:paraId="5689DBEC" w14:textId="77777777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FFFFFF"/>
            <w:hideMark/>
          </w:tcPr>
          <w:p w14:paraId="01C6D749" w14:textId="2BE2360B" w:rsidR="003B7134" w:rsidRPr="00C65A81" w:rsidRDefault="003B7134" w:rsidP="003B7134">
            <w:pPr>
              <w:pStyle w:val="a7"/>
              <w:keepNext/>
              <w:tabs>
                <w:tab w:val="left" w:pos="720"/>
                <w:tab w:val="left" w:pos="5812"/>
              </w:tabs>
              <w:spacing w:after="60"/>
              <w:ind w:left="0" w:right="98"/>
              <w:jc w:val="center"/>
              <w:rPr>
                <w:sz w:val="22"/>
                <w:szCs w:val="22"/>
                <w:lang w:val="en-US"/>
              </w:rPr>
            </w:pPr>
            <w:r w:rsidRPr="00C65A81">
              <w:rPr>
                <w:sz w:val="22"/>
                <w:szCs w:val="22"/>
              </w:rPr>
              <w:t xml:space="preserve">До </w:t>
            </w:r>
            <w:r w:rsidRPr="00C65A81">
              <w:rPr>
                <w:sz w:val="22"/>
                <w:szCs w:val="22"/>
              </w:rPr>
              <w:t>01.10</w:t>
            </w:r>
            <w:r w:rsidRPr="00C65A81">
              <w:rPr>
                <w:sz w:val="22"/>
                <w:szCs w:val="22"/>
              </w:rPr>
              <w:t>.202</w:t>
            </w:r>
            <w:r w:rsidRPr="00C65A81">
              <w:rPr>
                <w:sz w:val="22"/>
                <w:szCs w:val="22"/>
              </w:rPr>
              <w:t>6</w:t>
            </w:r>
          </w:p>
          <w:p w14:paraId="443DCA3C" w14:textId="77777777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</w:p>
        </w:tc>
      </w:tr>
      <w:tr w:rsidR="003B7134" w:rsidRPr="007574AD" w14:paraId="008FBC9A" w14:textId="77777777" w:rsidTr="003B7134">
        <w:trPr>
          <w:cantSplit/>
          <w:trHeight w:val="1162"/>
        </w:trPr>
        <w:tc>
          <w:tcPr>
            <w:tcW w:w="0" w:type="auto"/>
            <w:shd w:val="clear" w:color="auto" w:fill="FFFFFF"/>
          </w:tcPr>
          <w:p w14:paraId="18D4E8B2" w14:textId="2FDDCB04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72" w:type="dxa"/>
            <w:shd w:val="clear" w:color="auto" w:fill="FFFFFF"/>
          </w:tcPr>
          <w:p w14:paraId="3AEFA54B" w14:textId="4B2420F0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  <w:shd w:val="clear" w:color="auto" w:fill="FFFFFF"/>
              </w:rPr>
            </w:pPr>
            <w:r w:rsidRPr="00C65A81">
              <w:rPr>
                <w:sz w:val="22"/>
                <w:szCs w:val="22"/>
              </w:rPr>
              <w:t xml:space="preserve">Забезпечити виконання комплексу організаційно-технічних заходів з підготовки </w:t>
            </w:r>
            <w:proofErr w:type="spellStart"/>
            <w:r w:rsidRPr="00C65A81">
              <w:rPr>
                <w:sz w:val="22"/>
                <w:szCs w:val="22"/>
              </w:rPr>
              <w:t>котелень</w:t>
            </w:r>
            <w:proofErr w:type="spellEnd"/>
            <w:r w:rsidRPr="00C65A81">
              <w:rPr>
                <w:sz w:val="22"/>
                <w:szCs w:val="22"/>
              </w:rPr>
              <w:t xml:space="preserve">, теплових мереж, систем теплопостачання та внутрішніх мереж опалення до роботи в осінньо-зимовий період </w:t>
            </w:r>
            <w:r w:rsidRPr="00C65A81">
              <w:rPr>
                <w:sz w:val="22"/>
                <w:szCs w:val="22"/>
              </w:rPr>
              <w:t xml:space="preserve">(зокрема </w:t>
            </w:r>
            <w:r w:rsidRPr="00C65A81">
              <w:rPr>
                <w:sz w:val="22"/>
                <w:szCs w:val="22"/>
              </w:rPr>
              <w:t xml:space="preserve">провести ревізію, технічне обслуговування та ремонт котлів, </w:t>
            </w:r>
            <w:proofErr w:type="spellStart"/>
            <w:r w:rsidRPr="00C65A81">
              <w:rPr>
                <w:sz w:val="22"/>
                <w:szCs w:val="22"/>
              </w:rPr>
              <w:t>теплогенеруючого</w:t>
            </w:r>
            <w:proofErr w:type="spellEnd"/>
            <w:r w:rsidRPr="00C65A81">
              <w:rPr>
                <w:sz w:val="22"/>
                <w:szCs w:val="22"/>
              </w:rPr>
              <w:t>, насосного обладнання і запірної арматури, а також гідравлічні випробування, промивання та налагодження систем теплопостачання на об’єктах комунальної власності</w:t>
            </w:r>
            <w:r w:rsidRPr="00C65A81">
              <w:rPr>
                <w:sz w:val="22"/>
                <w:szCs w:val="22"/>
              </w:rPr>
              <w:t>)</w:t>
            </w:r>
          </w:p>
        </w:tc>
        <w:tc>
          <w:tcPr>
            <w:tcW w:w="3643" w:type="dxa"/>
            <w:shd w:val="clear" w:color="auto" w:fill="FFFFFF"/>
          </w:tcPr>
          <w:p w14:paraId="16A503AB" w14:textId="0D456E73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</w:t>
            </w:r>
            <w:r w:rsidRPr="00C65A81">
              <w:rPr>
                <w:sz w:val="22"/>
                <w:szCs w:val="22"/>
              </w:rPr>
              <w:t>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538A6D4B" w14:textId="2A4B0A20" w:rsidR="003B7134" w:rsidRPr="00C65A81" w:rsidRDefault="003B7134" w:rsidP="003B7134">
            <w:pPr>
              <w:keepNext/>
              <w:tabs>
                <w:tab w:val="left" w:pos="720"/>
                <w:tab w:val="left" w:pos="5812"/>
              </w:tabs>
              <w:spacing w:after="60"/>
              <w:ind w:right="98"/>
              <w:jc w:val="center"/>
              <w:rPr>
                <w:sz w:val="22"/>
                <w:szCs w:val="22"/>
                <w:lang w:val="en-US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505F0CE3" w14:textId="77777777" w:rsidTr="003B7134">
        <w:trPr>
          <w:cantSplit/>
          <w:trHeight w:val="1530"/>
        </w:trPr>
        <w:tc>
          <w:tcPr>
            <w:tcW w:w="0" w:type="auto"/>
            <w:shd w:val="clear" w:color="auto" w:fill="FFFFFF"/>
          </w:tcPr>
          <w:p w14:paraId="565D6371" w14:textId="3424DA8B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72" w:type="dxa"/>
            <w:shd w:val="clear" w:color="auto" w:fill="FFFFFF"/>
          </w:tcPr>
          <w:p w14:paraId="57BCD398" w14:textId="217151D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Організувати перевірку технічного стану димових і вентиляційних каналів на об’єктах із газовим, твердопаливним та пічним опаленням із оформленням відповідних актів.</w:t>
            </w:r>
          </w:p>
        </w:tc>
        <w:tc>
          <w:tcPr>
            <w:tcW w:w="3643" w:type="dxa"/>
            <w:shd w:val="clear" w:color="auto" w:fill="FFFFFF"/>
          </w:tcPr>
          <w:p w14:paraId="020E5D7E" w14:textId="76C063BB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3F198062" w14:textId="1B3A13E4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жовтня 2026 року</w:t>
            </w:r>
          </w:p>
        </w:tc>
      </w:tr>
      <w:tr w:rsidR="003B7134" w:rsidRPr="007574AD" w14:paraId="13F6E524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</w:tcPr>
          <w:p w14:paraId="697E3FC5" w14:textId="41925A59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72" w:type="dxa"/>
            <w:shd w:val="clear" w:color="auto" w:fill="FFFFFF"/>
          </w:tcPr>
          <w:p w14:paraId="53421C22" w14:textId="1E19E0BB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  <w:shd w:val="clear" w:color="auto" w:fill="FFFFFF"/>
              </w:rPr>
            </w:pPr>
            <w:r w:rsidRPr="00C65A81">
              <w:rPr>
                <w:sz w:val="22"/>
                <w:szCs w:val="22"/>
              </w:rPr>
              <w:t>Забезпечити проведення технічного обслуговування систем газопостачання та газового обладнання відповідно до укладених договорів.</w:t>
            </w:r>
          </w:p>
        </w:tc>
        <w:tc>
          <w:tcPr>
            <w:tcW w:w="3643" w:type="dxa"/>
            <w:shd w:val="clear" w:color="auto" w:fill="FFFFFF"/>
          </w:tcPr>
          <w:p w14:paraId="2A3E2DED" w14:textId="33BFB0ED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4E364B63" w14:textId="0D37B057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Постійно</w:t>
            </w:r>
          </w:p>
        </w:tc>
      </w:tr>
      <w:tr w:rsidR="003B7134" w:rsidRPr="007574AD" w14:paraId="32FCC2BF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</w:tcPr>
          <w:p w14:paraId="01C15732" w14:textId="0231A4C5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72" w:type="dxa"/>
            <w:shd w:val="clear" w:color="auto" w:fill="FFFFFF"/>
          </w:tcPr>
          <w:p w14:paraId="713AC6B8" w14:textId="13548DFA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  <w:highlight w:val="yellow"/>
              </w:rPr>
            </w:pPr>
            <w:r w:rsidRPr="00C65A81">
              <w:rPr>
                <w:sz w:val="22"/>
                <w:szCs w:val="22"/>
              </w:rPr>
              <w:t>Провести повірку вузлів обліку природного газу, коректорів, сигналізаторів загазованості та іншого контрольно-вимірювального обладнання.</w:t>
            </w:r>
          </w:p>
        </w:tc>
        <w:tc>
          <w:tcPr>
            <w:tcW w:w="3643" w:type="dxa"/>
            <w:shd w:val="clear" w:color="auto" w:fill="FFFFFF"/>
          </w:tcPr>
          <w:p w14:paraId="76E66B77" w14:textId="1D41F6E3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56451328" w14:textId="79A8347B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жовтня 2026 року</w:t>
            </w:r>
          </w:p>
        </w:tc>
      </w:tr>
      <w:tr w:rsidR="003B7134" w:rsidRPr="007574AD" w14:paraId="66AD5FCF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</w:tcPr>
          <w:p w14:paraId="25C7D6D4" w14:textId="75F7D28D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72" w:type="dxa"/>
            <w:shd w:val="clear" w:color="auto" w:fill="FFFFFF"/>
          </w:tcPr>
          <w:p w14:paraId="7E895AC1" w14:textId="1F378214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Створити нормативний запас твердого палива для забезпечення безперебійної роботи </w:t>
            </w:r>
            <w:proofErr w:type="spellStart"/>
            <w:r w:rsidRPr="00C65A81">
              <w:rPr>
                <w:sz w:val="22"/>
                <w:szCs w:val="22"/>
              </w:rPr>
              <w:t>котелень</w:t>
            </w:r>
            <w:proofErr w:type="spellEnd"/>
            <w:r w:rsidRPr="00C65A81">
              <w:rPr>
                <w:sz w:val="22"/>
                <w:szCs w:val="22"/>
              </w:rPr>
              <w:t xml:space="preserve"> та </w:t>
            </w:r>
            <w:proofErr w:type="spellStart"/>
            <w:r w:rsidRPr="00C65A81">
              <w:rPr>
                <w:sz w:val="22"/>
                <w:szCs w:val="22"/>
              </w:rPr>
              <w:t>теплогенеруючих</w:t>
            </w:r>
            <w:proofErr w:type="spellEnd"/>
            <w:r w:rsidRPr="00C65A81">
              <w:rPr>
                <w:sz w:val="22"/>
                <w:szCs w:val="22"/>
              </w:rPr>
              <w:t xml:space="preserve"> установок упродовж опалювального періоду.</w:t>
            </w:r>
          </w:p>
        </w:tc>
        <w:tc>
          <w:tcPr>
            <w:tcW w:w="3643" w:type="dxa"/>
            <w:shd w:val="clear" w:color="auto" w:fill="FFFFFF"/>
          </w:tcPr>
          <w:p w14:paraId="766B92D9" w14:textId="24619AAF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0F951E05" w14:textId="1BF6B07D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7598735C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</w:tcPr>
          <w:p w14:paraId="244178AB" w14:textId="497D3823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72" w:type="dxa"/>
            <w:shd w:val="clear" w:color="auto" w:fill="FFFFFF"/>
          </w:tcPr>
          <w:p w14:paraId="7EBF043F" w14:textId="088D4E1A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Забезпечити своєчасне проведення процедур </w:t>
            </w:r>
            <w:proofErr w:type="spellStart"/>
            <w:r w:rsidRPr="00C65A81">
              <w:rPr>
                <w:sz w:val="22"/>
                <w:szCs w:val="22"/>
              </w:rPr>
              <w:t>закупівель</w:t>
            </w:r>
            <w:proofErr w:type="spellEnd"/>
            <w:r w:rsidRPr="00C65A81">
              <w:rPr>
                <w:sz w:val="22"/>
                <w:szCs w:val="22"/>
              </w:rPr>
              <w:t xml:space="preserve"> природного газу, електричної енергії та інших енергоносіїв відповідно до потреб та бюджетних призначень.</w:t>
            </w:r>
          </w:p>
        </w:tc>
        <w:tc>
          <w:tcPr>
            <w:tcW w:w="3643" w:type="dxa"/>
            <w:shd w:val="clear" w:color="auto" w:fill="FFFFFF"/>
          </w:tcPr>
          <w:p w14:paraId="0112D3B6" w14:textId="20D9F639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Фінансовий відділ, уповноважені особи з публічних </w:t>
            </w:r>
            <w:proofErr w:type="spellStart"/>
            <w:r w:rsidRPr="00C65A81">
              <w:rPr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1434" w:type="dxa"/>
            <w:shd w:val="clear" w:color="auto" w:fill="FFFFFF"/>
          </w:tcPr>
          <w:p w14:paraId="1028502C" w14:textId="64C79A62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листопада 2026 року</w:t>
            </w:r>
          </w:p>
        </w:tc>
      </w:tr>
      <w:tr w:rsidR="003B7134" w:rsidRPr="007574AD" w14:paraId="67C7627E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</w:tcPr>
          <w:p w14:paraId="748E8648" w14:textId="0E5264BC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172" w:type="dxa"/>
            <w:shd w:val="clear" w:color="auto" w:fill="FFFFFF"/>
          </w:tcPr>
          <w:p w14:paraId="1AC26DB9" w14:textId="7053F366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Вживати заходів щодо недопущення виникнення та скорочення заборгованості за спожиті енергоносії.</w:t>
            </w:r>
          </w:p>
        </w:tc>
        <w:tc>
          <w:tcPr>
            <w:tcW w:w="3643" w:type="dxa"/>
            <w:shd w:val="clear" w:color="auto" w:fill="FFFFFF"/>
          </w:tcPr>
          <w:p w14:paraId="2FF80589" w14:textId="1D6D8937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Виконавчий комітет, керівники комунальних підприємств та установ</w:t>
            </w:r>
          </w:p>
        </w:tc>
        <w:tc>
          <w:tcPr>
            <w:tcW w:w="1434" w:type="dxa"/>
            <w:shd w:val="clear" w:color="auto" w:fill="FFFFFF"/>
          </w:tcPr>
          <w:p w14:paraId="58F91C81" w14:textId="40B07521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  <w:lang w:val="en-US"/>
              </w:rPr>
            </w:pPr>
            <w:r w:rsidRPr="00C65A81">
              <w:rPr>
                <w:sz w:val="22"/>
                <w:szCs w:val="22"/>
              </w:rPr>
              <w:t>Постійно</w:t>
            </w:r>
          </w:p>
        </w:tc>
      </w:tr>
      <w:tr w:rsidR="003B7134" w:rsidRPr="007574AD" w14:paraId="1B6A4BEB" w14:textId="77777777" w:rsidTr="003B7134">
        <w:trPr>
          <w:cantSplit/>
          <w:trHeight w:val="560"/>
        </w:trPr>
        <w:tc>
          <w:tcPr>
            <w:tcW w:w="0" w:type="auto"/>
            <w:shd w:val="clear" w:color="auto" w:fill="FFFFFF"/>
          </w:tcPr>
          <w:p w14:paraId="671A6F9C" w14:textId="39F25579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72" w:type="dxa"/>
            <w:shd w:val="clear" w:color="auto" w:fill="FFFFFF"/>
          </w:tcPr>
          <w:p w14:paraId="7C38ACD4" w14:textId="6FFD1AD5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Організувати проведення поточних та капітальних ремонтів покрівель, фасадів, віконних і дверних конструкцій, інженерних мереж та приміщень закладів соціальної сфери.</w:t>
            </w:r>
          </w:p>
        </w:tc>
        <w:tc>
          <w:tcPr>
            <w:tcW w:w="3643" w:type="dxa"/>
            <w:shd w:val="clear" w:color="auto" w:fill="FFFFFF"/>
          </w:tcPr>
          <w:p w14:paraId="254B3635" w14:textId="12F6F04A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</w:t>
            </w:r>
            <w:r w:rsidRPr="00C65A81">
              <w:rPr>
                <w:sz w:val="22"/>
                <w:szCs w:val="22"/>
              </w:rPr>
              <w:t>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516B4607" w14:textId="614B21F2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1C3C834E" w14:textId="77777777" w:rsidTr="003B7134">
        <w:trPr>
          <w:cantSplit/>
          <w:trHeight w:val="960"/>
        </w:trPr>
        <w:tc>
          <w:tcPr>
            <w:tcW w:w="0" w:type="auto"/>
            <w:shd w:val="clear" w:color="auto" w:fill="FFFFFF"/>
            <w:hideMark/>
          </w:tcPr>
          <w:p w14:paraId="57EF33E3" w14:textId="5E5E9631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2" w:type="dxa"/>
            <w:shd w:val="clear" w:color="auto" w:fill="FFFFFF"/>
            <w:hideMark/>
          </w:tcPr>
          <w:p w14:paraId="0EA66A2D" w14:textId="4164076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виконання заходів з енергозбереження та утеплення будівель бюджетних установ і комунальних закладів.</w:t>
            </w:r>
          </w:p>
        </w:tc>
        <w:tc>
          <w:tcPr>
            <w:tcW w:w="3643" w:type="dxa"/>
            <w:shd w:val="clear" w:color="auto" w:fill="FFFFFF"/>
            <w:hideMark/>
          </w:tcPr>
          <w:p w14:paraId="21440A9B" w14:textId="0FAF4930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  <w:hideMark/>
          </w:tcPr>
          <w:p w14:paraId="4A579002" w14:textId="67F97299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6F2D06A9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  <w:hideMark/>
          </w:tcPr>
          <w:p w14:paraId="5886145C" w14:textId="4724DF5D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2" w:type="dxa"/>
            <w:shd w:val="clear" w:color="auto" w:fill="FFFFFF"/>
            <w:hideMark/>
          </w:tcPr>
          <w:p w14:paraId="562D16E7" w14:textId="67AE3F2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Провести перевірку стану електромереж, опору ізоляції та контурів заземлення на об’єктах комунальної власності.</w:t>
            </w:r>
          </w:p>
        </w:tc>
        <w:tc>
          <w:tcPr>
            <w:tcW w:w="3643" w:type="dxa"/>
            <w:shd w:val="clear" w:color="auto" w:fill="FFFFFF"/>
            <w:hideMark/>
          </w:tcPr>
          <w:p w14:paraId="1AD476CF" w14:textId="1C969E0A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  <w:hideMark/>
          </w:tcPr>
          <w:p w14:paraId="63DEA356" w14:textId="1BE71066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  <w:lang w:val="en-US"/>
              </w:rPr>
            </w:pPr>
            <w:r w:rsidRPr="00C65A81">
              <w:rPr>
                <w:sz w:val="22"/>
                <w:szCs w:val="22"/>
              </w:rPr>
              <w:t>До 01 жовтня 2026 року</w:t>
            </w:r>
          </w:p>
        </w:tc>
      </w:tr>
      <w:tr w:rsidR="003B7134" w:rsidRPr="007574AD" w14:paraId="15B7042C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7361753F" w14:textId="6C99C8BA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2" w:type="dxa"/>
            <w:shd w:val="clear" w:color="auto" w:fill="FFFFFF"/>
          </w:tcPr>
          <w:p w14:paraId="7CDBE892" w14:textId="0A6CD9DF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Призначити відповідальних осіб за теплове та газове господарство і забезпечити проходження ними відповідного навчання та перевірки знань.</w:t>
            </w:r>
          </w:p>
        </w:tc>
        <w:tc>
          <w:tcPr>
            <w:tcW w:w="3643" w:type="dxa"/>
            <w:shd w:val="clear" w:color="auto" w:fill="FFFFFF"/>
          </w:tcPr>
          <w:p w14:paraId="1B761E74" w14:textId="0CEEF810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Керівники установ та підприємств</w:t>
            </w:r>
          </w:p>
        </w:tc>
        <w:tc>
          <w:tcPr>
            <w:tcW w:w="1434" w:type="dxa"/>
            <w:shd w:val="clear" w:color="auto" w:fill="FFFFFF"/>
          </w:tcPr>
          <w:p w14:paraId="1D7B13E5" w14:textId="46AF2C31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жовтня 2026 року</w:t>
            </w:r>
          </w:p>
        </w:tc>
      </w:tr>
      <w:tr w:rsidR="003B7134" w:rsidRPr="007574AD" w14:paraId="73B51E7F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4B322ED9" w14:textId="62B66E85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2" w:type="dxa"/>
            <w:shd w:val="clear" w:color="auto" w:fill="FFFFFF"/>
          </w:tcPr>
          <w:p w14:paraId="5F3C1305" w14:textId="493F3E59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Створити резерв паливно-мастильних матеріалів для забезпечення роботи спеціалізованої техніки та ліквідації можливих надзвичайних ситуацій.</w:t>
            </w:r>
          </w:p>
        </w:tc>
        <w:tc>
          <w:tcPr>
            <w:tcW w:w="3643" w:type="dxa"/>
            <w:shd w:val="clear" w:color="auto" w:fill="FFFFFF"/>
          </w:tcPr>
          <w:p w14:paraId="1EB29F01" w14:textId="2FE207AB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Виконавчий комітет, відділ бухгалтерського обліку, звітності та економіки</w:t>
            </w:r>
          </w:p>
        </w:tc>
        <w:tc>
          <w:tcPr>
            <w:tcW w:w="1434" w:type="dxa"/>
            <w:shd w:val="clear" w:color="auto" w:fill="FFFFFF"/>
          </w:tcPr>
          <w:p w14:paraId="458AAA53" w14:textId="4DD3B442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1E345184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678890C1" w14:textId="0BBAD456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172" w:type="dxa"/>
            <w:shd w:val="clear" w:color="auto" w:fill="FFFFFF"/>
          </w:tcPr>
          <w:p w14:paraId="7D2624C9" w14:textId="4DB71D05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готовність резервних джерел електроживлення та створення запасу пального для їх безперебійної роботи.</w:t>
            </w:r>
          </w:p>
        </w:tc>
        <w:tc>
          <w:tcPr>
            <w:tcW w:w="3643" w:type="dxa"/>
            <w:shd w:val="clear" w:color="auto" w:fill="FFFFFF"/>
          </w:tcPr>
          <w:p w14:paraId="3B5E29B5" w14:textId="04E128E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Керівники установ та підприємств</w:t>
            </w:r>
          </w:p>
        </w:tc>
        <w:tc>
          <w:tcPr>
            <w:tcW w:w="1434" w:type="dxa"/>
            <w:shd w:val="clear" w:color="auto" w:fill="FFFFFF"/>
          </w:tcPr>
          <w:p w14:paraId="2672D3CE" w14:textId="4CE9EDF8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48C896EE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75498E92" w14:textId="1970AFED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2" w:type="dxa"/>
            <w:shd w:val="clear" w:color="auto" w:fill="FFFFFF"/>
          </w:tcPr>
          <w:p w14:paraId="21EF66AF" w14:textId="455B1FB5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Створити необхідний запас </w:t>
            </w:r>
            <w:proofErr w:type="spellStart"/>
            <w:r w:rsidRPr="00C65A81">
              <w:rPr>
                <w:sz w:val="22"/>
                <w:szCs w:val="22"/>
              </w:rPr>
              <w:t>протиожеледних</w:t>
            </w:r>
            <w:proofErr w:type="spellEnd"/>
            <w:r w:rsidRPr="00C65A81">
              <w:rPr>
                <w:sz w:val="22"/>
                <w:szCs w:val="22"/>
              </w:rPr>
              <w:t xml:space="preserve"> матеріалів для забезпечення утримання автомобільних доріг, вулиць та тротуарів у зимовий період.</w:t>
            </w:r>
          </w:p>
        </w:tc>
        <w:tc>
          <w:tcPr>
            <w:tcW w:w="3643" w:type="dxa"/>
            <w:shd w:val="clear" w:color="auto" w:fill="FFFFFF"/>
          </w:tcPr>
          <w:p w14:paraId="784313EC" w14:textId="4405C505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Виконавчий комітет, відділ бухгалтерського обліку, звітності та економіки</w:t>
            </w:r>
            <w:r>
              <w:rPr>
                <w:sz w:val="22"/>
                <w:szCs w:val="22"/>
              </w:rPr>
              <w:t xml:space="preserve">, </w:t>
            </w:r>
            <w:r w:rsidRPr="00C65A81">
              <w:rPr>
                <w:sz w:val="22"/>
                <w:szCs w:val="22"/>
              </w:rPr>
              <w:t xml:space="preserve">старости </w:t>
            </w:r>
            <w:proofErr w:type="spellStart"/>
            <w:r w:rsidRPr="00C65A81">
              <w:rPr>
                <w:sz w:val="22"/>
                <w:szCs w:val="22"/>
              </w:rPr>
              <w:t>старостинських</w:t>
            </w:r>
            <w:proofErr w:type="spellEnd"/>
            <w:r w:rsidRPr="00C65A81">
              <w:rPr>
                <w:sz w:val="22"/>
                <w:szCs w:val="22"/>
              </w:rPr>
              <w:t xml:space="preserve"> округів</w:t>
            </w:r>
          </w:p>
        </w:tc>
        <w:tc>
          <w:tcPr>
            <w:tcW w:w="1434" w:type="dxa"/>
            <w:shd w:val="clear" w:color="auto" w:fill="FFFFFF"/>
          </w:tcPr>
          <w:p w14:paraId="40604875" w14:textId="4039057B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1B02138E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657976DA" w14:textId="1319D1EB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2" w:type="dxa"/>
            <w:shd w:val="clear" w:color="auto" w:fill="FFFFFF"/>
          </w:tcPr>
          <w:p w14:paraId="7FD180ED" w14:textId="66941BC5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укладення договорів на надання послуг із зимового утримання доріг та очищення територій населених пунктів від снігу.</w:t>
            </w:r>
          </w:p>
        </w:tc>
        <w:tc>
          <w:tcPr>
            <w:tcW w:w="3643" w:type="dxa"/>
            <w:shd w:val="clear" w:color="auto" w:fill="FFFFFF"/>
          </w:tcPr>
          <w:p w14:paraId="234C0E58" w14:textId="5AFA3778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Виконавчий комітет</w:t>
            </w:r>
          </w:p>
        </w:tc>
        <w:tc>
          <w:tcPr>
            <w:tcW w:w="1434" w:type="dxa"/>
            <w:shd w:val="clear" w:color="auto" w:fill="FFFFFF"/>
          </w:tcPr>
          <w:p w14:paraId="37CEFE64" w14:textId="4C2EEDCE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листопада 2026 року</w:t>
            </w:r>
          </w:p>
        </w:tc>
      </w:tr>
      <w:tr w:rsidR="003B7134" w:rsidRPr="007574AD" w14:paraId="100ECA26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45291226" w14:textId="6096EE66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172" w:type="dxa"/>
            <w:shd w:val="clear" w:color="auto" w:fill="FFFFFF"/>
          </w:tcPr>
          <w:p w14:paraId="53AA138B" w14:textId="3F65D14D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Організувати взаємодію із суб’єктами господарювання щодо залучення додаткової спеціалізованої техніки у разі ускладнення погодних умов та виникнення надзвичайних ситуацій.</w:t>
            </w:r>
          </w:p>
        </w:tc>
        <w:tc>
          <w:tcPr>
            <w:tcW w:w="3643" w:type="dxa"/>
            <w:shd w:val="clear" w:color="auto" w:fill="FFFFFF"/>
          </w:tcPr>
          <w:p w14:paraId="3EBCB03C" w14:textId="401B4C2B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Виконавчий комітет, старости </w:t>
            </w:r>
            <w:proofErr w:type="spellStart"/>
            <w:r w:rsidRPr="00C65A81">
              <w:rPr>
                <w:sz w:val="22"/>
                <w:szCs w:val="22"/>
              </w:rPr>
              <w:t>старостинських</w:t>
            </w:r>
            <w:proofErr w:type="spellEnd"/>
            <w:r w:rsidRPr="00C65A81">
              <w:rPr>
                <w:sz w:val="22"/>
                <w:szCs w:val="22"/>
              </w:rPr>
              <w:t xml:space="preserve"> округів</w:t>
            </w:r>
          </w:p>
        </w:tc>
        <w:tc>
          <w:tcPr>
            <w:tcW w:w="1434" w:type="dxa"/>
            <w:shd w:val="clear" w:color="auto" w:fill="FFFFFF"/>
          </w:tcPr>
          <w:p w14:paraId="67C1C77C" w14:textId="7245D540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листопада 2026 року</w:t>
            </w:r>
          </w:p>
        </w:tc>
      </w:tr>
      <w:tr w:rsidR="003B7134" w:rsidRPr="007574AD" w14:paraId="39EBD0E2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5954B840" w14:textId="1944AA94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172" w:type="dxa"/>
            <w:shd w:val="clear" w:color="auto" w:fill="FFFFFF"/>
          </w:tcPr>
          <w:p w14:paraId="222D54DB" w14:textId="7C12EAF6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безперебійну роботу об’єктів водопостачання та водовідведення в осінньо-зимовий період.</w:t>
            </w:r>
          </w:p>
        </w:tc>
        <w:tc>
          <w:tcPr>
            <w:tcW w:w="3643" w:type="dxa"/>
            <w:shd w:val="clear" w:color="auto" w:fill="FFFFFF"/>
          </w:tcPr>
          <w:p w14:paraId="401D14B9" w14:textId="7CCCE32A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Керівники підприємств водопровідно-каналізаційного господарства</w:t>
            </w:r>
          </w:p>
        </w:tc>
        <w:tc>
          <w:tcPr>
            <w:tcW w:w="1434" w:type="dxa"/>
            <w:shd w:val="clear" w:color="auto" w:fill="FFFFFF"/>
          </w:tcPr>
          <w:p w14:paraId="36B0DBC4" w14:textId="5B33AF94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Постійно</w:t>
            </w:r>
          </w:p>
        </w:tc>
      </w:tr>
      <w:tr w:rsidR="003B7134" w:rsidRPr="007574AD" w14:paraId="7C9DB970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38D2CBF9" w14:textId="7A50BC57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2" w:type="dxa"/>
            <w:shd w:val="clear" w:color="auto" w:fill="FFFFFF"/>
          </w:tcPr>
          <w:p w14:paraId="09E7DD3C" w14:textId="68E39B34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Передбачити у місцевому бюджеті видатки на виконання заходів із зимового утримання доріг, придбання </w:t>
            </w:r>
            <w:proofErr w:type="spellStart"/>
            <w:r w:rsidRPr="00C65A81">
              <w:rPr>
                <w:sz w:val="22"/>
                <w:szCs w:val="22"/>
              </w:rPr>
              <w:t>протиожеледних</w:t>
            </w:r>
            <w:proofErr w:type="spellEnd"/>
            <w:r w:rsidRPr="00C65A81">
              <w:rPr>
                <w:sz w:val="22"/>
                <w:szCs w:val="22"/>
              </w:rPr>
              <w:t xml:space="preserve"> матеріалів та ліквідації наслідків несприятливих погодних умов.</w:t>
            </w:r>
          </w:p>
        </w:tc>
        <w:tc>
          <w:tcPr>
            <w:tcW w:w="3643" w:type="dxa"/>
            <w:shd w:val="clear" w:color="auto" w:fill="FFFFFF"/>
          </w:tcPr>
          <w:p w14:paraId="1F1F0F1B" w14:textId="7EC5FCF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Фінансовий відділ</w:t>
            </w:r>
          </w:p>
        </w:tc>
        <w:tc>
          <w:tcPr>
            <w:tcW w:w="1434" w:type="dxa"/>
            <w:shd w:val="clear" w:color="auto" w:fill="FFFFFF"/>
          </w:tcPr>
          <w:p w14:paraId="05933D27" w14:textId="0C85AEB4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жовтня 2026 року</w:t>
            </w:r>
          </w:p>
        </w:tc>
      </w:tr>
      <w:tr w:rsidR="003B7134" w:rsidRPr="007574AD" w14:paraId="2005F5E6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75FE77D8" w14:textId="065647E0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4172" w:type="dxa"/>
            <w:shd w:val="clear" w:color="auto" w:fill="FFFFFF"/>
          </w:tcPr>
          <w:p w14:paraId="3E489D58" w14:textId="7F8BDA52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дотримання режиму економного використання енергоресурсів у бюджетних установах та комунальних підприємствах.</w:t>
            </w:r>
          </w:p>
        </w:tc>
        <w:tc>
          <w:tcPr>
            <w:tcW w:w="3643" w:type="dxa"/>
            <w:shd w:val="clear" w:color="auto" w:fill="FFFFFF"/>
          </w:tcPr>
          <w:p w14:paraId="02C906D3" w14:textId="33437F1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Керівники установ та підприємств</w:t>
            </w:r>
          </w:p>
        </w:tc>
        <w:tc>
          <w:tcPr>
            <w:tcW w:w="1434" w:type="dxa"/>
            <w:shd w:val="clear" w:color="auto" w:fill="FFFFFF"/>
          </w:tcPr>
          <w:p w14:paraId="7517758F" w14:textId="3F6E6BA5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Постійно</w:t>
            </w:r>
          </w:p>
        </w:tc>
      </w:tr>
      <w:tr w:rsidR="003B7134" w:rsidRPr="007574AD" w14:paraId="0ACD92A5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260DD460" w14:textId="37101000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2" w:type="dxa"/>
            <w:shd w:val="clear" w:color="auto" w:fill="FFFFFF"/>
          </w:tcPr>
          <w:p w14:paraId="7B992763" w14:textId="0A2462D3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Провести перевірку готовності пунктів обігріву, захисних споруд цивільного захисту та резервних джерел живлення.</w:t>
            </w:r>
          </w:p>
        </w:tc>
        <w:tc>
          <w:tcPr>
            <w:tcW w:w="3643" w:type="dxa"/>
            <w:shd w:val="clear" w:color="auto" w:fill="FFFFFF"/>
          </w:tcPr>
          <w:p w14:paraId="3D88E9DD" w14:textId="634B966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Відділ </w:t>
            </w:r>
            <w:r w:rsidRPr="00FC5444">
              <w:rPr>
                <w:sz w:val="22"/>
                <w:szCs w:val="22"/>
              </w:rPr>
              <w:t>з питань цивільного захисту, мобілізаційної та оборонної роботи</w:t>
            </w:r>
            <w:r w:rsidRPr="00C65A81">
              <w:rPr>
                <w:sz w:val="22"/>
                <w:szCs w:val="22"/>
              </w:rPr>
              <w:t>, виконавчий комітет</w:t>
            </w:r>
            <w:r>
              <w:rPr>
                <w:sz w:val="22"/>
                <w:szCs w:val="22"/>
              </w:rPr>
              <w:t>, к</w:t>
            </w:r>
            <w:r w:rsidRPr="00C65A81">
              <w:rPr>
                <w:sz w:val="22"/>
                <w:szCs w:val="22"/>
              </w:rPr>
              <w:t>ерівники установ та підприємств</w:t>
            </w:r>
          </w:p>
        </w:tc>
        <w:tc>
          <w:tcPr>
            <w:tcW w:w="1434" w:type="dxa"/>
            <w:shd w:val="clear" w:color="auto" w:fill="FFFFFF"/>
          </w:tcPr>
          <w:p w14:paraId="4880A883" w14:textId="7FD23931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15 листопада 2026 року</w:t>
            </w:r>
          </w:p>
        </w:tc>
      </w:tr>
      <w:tr w:rsidR="003B7134" w:rsidRPr="007574AD" w14:paraId="1E2E68E2" w14:textId="77777777" w:rsidTr="003B7134">
        <w:trPr>
          <w:cantSplit/>
          <w:trHeight w:val="720"/>
        </w:trPr>
        <w:tc>
          <w:tcPr>
            <w:tcW w:w="0" w:type="auto"/>
            <w:shd w:val="clear" w:color="auto" w:fill="FFFFFF"/>
          </w:tcPr>
          <w:p w14:paraId="28DD8998" w14:textId="7E42AF9B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2" w:type="dxa"/>
            <w:shd w:val="clear" w:color="auto" w:fill="FFFFFF"/>
          </w:tcPr>
          <w:p w14:paraId="55F4452A" w14:textId="3EE8FE51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оформлення та підписання паспортів готовності об’єктів до роботи в осінньо-зимовий період 2026–2027 років.</w:t>
            </w:r>
          </w:p>
        </w:tc>
        <w:tc>
          <w:tcPr>
            <w:tcW w:w="3643" w:type="dxa"/>
            <w:shd w:val="clear" w:color="auto" w:fill="FFFFFF"/>
          </w:tcPr>
          <w:p w14:paraId="170E37E6" w14:textId="6439E4B6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Балансоутримувачі об’єктів</w:t>
            </w:r>
          </w:p>
        </w:tc>
        <w:tc>
          <w:tcPr>
            <w:tcW w:w="1434" w:type="dxa"/>
            <w:shd w:val="clear" w:color="auto" w:fill="FFFFFF"/>
          </w:tcPr>
          <w:p w14:paraId="17832BA7" w14:textId="14424CF6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До 01 листопада 2026 року</w:t>
            </w:r>
          </w:p>
        </w:tc>
      </w:tr>
      <w:tr w:rsidR="003B7134" w:rsidRPr="007574AD" w14:paraId="3228C9BA" w14:textId="77777777" w:rsidTr="003B7134">
        <w:trPr>
          <w:cantSplit/>
          <w:trHeight w:val="1316"/>
        </w:trPr>
        <w:tc>
          <w:tcPr>
            <w:tcW w:w="0" w:type="auto"/>
            <w:shd w:val="clear" w:color="auto" w:fill="FFFFFF"/>
            <w:hideMark/>
          </w:tcPr>
          <w:p w14:paraId="2D657B3B" w14:textId="45267B57" w:rsidR="003B7134" w:rsidRPr="003B7134" w:rsidRDefault="003B7134" w:rsidP="003B7134">
            <w:pPr>
              <w:tabs>
                <w:tab w:val="left" w:pos="5812"/>
              </w:tabs>
              <w:spacing w:after="60"/>
              <w:jc w:val="center"/>
              <w:rPr>
                <w:sz w:val="22"/>
                <w:szCs w:val="22"/>
              </w:rPr>
            </w:pPr>
            <w:r w:rsidRPr="003B713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172" w:type="dxa"/>
            <w:shd w:val="clear" w:color="auto" w:fill="FFFFFF"/>
            <w:hideMark/>
          </w:tcPr>
          <w:p w14:paraId="29354766" w14:textId="699ABF64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97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>Забезпечити постійний моніторинг проходження опалювального сезону та оперативне реагування на аварійні ситуації і перебої у постачанні енергоносіїв.</w:t>
            </w:r>
          </w:p>
        </w:tc>
        <w:tc>
          <w:tcPr>
            <w:tcW w:w="3643" w:type="dxa"/>
            <w:shd w:val="clear" w:color="auto" w:fill="FFFFFF"/>
            <w:hideMark/>
          </w:tcPr>
          <w:p w14:paraId="7C00DA09" w14:textId="3C4A13AE" w:rsidR="003B7134" w:rsidRPr="00C65A81" w:rsidRDefault="003B7134" w:rsidP="003B7134">
            <w:pPr>
              <w:pStyle w:val="ac"/>
              <w:tabs>
                <w:tab w:val="left" w:pos="5812"/>
              </w:tabs>
              <w:spacing w:after="60"/>
              <w:ind w:right="133"/>
              <w:jc w:val="both"/>
              <w:rPr>
                <w:sz w:val="22"/>
                <w:szCs w:val="22"/>
              </w:rPr>
            </w:pPr>
            <w:r w:rsidRPr="00C65A81">
              <w:rPr>
                <w:sz w:val="22"/>
                <w:szCs w:val="22"/>
              </w:rPr>
              <w:t xml:space="preserve">Виконавчий комітет, старости </w:t>
            </w:r>
            <w:proofErr w:type="spellStart"/>
            <w:r w:rsidRPr="00C65A81">
              <w:rPr>
                <w:sz w:val="22"/>
                <w:szCs w:val="22"/>
              </w:rPr>
              <w:t>старостинських</w:t>
            </w:r>
            <w:proofErr w:type="spellEnd"/>
            <w:r w:rsidRPr="00C65A81">
              <w:rPr>
                <w:sz w:val="22"/>
                <w:szCs w:val="22"/>
              </w:rPr>
              <w:t xml:space="preserve"> округів</w:t>
            </w:r>
            <w:r>
              <w:rPr>
                <w:sz w:val="22"/>
                <w:szCs w:val="22"/>
              </w:rPr>
              <w:t xml:space="preserve">, </w:t>
            </w:r>
            <w:r w:rsidRPr="00C65A81">
              <w:rPr>
                <w:sz w:val="22"/>
                <w:szCs w:val="22"/>
              </w:rPr>
              <w:t>відділ архітектури, земельних відносин та житлово-комунального господарства</w:t>
            </w:r>
            <w:r>
              <w:rPr>
                <w:sz w:val="22"/>
                <w:szCs w:val="22"/>
              </w:rPr>
              <w:t>, в</w:t>
            </w:r>
            <w:r w:rsidRPr="00C65A81">
              <w:rPr>
                <w:sz w:val="22"/>
                <w:szCs w:val="22"/>
              </w:rPr>
              <w:t xml:space="preserve">ідділ </w:t>
            </w:r>
            <w:r w:rsidRPr="00FC5444">
              <w:rPr>
                <w:sz w:val="22"/>
                <w:szCs w:val="22"/>
              </w:rPr>
              <w:t>з питань цивільного захисту, мобілізаційної та оборонної роботи</w:t>
            </w:r>
            <w:r w:rsidRPr="00C65A81">
              <w:rPr>
                <w:sz w:val="22"/>
                <w:szCs w:val="22"/>
              </w:rPr>
              <w:t>, виконавчий комітет</w:t>
            </w:r>
            <w:r>
              <w:rPr>
                <w:sz w:val="22"/>
                <w:szCs w:val="22"/>
              </w:rPr>
              <w:t>, к</w:t>
            </w:r>
            <w:r w:rsidRPr="00C65A81">
              <w:rPr>
                <w:sz w:val="22"/>
                <w:szCs w:val="22"/>
              </w:rPr>
              <w:t>ерівники установ та підприємств</w:t>
            </w:r>
          </w:p>
        </w:tc>
        <w:tc>
          <w:tcPr>
            <w:tcW w:w="1434" w:type="dxa"/>
            <w:shd w:val="clear" w:color="auto" w:fill="FFFFFF"/>
            <w:hideMark/>
          </w:tcPr>
          <w:p w14:paraId="47B97E22" w14:textId="69E34657" w:rsidR="003B7134" w:rsidRPr="00C65A81" w:rsidRDefault="003B7134" w:rsidP="003B7134">
            <w:pPr>
              <w:tabs>
                <w:tab w:val="left" w:pos="5812"/>
              </w:tabs>
              <w:spacing w:after="60"/>
              <w:ind w:right="143"/>
              <w:jc w:val="center"/>
              <w:rPr>
                <w:sz w:val="22"/>
                <w:szCs w:val="22"/>
                <w:lang w:val="en-US"/>
              </w:rPr>
            </w:pPr>
            <w:r w:rsidRPr="00C65A81">
              <w:rPr>
                <w:sz w:val="22"/>
                <w:szCs w:val="22"/>
              </w:rPr>
              <w:t>Постійно</w:t>
            </w:r>
          </w:p>
        </w:tc>
      </w:tr>
    </w:tbl>
    <w:p w14:paraId="61CFA335" w14:textId="77777777" w:rsidR="007733F6" w:rsidRPr="007574AD" w:rsidRDefault="007733F6" w:rsidP="007733F6">
      <w:pPr>
        <w:shd w:val="clear" w:color="auto" w:fill="FFFFFF"/>
        <w:tabs>
          <w:tab w:val="left" w:pos="5812"/>
        </w:tabs>
        <w:spacing w:after="60"/>
        <w:jc w:val="center"/>
        <w:rPr>
          <w:sz w:val="28"/>
          <w:szCs w:val="28"/>
        </w:rPr>
      </w:pPr>
      <w:r w:rsidRPr="007574AD">
        <w:rPr>
          <w:sz w:val="28"/>
          <w:szCs w:val="28"/>
        </w:rPr>
        <w:t> </w:t>
      </w:r>
    </w:p>
    <w:p w14:paraId="75B522C2" w14:textId="77777777" w:rsidR="007733F6" w:rsidRPr="007574AD" w:rsidRDefault="007733F6" w:rsidP="007733F6">
      <w:pPr>
        <w:tabs>
          <w:tab w:val="left" w:pos="5812"/>
        </w:tabs>
        <w:spacing w:after="60"/>
        <w:ind w:left="491"/>
        <w:jc w:val="both"/>
        <w:rPr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7733F6" w:rsidRPr="007574AD" w14:paraId="1C8B18D7" w14:textId="77777777" w:rsidTr="00620CA0">
        <w:trPr>
          <w:trHeight w:val="1246"/>
        </w:trPr>
        <w:tc>
          <w:tcPr>
            <w:tcW w:w="5387" w:type="dxa"/>
            <w:hideMark/>
          </w:tcPr>
          <w:p w14:paraId="41036C01" w14:textId="77777777" w:rsidR="007733F6" w:rsidRPr="00FC5444" w:rsidRDefault="007733F6" w:rsidP="00620CA0">
            <w:pPr>
              <w:rPr>
                <w:lang w:eastAsia="ru-RU"/>
              </w:rPr>
            </w:pPr>
            <w:r w:rsidRPr="00FC5444">
              <w:rPr>
                <w:lang w:eastAsia="ru-RU"/>
              </w:rPr>
              <w:t xml:space="preserve">Заступник сільського голови </w:t>
            </w:r>
          </w:p>
          <w:p w14:paraId="3B534232" w14:textId="77777777" w:rsidR="007733F6" w:rsidRPr="00FC5444" w:rsidRDefault="007733F6" w:rsidP="00620CA0">
            <w:pPr>
              <w:rPr>
                <w:lang w:eastAsia="ru-RU"/>
              </w:rPr>
            </w:pPr>
            <w:r w:rsidRPr="00FC5444">
              <w:rPr>
                <w:lang w:eastAsia="ru-RU"/>
              </w:rPr>
              <w:t>з питань діяльності виконавчих органів</w:t>
            </w:r>
          </w:p>
        </w:tc>
        <w:tc>
          <w:tcPr>
            <w:tcW w:w="4400" w:type="dxa"/>
          </w:tcPr>
          <w:p w14:paraId="041F5E38" w14:textId="77777777" w:rsidR="007733F6" w:rsidRPr="00FC5444" w:rsidRDefault="007733F6" w:rsidP="00620CA0">
            <w:pPr>
              <w:ind w:left="1136"/>
              <w:rPr>
                <w:lang w:eastAsia="ru-RU"/>
              </w:rPr>
            </w:pPr>
          </w:p>
          <w:p w14:paraId="426E4CF5" w14:textId="77777777" w:rsidR="007733F6" w:rsidRPr="00FC5444" w:rsidRDefault="007733F6" w:rsidP="00620CA0">
            <w:pPr>
              <w:ind w:left="1136"/>
              <w:jc w:val="right"/>
              <w:rPr>
                <w:lang w:eastAsia="ru-RU"/>
              </w:rPr>
            </w:pPr>
            <w:r w:rsidRPr="00FC5444">
              <w:rPr>
                <w:lang w:eastAsia="ru-RU"/>
              </w:rPr>
              <w:t>Сергій САЙКО</w:t>
            </w:r>
          </w:p>
        </w:tc>
      </w:tr>
    </w:tbl>
    <w:p w14:paraId="6B0684F7" w14:textId="77777777" w:rsidR="00BC2D90" w:rsidRDefault="00BC2D90"/>
    <w:sectPr w:rsidR="00BC2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BDA"/>
    <w:multiLevelType w:val="hybridMultilevel"/>
    <w:tmpl w:val="B8C2809A"/>
    <w:lvl w:ilvl="0" w:tplc="DD38319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30364"/>
    <w:multiLevelType w:val="multilevel"/>
    <w:tmpl w:val="77C8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72366">
    <w:abstractNumId w:val="0"/>
  </w:num>
  <w:num w:numId="2" w16cid:durableId="387001371">
    <w:abstractNumId w:val="0"/>
  </w:num>
  <w:num w:numId="3" w16cid:durableId="141882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F6"/>
    <w:rsid w:val="00005E9A"/>
    <w:rsid w:val="003B7134"/>
    <w:rsid w:val="007733F6"/>
    <w:rsid w:val="00893323"/>
    <w:rsid w:val="00986E0C"/>
    <w:rsid w:val="00AC3EB5"/>
    <w:rsid w:val="00BC2D90"/>
    <w:rsid w:val="00C041F8"/>
    <w:rsid w:val="00C65A81"/>
    <w:rsid w:val="00CE5A35"/>
    <w:rsid w:val="00CF19FD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89AD"/>
  <w15:chartTrackingRefBased/>
  <w15:docId w15:val="{1139276D-B64C-422F-A85E-3283B2F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E9A"/>
    <w:pPr>
      <w:keepNext/>
      <w:keepLines/>
      <w:spacing w:before="240"/>
      <w:ind w:firstLine="709"/>
      <w:outlineLvl w:val="0"/>
    </w:pPr>
    <w:rPr>
      <w:rFonts w:asciiTheme="majorHAnsi" w:eastAsiaTheme="majorEastAsia" w:hAnsiTheme="majorHAnsi" w:cstheme="majorBidi"/>
      <w:sz w:val="28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E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С"/>
    <w:basedOn w:val="1"/>
    <w:link w:val="12"/>
    <w:qFormat/>
    <w:rsid w:val="00005E9A"/>
    <w:pPr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12">
    <w:name w:val="Заголовок 1С Знак"/>
    <w:basedOn w:val="10"/>
    <w:link w:val="11"/>
    <w:rsid w:val="00005E9A"/>
    <w:rPr>
      <w:rFonts w:ascii="Times New Roman" w:eastAsiaTheme="majorEastAsia" w:hAnsi="Times New Roman" w:cs="Times New Roman"/>
      <w:b/>
      <w:sz w:val="28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05E9A"/>
    <w:rPr>
      <w:rFonts w:asciiTheme="majorHAnsi" w:eastAsiaTheme="majorEastAsia" w:hAnsiTheme="majorHAnsi" w:cstheme="majorBidi"/>
      <w:sz w:val="28"/>
      <w:szCs w:val="32"/>
      <w:lang w:val="ru-RU"/>
    </w:rPr>
  </w:style>
  <w:style w:type="paragraph" w:customStyle="1" w:styleId="21">
    <w:name w:val="Заголовок 2С"/>
    <w:basedOn w:val="2"/>
    <w:next w:val="11"/>
    <w:link w:val="22"/>
    <w:qFormat/>
    <w:rsid w:val="00005E9A"/>
    <w:pPr>
      <w:keepNext w:val="0"/>
      <w:keepLines w:val="0"/>
      <w:spacing w:before="100" w:beforeAutospacing="1" w:after="100" w:afterAutospacing="1"/>
      <w:ind w:left="1211" w:hanging="360"/>
      <w:jc w:val="both"/>
    </w:pPr>
    <w:rPr>
      <w:rFonts w:ascii="Times New Roman" w:eastAsia="Times New Roman" w:hAnsi="Times New Roman" w:cs="Times New Roman"/>
      <w:b/>
      <w:bCs/>
      <w:color w:val="auto"/>
      <w:sz w:val="24"/>
      <w:szCs w:val="36"/>
      <w:lang w:val="ru-RU"/>
    </w:rPr>
  </w:style>
  <w:style w:type="character" w:customStyle="1" w:styleId="22">
    <w:name w:val="Заголовок 2С Знак"/>
    <w:basedOn w:val="20"/>
    <w:link w:val="21"/>
    <w:rsid w:val="00005E9A"/>
    <w:rPr>
      <w:rFonts w:ascii="Times New Roman" w:eastAsia="Times New Roman" w:hAnsi="Times New Roman" w:cs="Times New Roman"/>
      <w:b/>
      <w:bCs/>
      <w:color w:val="2F5496" w:themeColor="accent1" w:themeShade="BF"/>
      <w:sz w:val="24"/>
      <w:szCs w:val="36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05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3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3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3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77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7733F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773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3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3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3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733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3685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сільська рада</dc:creator>
  <cp:keywords/>
  <dc:description/>
  <cp:lastModifiedBy>сільська рада</cp:lastModifiedBy>
  <cp:revision>3</cp:revision>
  <dcterms:created xsi:type="dcterms:W3CDTF">2026-05-12T12:20:00Z</dcterms:created>
  <dcterms:modified xsi:type="dcterms:W3CDTF">2026-05-12T12:59:00Z</dcterms:modified>
</cp:coreProperties>
</file>