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795E21" w:rsidRPr="00795E21" w:rsidTr="00F466C2">
        <w:tc>
          <w:tcPr>
            <w:tcW w:w="4809" w:type="dxa"/>
          </w:tcPr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bookmarkStart w:id="0" w:name="_Hlk148525027"/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СХВАЛЕНО</w:t>
            </w:r>
          </w:p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Рішення виконавчого комітету</w:t>
            </w:r>
          </w:p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сільської ради</w:t>
            </w:r>
          </w:p>
          <w:p w:rsidR="00795E21" w:rsidRPr="00795E21" w:rsidRDefault="00795E21" w:rsidP="00795E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23.10.2025 № 242</w:t>
            </w:r>
          </w:p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829" w:type="dxa"/>
          </w:tcPr>
          <w:p w:rsidR="00795E21" w:rsidRPr="00795E21" w:rsidRDefault="00795E21" w:rsidP="00795E21">
            <w:pPr>
              <w:spacing w:after="0" w:line="240" w:lineRule="auto"/>
              <w:ind w:left="892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ЗАТВЕРДЖЕНО</w:t>
            </w:r>
          </w:p>
          <w:p w:rsidR="00795E21" w:rsidRPr="00795E21" w:rsidRDefault="00795E21" w:rsidP="00795E21">
            <w:pPr>
              <w:spacing w:after="0" w:line="240" w:lineRule="auto"/>
              <w:ind w:left="892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Рішення Городоцької сільської ради</w:t>
            </w:r>
          </w:p>
          <w:p w:rsidR="00795E21" w:rsidRPr="00795E21" w:rsidRDefault="00795E21" w:rsidP="00795E21">
            <w:pPr>
              <w:spacing w:after="0" w:line="240" w:lineRule="auto"/>
              <w:ind w:left="8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16.12.2025 № 2226</w:t>
            </w:r>
          </w:p>
        </w:tc>
      </w:tr>
    </w:tbl>
    <w:bookmarkEnd w:id="0"/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Програма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щодо підтримки внутрішньо переміщених та/або евакуйованих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осіб у зв’язку з введенням воєнного стану</w:t>
      </w:r>
      <w:r w:rsidRPr="00795E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на 2026 – 2027 роки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І. Загальні положення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зв’язку з триваючою широкомасштабною збройною агресією Російської Федерації проти України, що спричинило </w:t>
      </w:r>
      <w:r w:rsidRPr="00795E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вторгнення російських військ на територію України та розгортання бойових дій на обширній території країни, значна кількість громадян була вимушена залишати свої домівки та шукати більш безпечні місця перебуванням. 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Для забезпечення соціальної підтримки внутрішньо переміщених осіб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 /або евакуйованих осіб у зв’язку з введенням воєнного стану, що змусило останніх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переміститися з території адміністративно-територіальної одиниці, на якій проводяться бойові дії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розроблено Програму щодо підтримки внутрішньо переміщених та/або евакуйованих осіб у зв’язку з введенням воєнного стану </w:t>
      </w:r>
      <w:r w:rsidRPr="00795E2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на 202</w:t>
      </w:r>
      <w:r w:rsidR="00A6459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Pr="00795E2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- 202</w:t>
      </w:r>
      <w:r w:rsidR="00A6459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bookmarkStart w:id="1" w:name="_GoBack"/>
      <w:bookmarkEnd w:id="1"/>
      <w:r w:rsidRPr="00795E2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роки 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>(далі Програма).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Програма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розроблена у відповідності з Конституцією України, Указом Президента України від 24 лютого 2022 року № 64 «Про введення воєнного стану в Україні» із змінами, Законами України </w:t>
      </w:r>
      <w:r w:rsidRPr="00795E2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«</w:t>
      </w:r>
      <w:r w:rsidRPr="00795E21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uk-UA"/>
        </w:rPr>
        <w:t>Про забезпечення прав і свобод внутрішньо переміщених осіб,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місцеве самоврядування в Україні». 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Прийняття Програми обумовлене необхідністю забезпечення умов для безперебійного та ефективного виконання місцевими органами влади покладених на них функцій, оперативного вирішення проблем соціально-економічного характеру.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ІІ. Мета Програми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Метою Програми є забезпечення соціального захисту осіб, які 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 зв’язку з введенням воєнного стану, були змушені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переміститися з території адміністративно-територіальної одиниці, на якій проводяться бойові дії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або були евакуйовані  із зазначених територій. 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ІІІ. Завдання і заходи Програми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Заходи виконання Програми наведено у додатку. Організація виконання заходів Програми покладається на Городоцьку сільську раду.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ІV. Фінансування Програми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Фінансування заходів Програми здійснюватиметься за рахунок коштів         місцевого бюджету та інших джерел, що не суперечить діючому законодавству.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V. Очікувані результати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Реалізація Програми протягом 2026-2027 років сприятиме вирішенню питань соціального захисту внутрішньо переміщених осіб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та/або евакуйованих осіб у зв’язку з введенням воєнного стану.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VІ. Контроль за виконанням Програми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Програми здійснює постійна комісія Городоцької сільської ради з гуманітарних та правових питань. Відповідальними за надання звітних матеріалів про виконання Програми є відповідні виконавчі органи  сільської ради.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Секретар сільської ради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Людмила СПІВАК</w:t>
      </w: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uppressAutoHyphens/>
        <w:spacing w:after="0" w:line="240" w:lineRule="auto"/>
        <w:ind w:left="1290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ectPr w:rsidR="00795E21" w:rsidRPr="00795E21" w:rsidSect="00690892"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5E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Додаток до Прог</w:t>
      </w:r>
    </w:p>
    <w:p w:rsidR="00795E21" w:rsidRPr="00795E21" w:rsidRDefault="00795E21" w:rsidP="00795E21">
      <w:pPr>
        <w:ind w:left="129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Додаток до Програми</w:t>
      </w:r>
    </w:p>
    <w:p w:rsidR="00795E21" w:rsidRPr="00795E21" w:rsidRDefault="00795E21" w:rsidP="00795E21">
      <w:pPr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5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ЗАХОДИ</w:t>
      </w:r>
    </w:p>
    <w:p w:rsidR="00795E21" w:rsidRPr="00795E21" w:rsidRDefault="00795E21" w:rsidP="00795E21">
      <w:pPr>
        <w:ind w:firstLine="8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95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 виконання Програми щодо підтримки внутрішньо переміщених  та /або евакуйованих осіб у зв’язку з введенням воєнного стану</w:t>
      </w:r>
      <w:r w:rsidRPr="00795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на 2026 – 2027 роки</w:t>
      </w:r>
    </w:p>
    <w:tbl>
      <w:tblPr>
        <w:tblpPr w:leftFromText="180" w:rightFromText="180" w:vertAnchor="text" w:tblpX="147" w:tblpY="1"/>
        <w:tblOverlap w:val="never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5103"/>
        <w:gridCol w:w="1134"/>
        <w:gridCol w:w="2268"/>
        <w:gridCol w:w="3969"/>
        <w:gridCol w:w="6"/>
        <w:gridCol w:w="1269"/>
        <w:gridCol w:w="1276"/>
      </w:tblGrid>
      <w:tr w:rsidR="00795E21" w:rsidRPr="00795E21" w:rsidTr="00F466C2">
        <w:trPr>
          <w:trHeight w:val="1200"/>
        </w:trPr>
        <w:tc>
          <w:tcPr>
            <w:tcW w:w="431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з/п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Найменування заходу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Термін </w:t>
            </w:r>
            <w:proofErr w:type="spellStart"/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вико-нання</w:t>
            </w:r>
            <w:proofErr w:type="spellEnd"/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роки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Джерела фінансування</w:t>
            </w:r>
          </w:p>
        </w:tc>
        <w:tc>
          <w:tcPr>
            <w:tcW w:w="3975" w:type="dxa"/>
            <w:gridSpan w:val="2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Виконавець заходів програми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Прогнозований обсяг фінансових ресурсів для виконання завдань, тис. грн.</w:t>
            </w:r>
          </w:p>
        </w:tc>
      </w:tr>
      <w:tr w:rsidR="00795E21" w:rsidRPr="00795E21" w:rsidTr="00F466C2">
        <w:trPr>
          <w:trHeight w:val="395"/>
        </w:trPr>
        <w:tc>
          <w:tcPr>
            <w:tcW w:w="431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75" w:type="dxa"/>
            <w:gridSpan w:val="2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</w:tr>
      <w:tr w:rsidR="00795E21" w:rsidRPr="00795E21" w:rsidTr="00F466C2">
        <w:trPr>
          <w:trHeight w:val="1543"/>
        </w:trPr>
        <w:tc>
          <w:tcPr>
            <w:tcW w:w="431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Вирішення соціально-побутових питань, пов’язаних з організацією тимчасового проживання, харчування,  забезпечення речами першого вжитку, одягом, санітарно-гігієнічними засобами внутрішньо переміщених та /або евакуйованих  осіб 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Місцевий бюджет та інші джерела, що не суперечать діючому законодавству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Виконавчий комітет сільської ради, відділи соціального захисту населення та захисту прав дітей, бухгалтерського обліку, звітності та економіки, освіти, культури, молоді та спорту сільської ради</w:t>
            </w:r>
          </w:p>
        </w:tc>
        <w:tc>
          <w:tcPr>
            <w:tcW w:w="12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500,0</w:t>
            </w:r>
          </w:p>
        </w:tc>
      </w:tr>
      <w:tr w:rsidR="00795E21" w:rsidRPr="00795E21" w:rsidTr="00F466C2">
        <w:trPr>
          <w:trHeight w:val="2253"/>
        </w:trPr>
        <w:tc>
          <w:tcPr>
            <w:tcW w:w="431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Організація перевезення, транспортування внутрішньо переміщених та/або евакуйованих осіб 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Місцевий бюджет  та інші джерела, що не суперечать діючому законодавству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Виконавчий комітет сільської ради, відділ бухгалтерського обліку, звітності та економіки сільської ради</w:t>
            </w:r>
          </w:p>
        </w:tc>
        <w:tc>
          <w:tcPr>
            <w:tcW w:w="12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795E21" w:rsidRPr="00795E21" w:rsidTr="00F466C2">
        <w:trPr>
          <w:trHeight w:val="977"/>
        </w:trPr>
        <w:tc>
          <w:tcPr>
            <w:tcW w:w="431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Організація надання необхідної медичної допомоги в комунальних закладах охорони здоров’я внутрішньо переміщених та/або евакуйованих осіб 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Місцевий бюджет та інші джерела, що не суперечать діючому законодавству</w:t>
            </w:r>
          </w:p>
        </w:tc>
        <w:tc>
          <w:tcPr>
            <w:tcW w:w="39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КНП «Центр первинної медико-санітарної допомоги «Медичний простір» Городоцької сільської ради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</w:tbl>
    <w:p w:rsidR="00795E21" w:rsidRPr="00795E21" w:rsidRDefault="00795E21" w:rsidP="00795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E21" w:rsidRPr="00795E21" w:rsidRDefault="00795E21" w:rsidP="00795E2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E21" w:rsidRPr="00795E21" w:rsidRDefault="00795E21" w:rsidP="00795E2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</w:t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Людмила СПІВАК</w:t>
      </w:r>
    </w:p>
    <w:p w:rsidR="00795E21" w:rsidRPr="00795E21" w:rsidRDefault="00795E21" w:rsidP="00795E21">
      <w:pPr>
        <w:rPr>
          <w:rFonts w:ascii="Calibri" w:eastAsia="Times New Roman" w:hAnsi="Calibri" w:cs="Times New Roman"/>
          <w:lang w:eastAsia="uk-UA"/>
        </w:rPr>
      </w:pPr>
    </w:p>
    <w:p w:rsidR="00287371" w:rsidRPr="00795E21" w:rsidRDefault="00287371"/>
    <w:sectPr w:rsidR="00287371" w:rsidRPr="00795E21" w:rsidSect="00C174FD">
      <w:headerReference w:type="default" r:id="rId8"/>
      <w:pgSz w:w="16838" w:h="11906" w:orient="landscape"/>
      <w:pgMar w:top="1701" w:right="567" w:bottom="567" w:left="567" w:header="1168" w:footer="595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ED" w:rsidRDefault="001E4FED">
      <w:pPr>
        <w:spacing w:after="0" w:line="240" w:lineRule="auto"/>
      </w:pPr>
      <w:r>
        <w:separator/>
      </w:r>
    </w:p>
  </w:endnote>
  <w:endnote w:type="continuationSeparator" w:id="0">
    <w:p w:rsidR="001E4FED" w:rsidRDefault="001E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ED" w:rsidRDefault="001E4FED">
      <w:pPr>
        <w:spacing w:after="0" w:line="240" w:lineRule="auto"/>
      </w:pPr>
      <w:r>
        <w:separator/>
      </w:r>
    </w:p>
  </w:footnote>
  <w:footnote w:type="continuationSeparator" w:id="0">
    <w:p w:rsidR="001E4FED" w:rsidRDefault="001E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892" w:rsidRPr="00690892" w:rsidRDefault="001E4FED" w:rsidP="00690892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E3" w:rsidRDefault="00795E21" w:rsidP="00CA7EE3">
    <w:pPr>
      <w:pStyle w:val="a3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64591">
      <w:rPr>
        <w:noProof/>
      </w:rPr>
      <w:t>4</w:t>
    </w:r>
    <w:r>
      <w:rPr>
        <w:noProof/>
      </w:rPr>
      <w:fldChar w:fldCharType="end"/>
    </w:r>
  </w:p>
  <w:p w:rsidR="00C174FD" w:rsidRDefault="001E4FED" w:rsidP="00CA7EE3">
    <w:pPr>
      <w:pStyle w:val="a3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21"/>
    <w:rsid w:val="000C3858"/>
    <w:rsid w:val="001E4FED"/>
    <w:rsid w:val="001F15C3"/>
    <w:rsid w:val="00237993"/>
    <w:rsid w:val="00287371"/>
    <w:rsid w:val="002D1FE3"/>
    <w:rsid w:val="00353EDC"/>
    <w:rsid w:val="00795E21"/>
    <w:rsid w:val="009235BB"/>
    <w:rsid w:val="00984E23"/>
    <w:rsid w:val="009E7901"/>
    <w:rsid w:val="00A17DA8"/>
    <w:rsid w:val="00A64591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next w:val="a3"/>
    <w:link w:val="a4"/>
    <w:uiPriority w:val="99"/>
    <w:unhideWhenUsed/>
    <w:rsid w:val="00795E21"/>
    <w:pPr>
      <w:tabs>
        <w:tab w:val="center" w:pos="4819"/>
        <w:tab w:val="right" w:pos="9639"/>
      </w:tabs>
      <w:spacing w:after="0" w:line="240" w:lineRule="auto"/>
    </w:pPr>
    <w:rPr>
      <w:rFonts w:eastAsia="Calibri"/>
      <w:lang w:val="ru-RU"/>
    </w:rPr>
  </w:style>
  <w:style w:type="character" w:customStyle="1" w:styleId="a4">
    <w:name w:val="Верхній колонтитул Знак"/>
    <w:basedOn w:val="a0"/>
    <w:link w:val="1"/>
    <w:uiPriority w:val="99"/>
    <w:rsid w:val="00795E21"/>
    <w:rPr>
      <w:rFonts w:eastAsia="Calibri"/>
      <w:lang w:val="ru-RU" w:eastAsia="en-US"/>
    </w:rPr>
  </w:style>
  <w:style w:type="paragraph" w:styleId="a3">
    <w:name w:val="header"/>
    <w:basedOn w:val="a"/>
    <w:link w:val="a5"/>
    <w:uiPriority w:val="99"/>
    <w:semiHidden/>
    <w:unhideWhenUsed/>
    <w:rsid w:val="00795E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79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next w:val="a3"/>
    <w:link w:val="a4"/>
    <w:uiPriority w:val="99"/>
    <w:unhideWhenUsed/>
    <w:rsid w:val="00795E21"/>
    <w:pPr>
      <w:tabs>
        <w:tab w:val="center" w:pos="4819"/>
        <w:tab w:val="right" w:pos="9639"/>
      </w:tabs>
      <w:spacing w:after="0" w:line="240" w:lineRule="auto"/>
    </w:pPr>
    <w:rPr>
      <w:rFonts w:eastAsia="Calibri"/>
      <w:lang w:val="ru-RU"/>
    </w:rPr>
  </w:style>
  <w:style w:type="character" w:customStyle="1" w:styleId="a4">
    <w:name w:val="Верхній колонтитул Знак"/>
    <w:basedOn w:val="a0"/>
    <w:link w:val="1"/>
    <w:uiPriority w:val="99"/>
    <w:rsid w:val="00795E21"/>
    <w:rPr>
      <w:rFonts w:eastAsia="Calibri"/>
      <w:lang w:val="ru-RU" w:eastAsia="en-US"/>
    </w:rPr>
  </w:style>
  <w:style w:type="paragraph" w:styleId="a3">
    <w:name w:val="header"/>
    <w:basedOn w:val="a"/>
    <w:link w:val="a5"/>
    <w:uiPriority w:val="99"/>
    <w:semiHidden/>
    <w:unhideWhenUsed/>
    <w:rsid w:val="00795E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79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2723</Words>
  <Characters>1553</Characters>
  <Application>Microsoft Office Word</Application>
  <DocSecurity>0</DocSecurity>
  <Lines>12</Lines>
  <Paragraphs>8</Paragraphs>
  <ScaleCrop>false</ScaleCrop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Admins</cp:lastModifiedBy>
  <cp:revision>2</cp:revision>
  <dcterms:created xsi:type="dcterms:W3CDTF">2025-12-26T12:45:00Z</dcterms:created>
  <dcterms:modified xsi:type="dcterms:W3CDTF">2026-03-17T12:21:00Z</dcterms:modified>
</cp:coreProperties>
</file>