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05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050" w:rsidRPr="009A6D66" w:rsidRDefault="00703050" w:rsidP="00703050">
      <w:pPr>
        <w:spacing w:after="0" w:line="240" w:lineRule="auto"/>
        <w:rPr>
          <w:rFonts w:ascii="Times New Roman" w:eastAsia="Times New Roman" w:hAnsi="Times New Roman"/>
          <w:color w:val="000080"/>
          <w:sz w:val="16"/>
          <w:szCs w:val="16"/>
          <w:lang w:eastAsia="ru-RU"/>
        </w:rPr>
      </w:pPr>
    </w:p>
    <w:p w:rsidR="00703050" w:rsidRPr="009F5CF0" w:rsidRDefault="00703050" w:rsidP="007030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703050" w:rsidRPr="009F5CF0" w:rsidRDefault="00703050" w:rsidP="0070305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</w:t>
      </w: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 сесія)</w:t>
      </w: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050" w:rsidRDefault="00703050" w:rsidP="0070305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703050" w:rsidRDefault="00703050" w:rsidP="00703050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601BD" w:rsidRPr="007C5064" w:rsidRDefault="006601BD" w:rsidP="00703050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03050" w:rsidRPr="003323F3" w:rsidRDefault="006C3FEA" w:rsidP="007030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03050" w:rsidRPr="003323F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2026</w:t>
      </w:r>
      <w:r w:rsidR="006601B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r w:rsidR="00703050" w:rsidRPr="003323F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року              с. Городок            </w:t>
      </w:r>
      <w:r w:rsidR="006601B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37/58</w:t>
      </w:r>
    </w:p>
    <w:p w:rsidR="00703050" w:rsidRPr="009F5CF0" w:rsidRDefault="00703050" w:rsidP="00703050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601BD" w:rsidRDefault="006601BD" w:rsidP="00703050">
      <w:pPr>
        <w:tabs>
          <w:tab w:val="left" w:pos="2552"/>
          <w:tab w:val="left" w:pos="4111"/>
        </w:tabs>
        <w:spacing w:after="0" w:line="240" w:lineRule="auto"/>
        <w:ind w:right="4676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703050" w:rsidRPr="009F5CF0" w:rsidRDefault="00703050" w:rsidP="00703050">
      <w:pPr>
        <w:tabs>
          <w:tab w:val="left" w:pos="2552"/>
          <w:tab w:val="left" w:pos="4111"/>
        </w:tabs>
        <w:spacing w:after="0" w:line="240" w:lineRule="auto"/>
        <w:ind w:right="4676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надання дозволу на розроблення</w:t>
      </w:r>
      <w:r w:rsidR="006601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землеустр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ою щодо</w:t>
      </w:r>
      <w:r w:rsidR="006601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відведення</w:t>
      </w:r>
      <w:r w:rsidR="006601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земельної ділянки в оренду </w:t>
      </w:r>
      <w:r w:rsidRPr="00C8163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для розміщення та експлуатації основних, підсобних і допоміжних будівель та споруд підприємств</w:t>
      </w:r>
      <w:r w:rsidR="006601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Pr="00C8163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переробної, машинобудівної та іншої промисловості, включаючи об’єкти оброблення відходів, зокрема із енергогенеруючим блоком</w:t>
      </w:r>
    </w:p>
    <w:p w:rsidR="00703050" w:rsidRPr="009F5CF0" w:rsidRDefault="00703050" w:rsidP="007030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янина Ясенчука Миколи Андрійовича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населених пунктів</w:t>
      </w:r>
      <w:r w:rsidR="00660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</w:t>
      </w:r>
      <w:r w:rsidR="00660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93, 122, 124, 126, 134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703050" w:rsidRDefault="00703050" w:rsidP="00703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703050" w:rsidRPr="009F5CF0" w:rsidRDefault="00703050" w:rsidP="00703050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703050" w:rsidRDefault="00703050" w:rsidP="0070305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громадянину Ясенчуку Миколі Андрійовичу дозвіл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(сорок дев’ять) років площею 0,2000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60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рахунок земельної ділянки комунальної власності з кадастровим номером 5624683300:01:009:0092 для ведення товарного сільськогосподарського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виробництва за межами населених пунктів на території Городоцької 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01BD" w:rsidRDefault="006601BD" w:rsidP="006601BD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050" w:rsidRPr="009F5CF0" w:rsidRDefault="00703050" w:rsidP="0070305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Ясенчуку Миколі Андрійовичу звернутись до суб’єкта господарювання, що є виконавцем робіт із землеустрою, відповідно до закону, для виготовлення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оренду.</w:t>
      </w:r>
    </w:p>
    <w:p w:rsidR="00703050" w:rsidRPr="009F5CF0" w:rsidRDefault="00703050" w:rsidP="00703050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050" w:rsidRPr="009F5CF0" w:rsidRDefault="00703050" w:rsidP="0070305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Розроблений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подати на розгляд та затвердження сесії Городоцької сільської 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050" w:rsidRPr="009F5CF0" w:rsidRDefault="00703050" w:rsidP="00703050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050" w:rsidRPr="009F5CF0" w:rsidRDefault="00703050" w:rsidP="0070305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703050" w:rsidRPr="009F5CF0" w:rsidRDefault="00703050" w:rsidP="007030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          </w:t>
      </w:r>
      <w:r w:rsidR="006601BD">
        <w:rPr>
          <w:rFonts w:ascii="Times New Roman" w:hAnsi="Times New Roman"/>
          <w:sz w:val="28"/>
          <w:szCs w:val="28"/>
        </w:rPr>
        <w:t xml:space="preserve">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Сергій ПОЛІЩУК</w:t>
      </w:r>
    </w:p>
    <w:p w:rsidR="00703050" w:rsidRPr="009F5CF0" w:rsidRDefault="00703050" w:rsidP="00703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/>
    <w:p w:rsidR="00703050" w:rsidRPr="009F5CF0" w:rsidRDefault="00703050" w:rsidP="007030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03050" w:rsidRPr="009F5CF0" w:rsidSect="00F0216B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70305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81637">
        <w:rPr>
          <w:rFonts w:ascii="Times New Roman" w:eastAsia="Times New Roman" w:hAnsi="Times New Roman"/>
          <w:sz w:val="28"/>
          <w:szCs w:val="28"/>
        </w:rPr>
        <w:t xml:space="preserve">Про надання дозволу на розроблення </w:t>
      </w:r>
      <w:proofErr w:type="spellStart"/>
      <w:r w:rsidRPr="00C81637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C8163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</w:t>
      </w:r>
    </w:p>
    <w:p w:rsidR="00703050" w:rsidRPr="009F5CF0" w:rsidRDefault="00703050" w:rsidP="007030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637">
        <w:rPr>
          <w:rFonts w:ascii="Times New Roman" w:eastAsia="Times New Roman" w:hAnsi="Times New Roman"/>
          <w:sz w:val="28"/>
          <w:szCs w:val="28"/>
        </w:rPr>
        <w:t>оброблення відходів, зокрема із енергогенеруючим блоком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703050" w:rsidRPr="009F5CF0" w:rsidRDefault="00703050" w:rsidP="0070305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3050" w:rsidRPr="009F5CF0" w:rsidRDefault="00703050" w:rsidP="00703050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703050" w:rsidRDefault="00703050" w:rsidP="007030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>Згідно частини 1 та 2 статті 124 Земельного кодексу України, передача в оренду земельних ділянок, що перебувають у державній або комунальній власності, здійснюється на підставі рішення відповідного органу виконавчої влади або органу місцевого самоврядування згідно з їх повноваженнями, визначеними статтею 122 цього Кодексу.</w:t>
      </w:r>
    </w:p>
    <w:p w:rsidR="00703050" w:rsidRDefault="00703050" w:rsidP="007030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</w:t>
      </w:r>
    </w:p>
    <w:p w:rsidR="00703050" w:rsidRDefault="00703050" w:rsidP="007030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Разом з тим, абзацом першим частини другої статті 134 Земельного кодексу України встановлено, що н</w:t>
      </w:r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>е підлягають продажу, передачі в користування на конкурентних засадах (на земельних торгах) земельні ділянки державної чи комунальної власності у разі</w:t>
      </w:r>
      <w:r w:rsidR="006C3F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>розташування на земельних ділянках об'єктів нерухомого майна (будівель, споруд), що перебувають у власності фізичних або юридичних осіб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050" w:rsidRDefault="00703050" w:rsidP="007030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ської ради із клопотанням від 21 січня 2026 року № Я - 25/03-03-10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 гро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мадянин Ясенчук Микола Андрійовичу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площею 0,2000 га в оренду на 49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населених пунктів на території Городоцької сільської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області.</w:t>
      </w:r>
    </w:p>
    <w:p w:rsidR="00703050" w:rsidRDefault="00703050" w:rsidP="007030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земельній ділянці знаходиться об’єкт нерухомого майна, а саме будівля складу зерна загальною площею 359 м</w:t>
      </w:r>
      <w:r w:rsidRPr="0059785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перебуває у приватній власності громадянина Ясенчука Миколи Андрійовича відповідно до Витягу з Державного реєстру речових прав від 16 січня 2026 року, індексний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номервитягу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460545370,реєстраційний номер об’єкта нерухомого майна: 1254047456246.</w:t>
      </w:r>
    </w:p>
    <w:p w:rsidR="00703050" w:rsidRPr="00597856" w:rsidRDefault="00703050" w:rsidP="00703050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597856">
        <w:rPr>
          <w:rFonts w:eastAsia="Times New Roman"/>
          <w:b/>
          <w:sz w:val="28"/>
          <w:szCs w:val="28"/>
          <w:lang w:eastAsia="ru-RU"/>
        </w:rPr>
        <w:t xml:space="preserve">Мета і шляхи </w:t>
      </w:r>
      <w:proofErr w:type="spellStart"/>
      <w:r w:rsidRPr="00597856">
        <w:rPr>
          <w:rFonts w:eastAsia="Times New Roman"/>
          <w:b/>
          <w:sz w:val="28"/>
          <w:szCs w:val="28"/>
          <w:lang w:eastAsia="ru-RU"/>
        </w:rPr>
        <w:t>їїдосягнення</w:t>
      </w:r>
      <w:proofErr w:type="spellEnd"/>
      <w:r w:rsidRPr="00597856">
        <w:rPr>
          <w:rFonts w:eastAsia="Times New Roman"/>
          <w:b/>
          <w:sz w:val="28"/>
          <w:szCs w:val="28"/>
          <w:lang w:eastAsia="ru-RU"/>
        </w:rPr>
        <w:t>.</w:t>
      </w:r>
    </w:p>
    <w:p w:rsidR="00703050" w:rsidRDefault="00703050" w:rsidP="00703050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буде надано дозвіл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громадянину Ясенчуку Миколі Андрійовичу площею 0,2000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населених пунктів на території Городоцької сільської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ради.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050" w:rsidRPr="009F5CF0" w:rsidRDefault="00703050" w:rsidP="00703050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703050" w:rsidRPr="009F5CF0" w:rsidRDefault="00703050" w:rsidP="00703050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Дане рішення буде прийняте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93, 122, 124, 126, 134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050" w:rsidRPr="009F5CF0" w:rsidRDefault="00703050" w:rsidP="00703050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703050" w:rsidRPr="009F5CF0" w:rsidRDefault="00703050" w:rsidP="00703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703050" w:rsidRPr="009F5CF0" w:rsidRDefault="00703050" w:rsidP="00703050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703050" w:rsidRPr="009F5CF0" w:rsidRDefault="00703050" w:rsidP="00703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703050" w:rsidRPr="009F5CF0" w:rsidRDefault="00703050" w:rsidP="00703050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703050" w:rsidRPr="009F5CF0" w:rsidRDefault="00703050" w:rsidP="00703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вигляді орендної плати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050" w:rsidRPr="009F5CF0" w:rsidRDefault="00703050" w:rsidP="00703050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703050" w:rsidRPr="009F5CF0" w:rsidRDefault="00703050" w:rsidP="00703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703050" w:rsidRPr="009F5CF0" w:rsidRDefault="00703050" w:rsidP="0070305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703050" w:rsidRPr="009F5CF0" w:rsidRDefault="00703050" w:rsidP="0070305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оформленню в подальшому громадянином Ясенчуком Миколою Андрійовичем права оренди на земельну ділянку в установленому законодавством порядку та надходження платежів у вигляді орендної плати за земельну ділянку.</w:t>
      </w:r>
    </w:p>
    <w:p w:rsidR="00703050" w:rsidRPr="009F5CF0" w:rsidRDefault="00703050" w:rsidP="0070305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03050" w:rsidRDefault="00703050" w:rsidP="0070305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03050" w:rsidRPr="009F5CF0" w:rsidRDefault="00703050" w:rsidP="0070305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703050" w:rsidRPr="009F5CF0" w:rsidTr="0042173C">
        <w:trPr>
          <w:trHeight w:val="1270"/>
        </w:trPr>
        <w:tc>
          <w:tcPr>
            <w:tcW w:w="5529" w:type="dxa"/>
            <w:hideMark/>
          </w:tcPr>
          <w:p w:rsidR="00703050" w:rsidRPr="009F5CF0" w:rsidRDefault="00703050" w:rsidP="0042173C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архітектури, земельних відносин та житлово 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703050" w:rsidRPr="009F5CF0" w:rsidRDefault="00703050" w:rsidP="00421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3050" w:rsidRPr="009F5CF0" w:rsidRDefault="00703050" w:rsidP="00421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3050" w:rsidRPr="009F5CF0" w:rsidRDefault="00703050" w:rsidP="00421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703050" w:rsidRPr="009F5CF0" w:rsidRDefault="00703050" w:rsidP="00703050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703050" w:rsidRPr="009F5CF0" w:rsidRDefault="00703050" w:rsidP="007030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703050" w:rsidRPr="009F5CF0" w:rsidRDefault="00703050" w:rsidP="00703050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703050" w:rsidRPr="009F5CF0" w:rsidRDefault="00703050" w:rsidP="0070305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703050" w:rsidRPr="009F5CF0" w:rsidRDefault="00703050" w:rsidP="0070305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703050" w:rsidRDefault="00703050" w:rsidP="00703050"/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703050" w:rsidRDefault="00703050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24744A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44A" w:rsidRPr="00F0216B" w:rsidRDefault="0024744A" w:rsidP="0024744A">
      <w:pPr>
        <w:spacing w:after="0" w:line="240" w:lineRule="auto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24744A" w:rsidRPr="009F5CF0" w:rsidRDefault="0024744A" w:rsidP="00247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24744A" w:rsidRPr="009F5CF0" w:rsidRDefault="0024744A" w:rsidP="0024744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</w:t>
      </w: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 сесія)</w:t>
      </w: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744A" w:rsidRDefault="0024744A" w:rsidP="002474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24744A" w:rsidRPr="007C5064" w:rsidRDefault="0024744A" w:rsidP="0024744A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4744A" w:rsidRPr="003323F3" w:rsidRDefault="0024744A" w:rsidP="0024744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_</w:t>
      </w:r>
      <w:r w:rsidRPr="003323F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_______________2026</w:t>
      </w:r>
      <w:r w:rsidR="00BE6F8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r w:rsidRPr="003323F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року              с. Городок                                  № ________</w:t>
      </w:r>
    </w:p>
    <w:p w:rsidR="0024744A" w:rsidRPr="009F5CF0" w:rsidRDefault="0024744A" w:rsidP="0024744A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E6F8D" w:rsidRDefault="00BE6F8D" w:rsidP="0024744A">
      <w:pPr>
        <w:tabs>
          <w:tab w:val="left" w:pos="2552"/>
          <w:tab w:val="left" w:pos="4111"/>
        </w:tabs>
        <w:spacing w:after="0" w:line="240" w:lineRule="auto"/>
        <w:ind w:right="4676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1" w:name="_Hlk221813012"/>
    </w:p>
    <w:p w:rsidR="0024744A" w:rsidRPr="009F5CF0" w:rsidRDefault="0024744A" w:rsidP="0024744A">
      <w:pPr>
        <w:tabs>
          <w:tab w:val="left" w:pos="2552"/>
          <w:tab w:val="left" w:pos="4111"/>
        </w:tabs>
        <w:spacing w:after="0" w:line="240" w:lineRule="auto"/>
        <w:ind w:right="4676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Про надання дозволу на розроблення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землеустрою щодо відведення земельної ділянки в оренду </w:t>
      </w:r>
      <w:r w:rsidRPr="00C8163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для розміщення та експлуатації основних, підсобних і допоміжних будівель та споруд підприємств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Pr="00C8163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переробної, машинобудівної та іншої промисловості, включаючи об’єкти оброблення відходів, зокрема із енергогенеруючим блоком</w:t>
      </w:r>
      <w:bookmarkEnd w:id="1"/>
    </w:p>
    <w:p w:rsidR="0024744A" w:rsidRPr="009F5CF0" w:rsidRDefault="0024744A" w:rsidP="002474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янина Ясенчука Миколи Андрійовича</w:t>
      </w:r>
      <w:bookmarkStart w:id="2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населених пунктів на території Городоцької 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93, 122, 124, 126, 134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  <w:bookmarkStart w:id="4" w:name="_Hlk128668510"/>
    </w:p>
    <w:p w:rsidR="0024744A" w:rsidRDefault="0024744A" w:rsidP="002474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24744A" w:rsidRPr="009F5CF0" w:rsidRDefault="0024744A" w:rsidP="0024744A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24744A" w:rsidRDefault="0024744A" w:rsidP="0024744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громадянину Ясенчуку Миколі Андрійовичу дозвіл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строком на 49 (сорок дев’ять) років площею 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0,2000 га </w:t>
      </w:r>
      <w:bookmarkStart w:id="6" w:name="_Hlk22181295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блоком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рахунок земельної ділянки комунальної власності з кадастровим номером 5624683300:01:009:0092 для ведення товарного сільськогосподарського виробництва за межами населених пунктів на території Городоцької 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Pr="009F5CF0" w:rsidRDefault="0024744A" w:rsidP="0024744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Ясенчуку Миколі Андрійовичу звернутись до суб’єкта господарювання, що є виконавцем робіт із землеустрою, відповідно до закону, для виготовлення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оренду.</w:t>
      </w:r>
    </w:p>
    <w:p w:rsidR="0024744A" w:rsidRPr="009F5CF0" w:rsidRDefault="0024744A" w:rsidP="0024744A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4A" w:rsidRPr="009F5CF0" w:rsidRDefault="0024744A" w:rsidP="0024744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Розроблений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подати на розгляд та затвердження сесії Городоцької сільської 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Pr="009F5CF0" w:rsidRDefault="0024744A" w:rsidP="0024744A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4A" w:rsidRPr="009F5CF0" w:rsidRDefault="0024744A" w:rsidP="0024744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24744A" w:rsidRPr="009F5CF0" w:rsidRDefault="0024744A" w:rsidP="002474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            </w:t>
      </w:r>
      <w:r w:rsidR="00DF5215">
        <w:rPr>
          <w:rFonts w:ascii="Times New Roman" w:hAnsi="Times New Roman"/>
          <w:sz w:val="28"/>
          <w:szCs w:val="28"/>
        </w:rPr>
        <w:t xml:space="preserve">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Сергій ПОЛІЩУК</w:t>
      </w:r>
    </w:p>
    <w:p w:rsidR="0024744A" w:rsidRPr="009F5CF0" w:rsidRDefault="0024744A" w:rsidP="002474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/>
    <w:p w:rsidR="0024744A" w:rsidRPr="009F5CF0" w:rsidRDefault="0024744A" w:rsidP="002474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4744A" w:rsidRPr="009F5CF0" w:rsidSect="00F0216B">
          <w:headerReference w:type="default" r:id="rId9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24744A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81637">
        <w:rPr>
          <w:rFonts w:ascii="Times New Roman" w:eastAsia="Times New Roman" w:hAnsi="Times New Roman"/>
          <w:sz w:val="28"/>
          <w:szCs w:val="28"/>
        </w:rPr>
        <w:t xml:space="preserve">Про надання дозволу на розроблення </w:t>
      </w:r>
      <w:proofErr w:type="spellStart"/>
      <w:r w:rsidRPr="00C81637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C8163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</w:t>
      </w:r>
    </w:p>
    <w:p w:rsidR="0024744A" w:rsidRPr="009F5CF0" w:rsidRDefault="0024744A" w:rsidP="00247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637">
        <w:rPr>
          <w:rFonts w:ascii="Times New Roman" w:eastAsia="Times New Roman" w:hAnsi="Times New Roman"/>
          <w:sz w:val="28"/>
          <w:szCs w:val="28"/>
        </w:rPr>
        <w:t>оброблення відходів, зокрема із енергогенеруючим блоком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24744A" w:rsidRPr="009F5CF0" w:rsidRDefault="0024744A" w:rsidP="0024744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4744A" w:rsidRPr="009F5CF0" w:rsidRDefault="0024744A" w:rsidP="0024744A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24744A" w:rsidRDefault="0024744A" w:rsidP="0024744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>Згідно частини 1 та 2 статті 124 Земельного кодексу України, передача в оренду земельних ділянок, що перебувають у державній або комунальній власності, здійснюється на підставі рішення відповідного органу виконавчої влади або органу місцевого самоврядування згідно з їх повноваженнями, визначеними статтею 122 цього Кодексу.</w:t>
      </w:r>
    </w:p>
    <w:p w:rsidR="0024744A" w:rsidRDefault="0024744A" w:rsidP="0024744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</w:t>
      </w:r>
    </w:p>
    <w:p w:rsidR="0024744A" w:rsidRDefault="0024744A" w:rsidP="0024744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Разом з тим, абзацом першим частини другої статті 134 Земельного кодексу України встановлено, що н</w:t>
      </w:r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 xml:space="preserve">е підлягають продажу, передачі в користування на конкурентних засадах (на земельних торгах) земельні ділянки державної чи комунальної власності у </w:t>
      </w:r>
      <w:proofErr w:type="spellStart"/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>разірозташування</w:t>
      </w:r>
      <w:proofErr w:type="spellEnd"/>
      <w:r w:rsidRPr="00C8163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земельних ділянках об'єктів нерухомого майна (будівель, споруд), що перебувають у власності фізичних або юридичних осіб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Default="0024744A" w:rsidP="0024744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ської ради із клопотанням від 21 січня 2026 року № Я - 25/03-03-10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 </w:t>
      </w:r>
      <w:bookmarkStart w:id="9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мадянин Ясенчук Микола Андрійо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вичу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площею 0,2000 га в оренду на 49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населених пунктів на території Городоцької сільської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області.</w:t>
      </w:r>
    </w:p>
    <w:p w:rsidR="0024744A" w:rsidRDefault="0024744A" w:rsidP="0024744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земельній ділянці знаходиться об’єкт нерухомого майна, а саме будівля складу зерна загальною площею 359 м</w:t>
      </w:r>
      <w:r w:rsidRPr="0059785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перебуває у приватній власності громадянина Ясенчука Миколи Андрійовича відповідно до Витягу з Державного реєстру речових прав від 16 січня 2026 року, індексний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номервитягу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460545370,реєстраційний номер об’єкта нерухомого майна: 1254047456246.</w:t>
      </w:r>
    </w:p>
    <w:p w:rsidR="0024744A" w:rsidRPr="00597856" w:rsidRDefault="0024744A" w:rsidP="0024744A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597856">
        <w:rPr>
          <w:rFonts w:eastAsia="Times New Roman"/>
          <w:b/>
          <w:sz w:val="28"/>
          <w:szCs w:val="28"/>
          <w:lang w:eastAsia="ru-RU"/>
        </w:rPr>
        <w:t xml:space="preserve">Мета і шляхи </w:t>
      </w:r>
      <w:proofErr w:type="spellStart"/>
      <w:r w:rsidRPr="00597856">
        <w:rPr>
          <w:rFonts w:eastAsia="Times New Roman"/>
          <w:b/>
          <w:sz w:val="28"/>
          <w:szCs w:val="28"/>
          <w:lang w:eastAsia="ru-RU"/>
        </w:rPr>
        <w:t>їїдосягнення</w:t>
      </w:r>
      <w:proofErr w:type="spellEnd"/>
      <w:r w:rsidRPr="00597856">
        <w:rPr>
          <w:rFonts w:eastAsia="Times New Roman"/>
          <w:b/>
          <w:sz w:val="28"/>
          <w:szCs w:val="28"/>
          <w:lang w:eastAsia="ru-RU"/>
        </w:rPr>
        <w:t>.</w:t>
      </w:r>
    </w:p>
    <w:p w:rsidR="0024744A" w:rsidRDefault="0024744A" w:rsidP="0024744A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буде надано дозвіл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громадянину Ясенчуку Миколі Андрійовичу площею 0,2000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за межами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населених пунктів на території Городоцької сільської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ради.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Pr="009F5CF0" w:rsidRDefault="0024744A" w:rsidP="0024744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24744A" w:rsidRPr="009F5CF0" w:rsidRDefault="0024744A" w:rsidP="0024744A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93, 122, 124, 126, 134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Pr="009F5CF0" w:rsidRDefault="0024744A" w:rsidP="0024744A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24744A" w:rsidRPr="009F5CF0" w:rsidRDefault="0024744A" w:rsidP="00247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24744A" w:rsidRPr="009F5CF0" w:rsidRDefault="0024744A" w:rsidP="0024744A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24744A" w:rsidRPr="009F5CF0" w:rsidRDefault="0024744A" w:rsidP="00247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24744A" w:rsidRPr="009F5CF0" w:rsidRDefault="0024744A" w:rsidP="0024744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24744A" w:rsidRPr="009F5CF0" w:rsidRDefault="0024744A" w:rsidP="00247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вигляді орендної плати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44A" w:rsidRPr="009F5CF0" w:rsidRDefault="0024744A" w:rsidP="0024744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24744A" w:rsidRPr="009F5CF0" w:rsidRDefault="0024744A" w:rsidP="00247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24744A" w:rsidRPr="009F5CF0" w:rsidRDefault="0024744A" w:rsidP="0024744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24744A" w:rsidRPr="009F5CF0" w:rsidRDefault="0024744A" w:rsidP="0024744A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оформленню в подальшому громадянином Ясенчуком Миколою Андрійовичем права оренди на земельну ділянку в установленому законодавством порядку та надходження платежів у вигляді орендної плати за земельну ділянку.</w:t>
      </w:r>
    </w:p>
    <w:p w:rsidR="0024744A" w:rsidRPr="009F5CF0" w:rsidRDefault="0024744A" w:rsidP="0024744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4744A" w:rsidRDefault="0024744A" w:rsidP="0024744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4744A" w:rsidRPr="009F5CF0" w:rsidRDefault="0024744A" w:rsidP="0024744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24744A" w:rsidRPr="009F5CF0" w:rsidTr="00102FBC">
        <w:trPr>
          <w:trHeight w:val="1270"/>
        </w:trPr>
        <w:tc>
          <w:tcPr>
            <w:tcW w:w="5529" w:type="dxa"/>
            <w:hideMark/>
          </w:tcPr>
          <w:p w:rsidR="0024744A" w:rsidRPr="009F5CF0" w:rsidRDefault="0024744A" w:rsidP="00102FBC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24744A" w:rsidRPr="009F5CF0" w:rsidRDefault="0024744A" w:rsidP="00102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44A" w:rsidRPr="009F5CF0" w:rsidRDefault="0024744A" w:rsidP="00102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44A" w:rsidRPr="009F5CF0" w:rsidRDefault="0024744A" w:rsidP="00102F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24744A" w:rsidRPr="009F5CF0" w:rsidRDefault="0024744A" w:rsidP="0024744A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24744A" w:rsidRPr="009F5CF0" w:rsidRDefault="0024744A" w:rsidP="002474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24744A" w:rsidRPr="009F5CF0" w:rsidRDefault="0024744A" w:rsidP="0024744A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24744A" w:rsidRPr="009F5CF0" w:rsidRDefault="0024744A" w:rsidP="0024744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24744A" w:rsidRPr="009F5CF0" w:rsidRDefault="0024744A" w:rsidP="0024744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24744A" w:rsidRDefault="0024744A" w:rsidP="0024744A"/>
    <w:p w:rsidR="008E70ED" w:rsidRDefault="008E70ED"/>
    <w:sectPr w:rsidR="008E70ED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9E9" w:rsidRDefault="008849E9" w:rsidP="00963C99">
      <w:pPr>
        <w:spacing w:after="0" w:line="240" w:lineRule="auto"/>
      </w:pPr>
      <w:r>
        <w:separator/>
      </w:r>
    </w:p>
  </w:endnote>
  <w:endnote w:type="continuationSeparator" w:id="0">
    <w:p w:rsidR="008849E9" w:rsidRDefault="008849E9" w:rsidP="0096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9E9" w:rsidRDefault="008849E9" w:rsidP="00963C99">
      <w:pPr>
        <w:spacing w:after="0" w:line="240" w:lineRule="auto"/>
      </w:pPr>
      <w:r>
        <w:separator/>
      </w:r>
    </w:p>
  </w:footnote>
  <w:footnote w:type="continuationSeparator" w:id="0">
    <w:p w:rsidR="008849E9" w:rsidRDefault="008849E9" w:rsidP="0096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47001"/>
      <w:docPartObj>
        <w:docPartGallery w:val="Page Numbers (Top of Page)"/>
        <w:docPartUnique/>
      </w:docPartObj>
    </w:sdtPr>
    <w:sdtEndPr/>
    <w:sdtContent>
      <w:p w:rsidR="00703050" w:rsidRPr="00E50B17" w:rsidRDefault="003648E7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703050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6601BD" w:rsidRPr="006601B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1773198"/>
      <w:docPartObj>
        <w:docPartGallery w:val="Page Numbers (Top of Page)"/>
        <w:docPartUnique/>
      </w:docPartObj>
    </w:sdtPr>
    <w:sdtEndPr/>
    <w:sdtContent>
      <w:p w:rsidR="00B74665" w:rsidRPr="00E50B17" w:rsidRDefault="003648E7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8E70ED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6601BD" w:rsidRPr="006601B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4A"/>
    <w:rsid w:val="0024744A"/>
    <w:rsid w:val="00303FC5"/>
    <w:rsid w:val="003648E7"/>
    <w:rsid w:val="006601BD"/>
    <w:rsid w:val="006C3FEA"/>
    <w:rsid w:val="00703050"/>
    <w:rsid w:val="00777661"/>
    <w:rsid w:val="008025C8"/>
    <w:rsid w:val="008849E9"/>
    <w:rsid w:val="008E70ED"/>
    <w:rsid w:val="00963C99"/>
    <w:rsid w:val="009A6D66"/>
    <w:rsid w:val="00BE6F8D"/>
    <w:rsid w:val="00D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4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4744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24744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24744A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4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4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8611</Words>
  <Characters>4909</Characters>
  <Application>Microsoft Office Word</Application>
  <DocSecurity>0</DocSecurity>
  <Lines>40</Lines>
  <Paragraphs>26</Paragraphs>
  <ScaleCrop>false</ScaleCrop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8</cp:revision>
  <cp:lastPrinted>2026-02-16T10:41:00Z</cp:lastPrinted>
  <dcterms:created xsi:type="dcterms:W3CDTF">2026-02-16T10:17:00Z</dcterms:created>
  <dcterms:modified xsi:type="dcterms:W3CDTF">2026-02-18T07:44:00Z</dcterms:modified>
</cp:coreProperties>
</file>