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A27" w:rsidRPr="00876A27" w:rsidRDefault="00876A27" w:rsidP="00876A27">
      <w:pPr>
        <w:spacing w:after="0" w:line="240" w:lineRule="auto"/>
        <w:ind w:left="708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76A27">
        <w:rPr>
          <w:rFonts w:ascii="Times New Roman" w:eastAsia="Calibri" w:hAnsi="Times New Roman" w:cs="Times New Roman"/>
          <w:sz w:val="28"/>
          <w:szCs w:val="28"/>
          <w:lang w:eastAsia="uk-UA"/>
        </w:rPr>
        <w:t>Додаток</w:t>
      </w:r>
    </w:p>
    <w:p w:rsidR="00876A27" w:rsidRPr="00876A27" w:rsidRDefault="00876A27" w:rsidP="00876A27">
      <w:pPr>
        <w:spacing w:after="0" w:line="240" w:lineRule="auto"/>
        <w:ind w:left="708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76A27">
        <w:rPr>
          <w:rFonts w:ascii="Times New Roman" w:eastAsia="Calibri" w:hAnsi="Times New Roman" w:cs="Times New Roman"/>
          <w:sz w:val="28"/>
          <w:szCs w:val="28"/>
          <w:lang w:eastAsia="uk-UA"/>
        </w:rPr>
        <w:t>до розпорядження</w:t>
      </w:r>
    </w:p>
    <w:p w:rsidR="00876A27" w:rsidRPr="00876A27" w:rsidRDefault="00876A27" w:rsidP="00876A27">
      <w:pPr>
        <w:spacing w:after="0" w:line="240" w:lineRule="auto"/>
        <w:ind w:left="708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76A27">
        <w:rPr>
          <w:rFonts w:ascii="Times New Roman" w:eastAsia="Calibri" w:hAnsi="Times New Roman" w:cs="Times New Roman"/>
          <w:sz w:val="28"/>
          <w:szCs w:val="28"/>
          <w:lang w:eastAsia="uk-UA"/>
        </w:rPr>
        <w:t>сільського голови</w:t>
      </w:r>
    </w:p>
    <w:p w:rsidR="00876A27" w:rsidRPr="00876A27" w:rsidRDefault="00876A27" w:rsidP="00876A27">
      <w:pPr>
        <w:spacing w:after="0" w:line="240" w:lineRule="auto"/>
        <w:ind w:left="708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76A27">
        <w:rPr>
          <w:rFonts w:ascii="Times New Roman" w:eastAsia="Calibri" w:hAnsi="Times New Roman" w:cs="Times New Roman"/>
          <w:sz w:val="28"/>
          <w:szCs w:val="28"/>
          <w:lang w:eastAsia="uk-UA"/>
        </w:rPr>
        <w:t>29.12.2025 №106</w:t>
      </w:r>
    </w:p>
    <w:p w:rsidR="00876A27" w:rsidRPr="00876A27" w:rsidRDefault="00876A27" w:rsidP="00876A2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6A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  <w:r w:rsidRPr="00876A2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щодо наповнення бюджету Городоцької сільської територіальної громади, ефективного та раціонального використання бюджетних коштів і посилення фінансово-бюджетної дисципліни на 2026 рік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4602"/>
        <w:gridCol w:w="2694"/>
        <w:gridCol w:w="1777"/>
      </w:tblGrid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заходу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виконання затверджених планових показників по доходах бюджету сільської територіальної громади з урахуванням залучення додаткових джерел надходжень, у тому числі за рахунок розширення бази оподаткування.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Фінансове управління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в повному обсязі потребу в коштах на виплату заробітної прати працівникам бюджетних установ, інших соціальних виплат та недопущення  заборгованості протягом року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проведення розрахунків за спожиті енергоносії та комунальні послуги, недопущення заборгованості із заробітної плати протягом року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проведення нормативно-грошової оцінки земель сільської ради, своєчасно переглядати  ставки місцевих податків з урахуванням діючих норм Податкового Кодексу України. Продовжити роботу по забезпеченню в сплати фізичними особами земельного податку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Відділ  архітектури, земельних відносин та житлово-комунального господарства,</w:t>
            </w:r>
          </w:p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фінансовий відділ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Вжити відповідних заходів щодо приведення договорів оренди земельних ділянок у відповідність до вимог чинного законодавства з урахуванням проведеної нормативно – грошової оцінки землі.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Юридичний відділ, відділ  архітектури, земельних відносин та житлово-комунального господарства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закупівлю товарів, робіт та послуг за б</w:t>
            </w:r>
            <w:bookmarkStart w:id="0" w:name="_GoBack"/>
            <w:bookmarkEnd w:id="0"/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юджетні кошти  з застосування тендерних процедур закупівлі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</w:t>
            </w:r>
          </w:p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Здійснювати у разі виникнення заборгованості із заробітної плати, інших соціальних виплат і оплати енергоносіїв та комунальних послуг комплекс заходів щодо погашення заборгованості із таких виплат, забезпечивши використання не менш як 90 відсотків наявних коштів, насамперед загального фонду  бюджету територіальної громади.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Фінансове відділ , 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взяття бюджетних зобов’язань розпорядниками коштів бюджету територіальної громади в межах затверджених асигнувань. Кошти сільського бюджету використовувати  тільки  за цільовим призначенням.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Провести роботу з упорядкування мережі закладів бюджетної сфери, насамперед загальноосвітніх навчальних закладів, з урахуванням можливості збільшення наповнюваності класів, груп.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Відділ освіти, культури , молоді та спорту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1 вересня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Здійснити заходи щодо оптимізації видатків бюджетних установ </w:t>
            </w: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відповідно до фінансових ресурсів  бюджету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Упорядкувати структуру штатної чисельності працівників бюджетних установ у межах затверджених асигнувань на оплату праці, не допускати збільшення такої чисельності, крім випадків, пов’язаних з відкриттям (розширенням) установ та збільшенням кількості одержувачів відповідних послуг для задоволення суспільних потреб, відповідно до рішень сільської ради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  <w:tr w:rsidR="00876A27" w:rsidRPr="00D26A22" w:rsidTr="002B688A">
        <w:tc>
          <w:tcPr>
            <w:tcW w:w="6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61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здійснення  внутрішнього контролю за станом фінансово-бюджетної дисципліни в бюджетних установах визначеними уповноваженими особами</w:t>
            </w:r>
          </w:p>
        </w:tc>
        <w:tc>
          <w:tcPr>
            <w:tcW w:w="26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Головні розпорядники коштів бюджету</w:t>
            </w:r>
          </w:p>
        </w:tc>
        <w:tc>
          <w:tcPr>
            <w:tcW w:w="17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6A27" w:rsidRPr="00D26A22" w:rsidRDefault="00876A27" w:rsidP="00D26A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6A2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Впродовж 2026 року</w:t>
            </w:r>
          </w:p>
        </w:tc>
      </w:tr>
    </w:tbl>
    <w:p w:rsidR="00876A27" w:rsidRPr="00876A27" w:rsidRDefault="00876A27" w:rsidP="00876A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6A27" w:rsidRPr="00876A27" w:rsidRDefault="00876A27" w:rsidP="00876A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6A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</w:t>
      </w:r>
      <w:r w:rsidRPr="00876A2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відділу                                                                                                  Ірина ІЛЛЮК</w:t>
      </w:r>
    </w:p>
    <w:sectPr w:rsidR="00876A27" w:rsidRPr="00876A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27"/>
    <w:rsid w:val="000C3858"/>
    <w:rsid w:val="001F15C3"/>
    <w:rsid w:val="00237993"/>
    <w:rsid w:val="00287371"/>
    <w:rsid w:val="002D1FE3"/>
    <w:rsid w:val="00353EDC"/>
    <w:rsid w:val="00876A27"/>
    <w:rsid w:val="009235BB"/>
    <w:rsid w:val="00984E23"/>
    <w:rsid w:val="009E7901"/>
    <w:rsid w:val="00A17DA8"/>
    <w:rsid w:val="00AB348D"/>
    <w:rsid w:val="00CB5C5B"/>
    <w:rsid w:val="00D26A22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22B0B-2BBD-47F1-8898-DB27F86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2331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2</cp:revision>
  <dcterms:created xsi:type="dcterms:W3CDTF">2026-02-02T13:43:00Z</dcterms:created>
  <dcterms:modified xsi:type="dcterms:W3CDTF">2026-02-02T13:43:00Z</dcterms:modified>
</cp:coreProperties>
</file>