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47" w:rsidRPr="002D1A47" w:rsidRDefault="002D1A47" w:rsidP="00027FE6">
      <w:pPr>
        <w:widowControl w:val="0"/>
        <w:shd w:val="clear" w:color="auto" w:fill="FFFFFF"/>
        <w:autoSpaceDE w:val="0"/>
        <w:autoSpaceDN w:val="0"/>
        <w:ind w:left="6096"/>
        <w:jc w:val="both"/>
        <w:rPr>
          <w:rFonts w:ascii="Times New Roman" w:eastAsia="Times New Roman" w:hAnsi="Times New Roman"/>
          <w:sz w:val="28"/>
          <w:szCs w:val="28"/>
          <w:lang w:val="uk-UA" w:eastAsia="en-US"/>
        </w:rPr>
      </w:pPr>
      <w:r w:rsidRPr="002D1A47">
        <w:rPr>
          <w:rFonts w:ascii="Times New Roman" w:eastAsia="Times New Roman" w:hAnsi="Times New Roman"/>
          <w:sz w:val="28"/>
          <w:szCs w:val="28"/>
          <w:lang w:val="uk-UA" w:eastAsia="en-US"/>
        </w:rPr>
        <w:t>ЗАТВЕРДЖЕНО</w:t>
      </w:r>
    </w:p>
    <w:p w:rsidR="002D1A47" w:rsidRPr="002D1A47" w:rsidRDefault="002D1A47" w:rsidP="00027FE6">
      <w:pPr>
        <w:widowControl w:val="0"/>
        <w:shd w:val="clear" w:color="auto" w:fill="FFFFFF"/>
        <w:autoSpaceDE w:val="0"/>
        <w:autoSpaceDN w:val="0"/>
        <w:ind w:left="6096"/>
        <w:jc w:val="both"/>
        <w:rPr>
          <w:rFonts w:ascii="Times New Roman" w:eastAsia="Times New Roman" w:hAnsi="Times New Roman"/>
          <w:sz w:val="28"/>
          <w:szCs w:val="28"/>
          <w:lang w:val="uk-UA" w:eastAsia="en-US"/>
        </w:rPr>
      </w:pPr>
      <w:r w:rsidRPr="002D1A47">
        <w:rPr>
          <w:rFonts w:ascii="Times New Roman" w:eastAsia="Times New Roman" w:hAnsi="Times New Roman"/>
          <w:sz w:val="28"/>
          <w:szCs w:val="28"/>
          <w:lang w:val="uk-UA" w:eastAsia="en-US"/>
        </w:rPr>
        <w:t>Рішення виконавчого комітету</w:t>
      </w:r>
      <w:r w:rsidR="00027FE6">
        <w:rPr>
          <w:rFonts w:ascii="Times New Roman" w:eastAsia="Times New Roman" w:hAnsi="Times New Roman"/>
          <w:sz w:val="28"/>
          <w:szCs w:val="28"/>
          <w:lang w:val="uk-UA" w:eastAsia="en-US"/>
        </w:rPr>
        <w:t xml:space="preserve"> </w:t>
      </w:r>
      <w:r w:rsidRPr="002D1A47">
        <w:rPr>
          <w:rFonts w:ascii="Times New Roman" w:eastAsia="Times New Roman" w:hAnsi="Times New Roman"/>
          <w:sz w:val="28"/>
          <w:szCs w:val="28"/>
          <w:lang w:val="uk-UA" w:eastAsia="en-US"/>
        </w:rPr>
        <w:t xml:space="preserve">сільської ради </w:t>
      </w:r>
    </w:p>
    <w:p w:rsidR="002D1A47" w:rsidRPr="002D1A47" w:rsidRDefault="00A60C45" w:rsidP="00027FE6">
      <w:pPr>
        <w:widowControl w:val="0"/>
        <w:shd w:val="clear" w:color="auto" w:fill="FFFFFF"/>
        <w:autoSpaceDE w:val="0"/>
        <w:autoSpaceDN w:val="0"/>
        <w:ind w:left="6096"/>
        <w:jc w:val="both"/>
        <w:rPr>
          <w:rFonts w:ascii="Times New Roman" w:eastAsia="Times New Roman" w:hAnsi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/>
          <w:sz w:val="28"/>
          <w:szCs w:val="28"/>
          <w:lang w:val="uk-UA" w:eastAsia="en-US"/>
        </w:rPr>
        <w:t>18.12.2025</w:t>
      </w:r>
      <w:r w:rsidR="002D1A47" w:rsidRPr="002D1A47">
        <w:rPr>
          <w:rFonts w:ascii="Times New Roman" w:eastAsia="Times New Roman" w:hAnsi="Times New Roman"/>
          <w:sz w:val="28"/>
          <w:szCs w:val="28"/>
          <w:lang w:val="uk-UA" w:eastAsia="en-US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val="uk-UA" w:eastAsia="en-US"/>
        </w:rPr>
        <w:t>331</w:t>
      </w:r>
      <w:bookmarkStart w:id="0" w:name="_GoBack"/>
      <w:bookmarkEnd w:id="0"/>
    </w:p>
    <w:p w:rsidR="002D1A47" w:rsidRDefault="002D1A47" w:rsidP="002D1A47">
      <w:pPr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</w:p>
    <w:p w:rsidR="002D1A47" w:rsidRDefault="009B1F74" w:rsidP="00EC33EA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</w:pPr>
      <w:r w:rsidRPr="0079563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З</w:t>
      </w:r>
      <w:r w:rsidR="00EC33EA" w:rsidRPr="0079563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ВІТ</w:t>
      </w:r>
    </w:p>
    <w:p w:rsidR="006F01F3" w:rsidRPr="0079563E" w:rsidRDefault="00EC33EA" w:rsidP="00EC33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про проведене зонування території </w:t>
      </w:r>
      <w:r w:rsidR="006F01F3"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Городо</w:t>
      </w:r>
      <w:r w:rsidR="00654280"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цької </w:t>
      </w:r>
      <w:r w:rsidR="006F01F3"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сільської </w:t>
      </w:r>
    </w:p>
    <w:p w:rsidR="00EC33EA" w:rsidRPr="0079563E" w:rsidRDefault="00654280" w:rsidP="00EC33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територіальної громади </w:t>
      </w:r>
      <w:r w:rsidR="00EC33EA"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Рівненського району </w:t>
      </w:r>
    </w:p>
    <w:p w:rsidR="00EC33EA" w:rsidRPr="0079563E" w:rsidRDefault="00EC33EA" w:rsidP="00EC33EA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79563E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за ризиками виникнення надзвичайних ситуацій</w:t>
      </w:r>
    </w:p>
    <w:p w:rsidR="00EC33EA" w:rsidRDefault="00EC33EA" w:rsidP="00EC33EA">
      <w:pPr>
        <w:jc w:val="center"/>
        <w:rPr>
          <w:rFonts w:ascii="Times New Roman" w:eastAsia="Times New Roman" w:hAnsi="Times New Roman"/>
          <w:b/>
          <w:color w:val="000000"/>
          <w:sz w:val="28"/>
          <w:lang w:val="uk-UA"/>
        </w:rPr>
      </w:pPr>
    </w:p>
    <w:p w:rsidR="007A1AB9" w:rsidRPr="007A1AB9" w:rsidRDefault="00EC33EA" w:rsidP="007A1AB9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7A1AB9">
        <w:rPr>
          <w:rFonts w:ascii="Times New Roman" w:hAnsi="Times New Roman"/>
          <w:b/>
          <w:bCs/>
          <w:color w:val="000000"/>
          <w:sz w:val="28"/>
          <w:szCs w:val="28"/>
          <w:lang w:val="uk-UA" w:eastAsia="uk-UA" w:bidi="uk-UA"/>
        </w:rPr>
        <w:t>ЗАГАЛЬНА</w:t>
      </w:r>
      <w:r w:rsidRPr="003A075A">
        <w:rPr>
          <w:rFonts w:ascii="Times New Roman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ХАРАКТЕРИСТИКА</w:t>
      </w:r>
      <w:r w:rsidR="007A1AB9" w:rsidRPr="003A075A">
        <w:rPr>
          <w:rFonts w:ascii="Times New Roman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СІЛЬСЬКОЇ</w:t>
      </w:r>
      <w:r w:rsidR="007A1AB9" w:rsidRPr="007A1AB9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</w:t>
      </w:r>
    </w:p>
    <w:p w:rsidR="00EC33EA" w:rsidRPr="003A075A" w:rsidRDefault="007A1AB9" w:rsidP="007A1AB9">
      <w:pPr>
        <w:pStyle w:val="1"/>
        <w:shd w:val="clear" w:color="auto" w:fill="auto"/>
        <w:tabs>
          <w:tab w:val="left" w:leader="underscore" w:pos="7444"/>
        </w:tabs>
        <w:spacing w:after="0"/>
        <w:ind w:firstLine="0"/>
        <w:jc w:val="center"/>
        <w:rPr>
          <w:b/>
          <w:bCs/>
          <w:color w:val="000000"/>
          <w:lang w:val="uk-UA" w:eastAsia="uk-UA" w:bidi="uk-UA"/>
        </w:rPr>
      </w:pPr>
      <w:r w:rsidRPr="003A075A">
        <w:rPr>
          <w:b/>
          <w:bCs/>
          <w:color w:val="000000"/>
          <w:lang w:val="uk-UA" w:eastAsia="uk-UA" w:bidi="uk-UA"/>
        </w:rPr>
        <w:t>ТЕРИТОРІАЛЬНОЇ ГРОМАДИ</w:t>
      </w:r>
    </w:p>
    <w:p w:rsidR="007A1AB9" w:rsidRPr="00442599" w:rsidRDefault="00B44F66" w:rsidP="007A1AB9">
      <w:pPr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Wingdings 2" w:hAnsi="Times New Roman"/>
          <w:color w:val="000000"/>
          <w:sz w:val="28"/>
          <w:szCs w:val="28"/>
          <w:lang w:val="uk-UA"/>
        </w:rPr>
        <w:t xml:space="preserve">      </w:t>
      </w:r>
      <w:r w:rsidR="006F01F3" w:rsidRPr="006F01F3">
        <w:rPr>
          <w:rFonts w:ascii="Times New Roman" w:eastAsia="Wingdings 2" w:hAnsi="Times New Roman"/>
          <w:color w:val="000000"/>
          <w:sz w:val="28"/>
          <w:szCs w:val="28"/>
          <w:lang w:val="uk-UA"/>
        </w:rPr>
        <w:t xml:space="preserve">Городоцька сільська територіальна громада </w:t>
      </w:r>
      <w:r w:rsidR="007A1AB9">
        <w:rPr>
          <w:rFonts w:ascii="Times New Roman" w:eastAsia="Wingdings 2" w:hAnsi="Times New Roman"/>
          <w:color w:val="000000"/>
          <w:sz w:val="28"/>
          <w:szCs w:val="28"/>
          <w:lang w:val="uk-UA"/>
        </w:rPr>
        <w:t xml:space="preserve">(далі - громада) </w:t>
      </w:r>
      <w:r w:rsidR="006F01F3" w:rsidRPr="006F01F3">
        <w:rPr>
          <w:rFonts w:ascii="Times New Roman" w:eastAsia="Calibri" w:hAnsi="Times New Roman"/>
          <w:sz w:val="28"/>
          <w:szCs w:val="28"/>
          <w:lang w:val="uk-UA" w:eastAsia="ru-RU"/>
        </w:rPr>
        <w:t>утворена у грудні 2020 року в наслідок об’єднання трьох сільських рад. До складу громади увійшли: Городоцька сільська рада, Обарівська сільська рада, Бронниківська сільська рада.</w:t>
      </w:r>
      <w:r w:rsidR="006F01F3" w:rsidRPr="007A1AB9">
        <w:rPr>
          <w:rFonts w:ascii="Times New Roman" w:eastAsia="Calibri" w:hAnsi="Times New Roman"/>
          <w:sz w:val="28"/>
          <w:szCs w:val="28"/>
          <w:lang w:val="uk-UA" w:eastAsia="ru-RU"/>
        </w:rPr>
        <w:t xml:space="preserve"> </w:t>
      </w:r>
      <w:r w:rsidR="006F01F3" w:rsidRPr="007A1AB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Адміністративний центр </w:t>
      </w:r>
      <w:r w:rsidR="006F01F3" w:rsidRPr="007A1AB9">
        <w:rPr>
          <w:rFonts w:ascii="Times New Roman" w:eastAsia="Wingdings 2" w:hAnsi="Times New Roman"/>
          <w:color w:val="000000"/>
          <w:sz w:val="28"/>
          <w:szCs w:val="28"/>
          <w:lang w:val="uk-UA"/>
        </w:rPr>
        <w:t xml:space="preserve">Городоцької сільської територіальної громади </w:t>
      </w:r>
      <w:r w:rsidR="006F01F3" w:rsidRPr="007A1AB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є село Городок, що знаходиться на відстані </w:t>
      </w:r>
      <w:smartTag w:uri="urn:schemas-microsoft-com:office:smarttags" w:element="metricconverter">
        <w:smartTagPr>
          <w:attr w:name="ProductID" w:val="12 км"/>
        </w:smartTagPr>
        <w:r w:rsidR="006F01F3" w:rsidRPr="007A1AB9">
          <w:rPr>
            <w:rFonts w:ascii="Times New Roman" w:eastAsia="Calibri" w:hAnsi="Times New Roman"/>
            <w:color w:val="000000"/>
            <w:sz w:val="28"/>
            <w:szCs w:val="28"/>
            <w:shd w:val="clear" w:color="auto" w:fill="FFFFFF"/>
            <w:lang w:val="uk-UA" w:eastAsia="ru-RU"/>
          </w:rPr>
          <w:t>12 км</w:t>
        </w:r>
      </w:smartTag>
      <w:r w:rsidR="006F01F3" w:rsidRPr="007A1AB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від обласного центру м. Рівне. 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Городоцька сільська територіальна громада складається з 12 населених пунктів, зокрема с. Городок, с. Обарів,</w:t>
      </w:r>
      <w:r w:rsid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с. Бронники, с. Карпилівка, с.</w:t>
      </w:r>
      <w:r w:rsid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Караєвичі, с.</w:t>
      </w:r>
      <w:r w:rsid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Метків, с. Рубче, с. Михайлівка,</w:t>
      </w:r>
      <w:r w:rsid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с. Ставки, с. Рогачів, с. Білівські Хутори.</w:t>
      </w:r>
    </w:p>
    <w:p w:rsidR="00EC33EA" w:rsidRDefault="00B44F66" w:rsidP="00442599">
      <w:pPr>
        <w:jc w:val="both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Чисельність населення громади станом на 01 січня 2025 року становить 13384 чол. Загальна площа територіальної громади становить 131,7 км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  <w:lang w:val="ru-RU"/>
        </w:rPr>
        <w:t>2</w:t>
      </w:r>
      <w:r w:rsidR="00442599" w:rsidRPr="004425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44259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442599" w:rsidRPr="00CD0CA2" w:rsidRDefault="00442599" w:rsidP="00442599">
      <w:pPr>
        <w:jc w:val="both"/>
        <w:rPr>
          <w:rFonts w:ascii="Times New Roman" w:eastAsia="Times New Roman" w:hAnsi="Times New Roman"/>
          <w:color w:val="333333"/>
          <w:bdr w:val="none" w:sz="0" w:space="0" w:color="auto" w:frame="1"/>
          <w:lang w:val="uk-UA" w:eastAsia="ru-RU"/>
        </w:rPr>
      </w:pPr>
    </w:p>
    <w:p w:rsidR="00EC33EA" w:rsidRDefault="00EC33EA" w:rsidP="00EC33EA">
      <w:pPr>
        <w:shd w:val="clear" w:color="auto" w:fill="FFFFFF"/>
        <w:ind w:firstLine="709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EC33EA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ФІЗИКО-ГЕОГРАФІЧНЕ РОЗТАШУВАННЯ ТА КЛІМАТИЧНІ ОСОБЛИВОСТІ ТЕРИТОРІЇ</w:t>
      </w:r>
      <w:r w:rsidR="0081011F"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ГРОМАДИ</w:t>
      </w:r>
    </w:p>
    <w:p w:rsidR="00EC33EA" w:rsidRDefault="00B44F66" w:rsidP="00B44F66">
      <w:pPr>
        <w:shd w:val="clear" w:color="auto" w:fill="FFFFFF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 w:rsidR="001E4665" w:rsidRPr="007A1A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Городоцька територіальна громада лежить у межах Волинської височини (Рівненське плато </w:t>
      </w:r>
      <w:r w:rsidR="001E4665" w:rsidRPr="007A1AB9">
        <w:rPr>
          <w:rFonts w:ascii="Times New Roman" w:eastAsia="Calibri" w:hAnsi="Times New Roman"/>
          <w:b/>
          <w:sz w:val="28"/>
          <w:szCs w:val="28"/>
          <w:lang w:val="uk-UA" w:eastAsia="en-US"/>
        </w:rPr>
        <w:t>-</w:t>
      </w:r>
      <w:r w:rsidR="001E4665" w:rsidRPr="007A1A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підвищена лісова рівнина, розчленована ярами та балками). Знаходиться у Західноукраїнській лісостеповій фізико</w:t>
      </w:r>
      <w:r w:rsidR="001E4665" w:rsidRPr="007A1AB9">
        <w:rPr>
          <w:rFonts w:ascii="Times New Roman" w:eastAsia="Calibri" w:hAnsi="Times New Roman"/>
          <w:b/>
          <w:sz w:val="28"/>
          <w:szCs w:val="28"/>
          <w:lang w:val="uk-UA" w:eastAsia="en-US"/>
        </w:rPr>
        <w:t>-</w:t>
      </w:r>
      <w:r w:rsidR="001E4665" w:rsidRPr="007A1A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географічній провінції. </w:t>
      </w:r>
      <w:r w:rsidR="001E4665" w:rsidRPr="007A1AB9">
        <w:rPr>
          <w:rFonts w:ascii="Times New Roman" w:eastAsia="Wingdings 2" w:hAnsi="Times New Roman"/>
          <w:sz w:val="28"/>
          <w:szCs w:val="28"/>
          <w:lang w:val="uk-UA"/>
        </w:rPr>
        <w:t xml:space="preserve">Городоцька сільська територіальна громада </w:t>
      </w:r>
      <w:r w:rsidR="001E4665" w:rsidRPr="007A1AB9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ru-RU"/>
        </w:rPr>
        <w:t>розташована у південно-західній частині Рівненської області та межує: на</w:t>
      </w:r>
      <w:r w:rsidR="001E4665" w:rsidRPr="007A1AB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захід з</w:t>
      </w:r>
      <w:r w:rsidR="001E4665" w:rsidRPr="007A1AB9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1E4665" w:rsidRPr="007A1AB9">
        <w:rPr>
          <w:rFonts w:ascii="Times New Roman" w:eastAsia="Calibri" w:hAnsi="Times New Roman"/>
          <w:sz w:val="28"/>
          <w:szCs w:val="28"/>
          <w:lang w:val="uk-UA" w:eastAsia="en-US"/>
        </w:rPr>
        <w:t>Зорянською територіальною громадою Рівненського району; на північ з Олександрійською, Клеванською, Деражненською територіальними громадами Рівненського району; на південь з Великоомелянською, Дядьковицькою територіальними громадами Рівненського району; на схід з Шпанівською та Рівненською міською територіальними громадами Рівненського району.</w:t>
      </w:r>
    </w:p>
    <w:p w:rsidR="001E4665" w:rsidRDefault="00B44F66" w:rsidP="00B44F66">
      <w:pPr>
        <w:shd w:val="clear" w:color="auto" w:fill="FFFFFF"/>
        <w:jc w:val="both"/>
        <w:outlineLvl w:val="1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     </w:t>
      </w:r>
      <w:r w:rsidR="001E4665" w:rsidRPr="001E466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Середньорічні температури </w:t>
      </w:r>
      <w:r w:rsidR="001E4665" w:rsidRPr="001E466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-</w:t>
      </w:r>
      <w:r w:rsidR="001E4665" w:rsidRPr="001E466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літня </w:t>
      </w:r>
      <w:r w:rsidR="001E4665" w:rsidRPr="001E466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-</w:t>
      </w:r>
      <w:r w:rsidR="001E4665" w:rsidRPr="001E466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+22,8°C, зимова </w:t>
      </w:r>
      <w:r w:rsidR="001E4665" w:rsidRPr="001E466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-</w:t>
      </w:r>
      <w:r w:rsidR="001E4665" w:rsidRPr="001E466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1,1°C. Середня кількість опадів </w:t>
      </w:r>
      <w:r w:rsidR="001E4665" w:rsidRPr="001E4665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ru-RU"/>
        </w:rPr>
        <w:t>-</w:t>
      </w:r>
      <w:r w:rsidR="001E4665" w:rsidRPr="001E466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600-700 мм.</w:t>
      </w:r>
      <w:r w:rsidR="001E4665" w:rsidRPr="001E4665">
        <w:rPr>
          <w:rFonts w:ascii="Times New Roman" w:eastAsia="Calibri" w:hAnsi="Times New Roman"/>
          <w:sz w:val="28"/>
          <w:szCs w:val="28"/>
          <w:lang w:val="uk-UA" w:eastAsia="ru-RU"/>
        </w:rPr>
        <w:t xml:space="preserve"> Ґрунтовий покрив в цілому досить різноманітний. Це пов’язано з різними умовами рельєфу, зволоженням, ґрунтовими породами, а також особливостями розвитку природної рослинності. В цілому ґрунтові ресурси громади дають можливість забезпечувати високі урожаї сільськогосподарських культур.</w:t>
      </w:r>
    </w:p>
    <w:p w:rsidR="001E4665" w:rsidRDefault="00B44F66" w:rsidP="00B44F66">
      <w:pPr>
        <w:shd w:val="clear" w:color="auto" w:fill="FFFFFF"/>
        <w:jc w:val="both"/>
        <w:outlineLvl w:val="1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</w:t>
      </w:r>
      <w:r w:rsidR="001E4665" w:rsidRPr="001E4665">
        <w:rPr>
          <w:rFonts w:ascii="Times New Roman" w:eastAsia="Calibri" w:hAnsi="Times New Roman"/>
          <w:sz w:val="28"/>
          <w:szCs w:val="28"/>
          <w:lang w:val="uk-UA" w:eastAsia="ru-RU"/>
        </w:rPr>
        <w:t xml:space="preserve">Територією </w:t>
      </w:r>
      <w:r w:rsidR="001E4665" w:rsidRPr="001E4665">
        <w:rPr>
          <w:rFonts w:ascii="Times New Roman" w:eastAsia="Wingdings 2" w:hAnsi="Times New Roman"/>
          <w:sz w:val="28"/>
          <w:szCs w:val="28"/>
          <w:lang w:val="uk-UA"/>
        </w:rPr>
        <w:t xml:space="preserve">громади </w:t>
      </w:r>
      <w:r w:rsidR="001E4665" w:rsidRPr="001E4665">
        <w:rPr>
          <w:rFonts w:ascii="Times New Roman" w:eastAsia="Calibri" w:hAnsi="Times New Roman"/>
          <w:sz w:val="28"/>
          <w:szCs w:val="28"/>
          <w:lang w:val="uk-UA" w:eastAsia="ru-RU"/>
        </w:rPr>
        <w:t>протікають дві річки: Устя та Горинь, є декілька ставків,</w:t>
      </w:r>
      <w:r w:rsidR="001E4665" w:rsidRPr="001E4665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  <w:r w:rsidR="001E4665" w:rsidRPr="001E4665">
        <w:rPr>
          <w:rFonts w:ascii="Times New Roman" w:eastAsia="Calibri" w:hAnsi="Times New Roman"/>
          <w:sz w:val="28"/>
          <w:szCs w:val="28"/>
          <w:lang w:val="uk-UA" w:eastAsia="ru-RU"/>
        </w:rPr>
        <w:t>які використовуються д</w:t>
      </w:r>
      <w:r w:rsidR="001E4665" w:rsidRPr="001E4665">
        <w:rPr>
          <w:rFonts w:ascii="Times New Roman" w:eastAsia="Times New Roman" w:hAnsi="Times New Roman"/>
          <w:sz w:val="28"/>
          <w:szCs w:val="28"/>
          <w:lang w:val="uk-UA" w:eastAsia="ru-RU"/>
        </w:rPr>
        <w:t>ля рибогосподарських потреб</w:t>
      </w:r>
      <w:r w:rsidR="001E4665" w:rsidRPr="001E4665">
        <w:rPr>
          <w:rFonts w:ascii="Times New Roman" w:eastAsia="Calibri" w:hAnsi="Times New Roman"/>
          <w:sz w:val="28"/>
          <w:szCs w:val="28"/>
          <w:lang w:val="uk-UA" w:eastAsia="ru-RU"/>
        </w:rPr>
        <w:t xml:space="preserve">. Поповнюються річки, в основному, за рахунок опадів, у незначній мірі – підземних вод. </w:t>
      </w:r>
    </w:p>
    <w:p w:rsidR="005F4554" w:rsidRPr="005F4554" w:rsidRDefault="005F4554" w:rsidP="005F4554">
      <w:pPr>
        <w:shd w:val="clear" w:color="auto" w:fill="FFFFFF"/>
        <w:spacing w:after="200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5F4554">
        <w:rPr>
          <w:rFonts w:ascii="Times New Roman" w:eastAsia="Calibri" w:hAnsi="Times New Roman"/>
          <w:sz w:val="28"/>
          <w:szCs w:val="28"/>
          <w:lang w:val="uk-UA" w:eastAsia="ru-RU"/>
        </w:rPr>
        <w:lastRenderedPageBreak/>
        <w:t xml:space="preserve">       Структура земель у територіальній громаді виглядає наступним чином: землі сільськогосподарського призначення – 81,7%, ліси – 8,7%, водний фонд – 1,6% житлової забудови – 0,9%, землі запасу – 14,5%, транспорт та зв’язок – 1,5%,землі для відпочинку – 0,1%.</w:t>
      </w:r>
    </w:p>
    <w:p w:rsidR="001623DF" w:rsidRDefault="002D4906" w:rsidP="002D4906">
      <w:pPr>
        <w:pStyle w:val="1"/>
        <w:shd w:val="clear" w:color="auto" w:fill="auto"/>
        <w:tabs>
          <w:tab w:val="left" w:leader="underscore" w:pos="7444"/>
        </w:tabs>
        <w:spacing w:after="0"/>
        <w:ind w:firstLine="580"/>
        <w:jc w:val="center"/>
        <w:rPr>
          <w:color w:val="000000"/>
          <w:lang w:val="uk-UA" w:eastAsia="uk-UA" w:bidi="uk-UA"/>
        </w:rPr>
      </w:pPr>
      <w:r w:rsidRPr="00CD0CA2">
        <w:rPr>
          <w:b/>
          <w:color w:val="000000"/>
          <w:lang w:val="uk-UA" w:eastAsia="uk-UA" w:bidi="uk-UA"/>
        </w:rPr>
        <w:t>ПЕРЕЛІК</w:t>
      </w:r>
      <w:r>
        <w:rPr>
          <w:color w:val="000000"/>
          <w:lang w:val="uk-UA" w:eastAsia="uk-UA" w:bidi="uk-UA"/>
        </w:rPr>
        <w:t xml:space="preserve"> </w:t>
      </w:r>
      <w:r w:rsidR="00CD0CA2">
        <w:rPr>
          <w:rFonts w:eastAsia="Calibri"/>
          <w:b/>
          <w:bCs/>
          <w:spacing w:val="-1"/>
          <w:lang w:val="uk-UA" w:eastAsia="en-US"/>
        </w:rPr>
        <w:t>ОБ’ЄКІВ</w:t>
      </w:r>
      <w:r w:rsidR="00CD0CA2">
        <w:rPr>
          <w:color w:val="000000"/>
          <w:lang w:val="uk-UA" w:eastAsia="uk-UA" w:bidi="uk-UA"/>
        </w:rPr>
        <w:t xml:space="preserve"> </w:t>
      </w:r>
      <w:r w:rsidR="00CD0CA2">
        <w:rPr>
          <w:rFonts w:eastAsia="Calibri"/>
          <w:b/>
          <w:bCs/>
          <w:spacing w:val="-1"/>
          <w:lang w:val="uk-UA" w:eastAsia="en-US"/>
        </w:rPr>
        <w:t>ПІДВИЩЕНОЇ НЕБЕЗПЕКИ</w:t>
      </w:r>
    </w:p>
    <w:p w:rsidR="001623DF" w:rsidRDefault="00CD0CA2" w:rsidP="001623DF">
      <w:pPr>
        <w:tabs>
          <w:tab w:val="left" w:pos="195"/>
        </w:tabs>
        <w:jc w:val="center"/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  <w:t>ГРОМАДИ</w:t>
      </w:r>
    </w:p>
    <w:p w:rsidR="001623DF" w:rsidRDefault="00CD0CA2" w:rsidP="002D4906">
      <w:pPr>
        <w:tabs>
          <w:tab w:val="left" w:pos="195"/>
        </w:tabs>
        <w:jc w:val="both"/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  <w:t xml:space="preserve">       </w:t>
      </w:r>
      <w:r w:rsidR="001623DF"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  <w:t>що пройшли ідентифікацію відповідно до вимог постанови Кабінету Міністрів України від 13</w:t>
      </w:r>
      <w:r w:rsidR="005F4554"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  <w:t xml:space="preserve"> вересня </w:t>
      </w:r>
      <w:r w:rsidR="001623DF"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  <w:t>2022</w:t>
      </w:r>
      <w:r w:rsidR="005F4554"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  <w:t xml:space="preserve"> року</w:t>
      </w:r>
      <w:r w:rsidR="001623DF"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  <w:t xml:space="preserve"> № 1030 «Деякі питання ідентифікації об’єктів підвищеної небезпеки»</w:t>
      </w:r>
    </w:p>
    <w:p w:rsidR="001623DF" w:rsidRDefault="001623DF" w:rsidP="001623DF">
      <w:pPr>
        <w:tabs>
          <w:tab w:val="left" w:pos="195"/>
        </w:tabs>
        <w:jc w:val="center"/>
        <w:rPr>
          <w:rFonts w:ascii="Times New Roman" w:eastAsia="Calibri" w:hAnsi="Times New Roman"/>
          <w:spacing w:val="-1"/>
          <w:sz w:val="28"/>
          <w:szCs w:val="28"/>
          <w:lang w:val="uk-UA" w:eastAsia="en-US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2"/>
        <w:gridCol w:w="3118"/>
        <w:gridCol w:w="850"/>
      </w:tblGrid>
      <w:tr w:rsidR="001623DF" w:rsidTr="005F4554">
        <w:trPr>
          <w:trHeight w:val="1382"/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3DF" w:rsidRPr="005F4554" w:rsidRDefault="001623D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Найменування СГД, адреса розташування ОПН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23DF" w:rsidRPr="005F4554" w:rsidRDefault="001623D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Код об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’</w:t>
            </w:r>
            <w:r w:rsidRPr="005F455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єкта</w:t>
            </w:r>
          </w:p>
          <w:p w:rsidR="001623DF" w:rsidRPr="005F4554" w:rsidRDefault="001623DF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у Державному реєстрі ОПН, дата реєстрації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623DF" w:rsidRPr="005F4554" w:rsidRDefault="001623DF">
            <w:pPr>
              <w:ind w:right="113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Клас ОПН</w:t>
            </w:r>
          </w:p>
        </w:tc>
      </w:tr>
      <w:tr w:rsidR="009B4B87" w:rsidTr="005F4554">
        <w:trPr>
          <w:trHeight w:val="848"/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B87" w:rsidRPr="005F4554" w:rsidRDefault="005F4554" w:rsidP="005F4554">
            <w:pPr>
              <w:spacing w:line="2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ПрАТ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«Рівнеазот»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вул. Барона Штейнгеля, 139а, с. Городок, Рівненський район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B87" w:rsidRPr="005F4554" w:rsidRDefault="005F4554" w:rsidP="009B4B87">
            <w:pPr>
              <w:spacing w:line="2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17-2311-3 16.11.2023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B87" w:rsidRPr="005F4554" w:rsidRDefault="005F4554" w:rsidP="009B4B8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1</w:t>
            </w:r>
          </w:p>
        </w:tc>
      </w:tr>
      <w:tr w:rsidR="009B4B87" w:rsidTr="005F4554">
        <w:trPr>
          <w:trHeight w:val="778"/>
          <w:jc w:val="center"/>
        </w:trPr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B87" w:rsidRPr="005F4554" w:rsidRDefault="005F4554" w:rsidP="005F4554">
            <w:pPr>
              <w:spacing w:line="20" w:lineRule="atLeast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клад зливу нафто продуктів ТОВ 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«ТЕПЛО-ІНВЕСТ-РІВНЕ»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вул. 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Б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арона Штейнгеля 3а, с. Городок,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Рівненський район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B87" w:rsidRPr="005F4554" w:rsidRDefault="005F4554" w:rsidP="009B4B87">
            <w:pPr>
              <w:spacing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17-2310-</w:t>
            </w:r>
            <w:r w:rsidRPr="005F4554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 w:rsidRPr="005F4554">
              <w:rPr>
                <w:rFonts w:ascii="Times New Roman" w:eastAsia="Calibri" w:hAnsi="Times New Roman"/>
                <w:sz w:val="28"/>
                <w:szCs w:val="28"/>
              </w:rPr>
              <w:t>27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.1</w:t>
            </w:r>
            <w:r w:rsidRPr="005F4554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Pr="005F4554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B87" w:rsidRPr="005F4554" w:rsidRDefault="009B4B87" w:rsidP="009B4B8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9B4B87" w:rsidRPr="005F4554" w:rsidRDefault="005F4554" w:rsidP="009B4B8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 w:rsidRPr="005F4554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2</w:t>
            </w:r>
          </w:p>
        </w:tc>
      </w:tr>
    </w:tbl>
    <w:p w:rsidR="001623DF" w:rsidRPr="00B17CCC" w:rsidRDefault="001623DF" w:rsidP="00DC4AE2">
      <w:pPr>
        <w:pStyle w:val="1"/>
        <w:shd w:val="clear" w:color="auto" w:fill="auto"/>
        <w:tabs>
          <w:tab w:val="left" w:leader="underscore" w:pos="7444"/>
        </w:tabs>
        <w:spacing w:after="0"/>
        <w:ind w:firstLine="580"/>
        <w:jc w:val="both"/>
        <w:rPr>
          <w:color w:val="000000"/>
          <w:sz w:val="20"/>
          <w:szCs w:val="20"/>
          <w:lang w:val="uk-UA" w:eastAsia="uk-UA" w:bidi="uk-UA"/>
        </w:rPr>
      </w:pPr>
    </w:p>
    <w:p w:rsidR="008E6125" w:rsidRDefault="009B4B87" w:rsidP="008E6125">
      <w:pPr>
        <w:tabs>
          <w:tab w:val="left" w:pos="195"/>
        </w:tabs>
        <w:jc w:val="center"/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</w:pPr>
      <w:r w:rsidRPr="008E6125">
        <w:rPr>
          <w:rFonts w:ascii="Times New Roman" w:hAnsi="Times New Roman"/>
          <w:b/>
          <w:bCs/>
          <w:color w:val="000000"/>
          <w:sz w:val="28"/>
          <w:szCs w:val="28"/>
          <w:lang w:val="ru-RU" w:eastAsia="uk-UA" w:bidi="uk-UA"/>
        </w:rPr>
        <w:t>ГАЛУЗЕВА СТРУКТУРА ГОСПОДАРСТВА</w:t>
      </w:r>
      <w:r>
        <w:rPr>
          <w:b/>
          <w:bCs/>
          <w:color w:val="000000"/>
          <w:lang w:val="ru-RU" w:eastAsia="uk-UA" w:bidi="uk-UA"/>
        </w:rPr>
        <w:t xml:space="preserve"> </w:t>
      </w:r>
      <w:r w:rsidR="008E6125"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  <w:t>ГРОМАДИ</w:t>
      </w:r>
    </w:p>
    <w:p w:rsidR="009B4B87" w:rsidRPr="008E6125" w:rsidRDefault="009B4B87" w:rsidP="009B4B87">
      <w:pPr>
        <w:pStyle w:val="1"/>
        <w:shd w:val="clear" w:color="auto" w:fill="auto"/>
        <w:tabs>
          <w:tab w:val="left" w:leader="underscore" w:pos="7444"/>
        </w:tabs>
        <w:spacing w:after="0"/>
        <w:ind w:firstLine="0"/>
        <w:jc w:val="center"/>
        <w:rPr>
          <w:b/>
          <w:bCs/>
          <w:color w:val="000000"/>
          <w:sz w:val="20"/>
          <w:szCs w:val="20"/>
          <w:lang w:val="uk-UA" w:eastAsia="uk-UA" w:bidi="uk-UA"/>
        </w:rPr>
      </w:pPr>
    </w:p>
    <w:p w:rsidR="00EC33EA" w:rsidRPr="008E6125" w:rsidRDefault="00442599" w:rsidP="00B17CCC">
      <w:pPr>
        <w:shd w:val="clear" w:color="auto" w:fill="FFFFFF"/>
        <w:spacing w:after="225"/>
        <w:ind w:left="-142"/>
        <w:jc w:val="both"/>
        <w:rPr>
          <w:rFonts w:ascii="Times New Roman" w:eastAsia="Times New Roman" w:hAnsi="Times New Roman"/>
          <w:color w:val="333333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4425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Основу економічного розвитку Городоцької територіальної громади становить промисловість та сільське господарство. Найбільшими підприємствами – роботодавцями, які діють на території громади є:</w:t>
      </w:r>
      <w:r w:rsidR="00B17CC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425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ПрАТ «РІВНЕАЗОТ» – більше 4000 робочих місць;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425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ТОВ «Кроноспан Рівне» – більше 400 робочих місць.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425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Загалом, на території громади зареєстро</w:t>
      </w:r>
      <w:r w:rsidR="008E612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вано 103 юридичних особи та  </w:t>
      </w:r>
      <w:r w:rsidRPr="004425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202 фізичні особи-підприємці, у тому числі установи роздрібної торгівлі та громадського харчування.</w:t>
      </w:r>
    </w:p>
    <w:p w:rsidR="008E6125" w:rsidRDefault="008E6125" w:rsidP="008E6125">
      <w:pPr>
        <w:tabs>
          <w:tab w:val="left" w:pos="195"/>
        </w:tabs>
        <w:jc w:val="center"/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ПЕРЕЛІК НАЙБІЛЬШИХ ПІДПРИЄМСТВ </w:t>
      </w:r>
      <w:r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  <w:t>ГРОМАДИ</w:t>
      </w:r>
    </w:p>
    <w:p w:rsidR="00C46D50" w:rsidRPr="00C46D50" w:rsidRDefault="00C46D50" w:rsidP="008E6125">
      <w:pPr>
        <w:tabs>
          <w:tab w:val="left" w:pos="195"/>
        </w:tabs>
        <w:jc w:val="center"/>
        <w:rPr>
          <w:rFonts w:ascii="Times New Roman" w:eastAsia="Calibri" w:hAnsi="Times New Roman"/>
          <w:b/>
          <w:bCs/>
          <w:spacing w:val="-1"/>
          <w:lang w:val="uk-UA" w:eastAsia="en-US"/>
        </w:rPr>
      </w:pPr>
    </w:p>
    <w:tbl>
      <w:tblPr>
        <w:tblW w:w="9690" w:type="dxa"/>
        <w:jc w:val="center"/>
        <w:tblLayout w:type="fixed"/>
        <w:tblLook w:val="04A0" w:firstRow="1" w:lastRow="0" w:firstColumn="1" w:lastColumn="0" w:noHBand="0" w:noVBand="1"/>
      </w:tblPr>
      <w:tblGrid>
        <w:gridCol w:w="616"/>
        <w:gridCol w:w="4406"/>
        <w:gridCol w:w="4668"/>
      </w:tblGrid>
      <w:tr w:rsidR="00416C5B" w:rsidTr="002D0CE6">
        <w:trPr>
          <w:trHeight w:val="16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C5B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uk-UA" w:bidi="uk-UA"/>
              </w:rPr>
              <w:t>№ з/п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6C5B" w:rsidRPr="005817DD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5817DD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Найменування підприємств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C5B" w:rsidRPr="005817DD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5817DD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Продукція,</w:t>
            </w:r>
          </w:p>
          <w:p w:rsidR="00416C5B" w:rsidRPr="005817DD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5817DD"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  <w:t>що випускається</w:t>
            </w:r>
          </w:p>
        </w:tc>
      </w:tr>
      <w:tr w:rsidR="00416C5B" w:rsidRPr="006F01F3" w:rsidTr="002D0CE6">
        <w:trPr>
          <w:trHeight w:val="645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2D0CE6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2D0CE6">
              <w:rPr>
                <w:bCs/>
                <w:color w:val="000000"/>
                <w:sz w:val="24"/>
                <w:szCs w:val="24"/>
                <w:lang w:val="uk-UA" w:eastAsia="uk-UA" w:bidi="uk-UA"/>
              </w:rPr>
              <w:t>1.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2D0CE6" w:rsidRDefault="009E64A4" w:rsidP="002D0CE6">
            <w:pPr>
              <w:spacing w:after="20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9E64A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АТ «Рівнеазот»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5B" w:rsidRPr="009E64A4" w:rsidRDefault="009E64A4" w:rsidP="009E64A4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lang w:val="uk-UA" w:eastAsia="uk-UA" w:bidi="uk-UA"/>
              </w:rPr>
            </w:pPr>
            <w:r w:rsidRPr="009E64A4">
              <w:rPr>
                <w:shd w:val="clear" w:color="auto" w:fill="FFFFFF"/>
                <w:lang w:val="uk-UA"/>
              </w:rPr>
              <w:t>В</w:t>
            </w:r>
            <w:r w:rsidRPr="009E64A4">
              <w:rPr>
                <w:shd w:val="clear" w:color="auto" w:fill="FFFFFF"/>
              </w:rPr>
              <w:t>иробництв</w:t>
            </w:r>
            <w:r w:rsidRPr="009E64A4">
              <w:rPr>
                <w:shd w:val="clear" w:color="auto" w:fill="FFFFFF"/>
                <w:lang w:val="uk-UA"/>
              </w:rPr>
              <w:t>о</w:t>
            </w:r>
            <w:r w:rsidRPr="009E64A4">
              <w:rPr>
                <w:shd w:val="clear" w:color="auto" w:fill="FFFFFF"/>
              </w:rPr>
              <w:t xml:space="preserve"> мінеральних добрив</w:t>
            </w:r>
          </w:p>
        </w:tc>
      </w:tr>
      <w:tr w:rsidR="00416C5B" w:rsidRPr="00A60C45" w:rsidTr="002D0CE6">
        <w:trPr>
          <w:trHeight w:val="16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2D0CE6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2D0CE6">
              <w:rPr>
                <w:bCs/>
                <w:color w:val="000000"/>
                <w:sz w:val="24"/>
                <w:szCs w:val="24"/>
                <w:lang w:val="uk-UA" w:eastAsia="uk-UA" w:bidi="uk-UA"/>
              </w:rPr>
              <w:t>2.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5817DD" w:rsidRDefault="009E64A4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9E64A4">
              <w:rPr>
                <w:lang w:val="uk-UA" w:eastAsia="ru-RU"/>
              </w:rPr>
              <w:t>ТзОВ «Кроноспан Рівне»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5B" w:rsidRPr="009E64A4" w:rsidRDefault="009E64A4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lang w:val="ru-RU" w:eastAsia="uk-UA" w:bidi="uk-UA"/>
              </w:rPr>
            </w:pPr>
            <w:r w:rsidRPr="009E64A4">
              <w:rPr>
                <w:shd w:val="clear" w:color="auto" w:fill="FFFFFF"/>
                <w:lang w:val="ru-RU"/>
              </w:rPr>
              <w:t>Виробництво фанери, дерев'яних плит і панелей, шпону</w:t>
            </w:r>
          </w:p>
        </w:tc>
      </w:tr>
      <w:tr w:rsidR="00416C5B" w:rsidRPr="00A60C45" w:rsidTr="002D0CE6">
        <w:trPr>
          <w:trHeight w:val="16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2D0CE6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2D0CE6">
              <w:rPr>
                <w:bCs/>
                <w:color w:val="000000"/>
                <w:sz w:val="24"/>
                <w:szCs w:val="24"/>
                <w:lang w:val="uk-UA" w:eastAsia="uk-UA" w:bidi="uk-UA"/>
              </w:rPr>
              <w:t>3.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5817DD" w:rsidRDefault="009E64A4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9E64A4">
              <w:rPr>
                <w:lang w:val="uk-UA" w:eastAsia="ru-RU"/>
              </w:rPr>
              <w:t>ПрАТ «Рівненський завод надміцних залізобетонних конструкцій»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5B" w:rsidRPr="009E64A4" w:rsidRDefault="009E64A4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lang w:val="ru-RU" w:eastAsia="uk-UA" w:bidi="uk-UA"/>
              </w:rPr>
            </w:pPr>
            <w:r w:rsidRPr="009E64A4">
              <w:rPr>
                <w:shd w:val="clear" w:color="auto" w:fill="EEEEEE"/>
                <w:lang w:val="ru-RU"/>
              </w:rPr>
              <w:t>Виготовлення вироб</w:t>
            </w:r>
            <w:r w:rsidRPr="009E64A4">
              <w:rPr>
                <w:shd w:val="clear" w:color="auto" w:fill="EEEEEE"/>
              </w:rPr>
              <w:t>i</w:t>
            </w:r>
            <w:r w:rsidRPr="009E64A4">
              <w:rPr>
                <w:shd w:val="clear" w:color="auto" w:fill="EEEEEE"/>
                <w:lang w:val="ru-RU"/>
              </w:rPr>
              <w:t>в з бетону для буд</w:t>
            </w:r>
            <w:r w:rsidRPr="009E64A4">
              <w:rPr>
                <w:shd w:val="clear" w:color="auto" w:fill="EEEEEE"/>
              </w:rPr>
              <w:t>i</w:t>
            </w:r>
            <w:r w:rsidRPr="009E64A4">
              <w:rPr>
                <w:shd w:val="clear" w:color="auto" w:fill="EEEEEE"/>
                <w:lang w:val="ru-RU"/>
              </w:rPr>
              <w:t>вництва</w:t>
            </w:r>
          </w:p>
        </w:tc>
      </w:tr>
      <w:tr w:rsidR="00416C5B" w:rsidRPr="00A60C45" w:rsidTr="002D0CE6">
        <w:trPr>
          <w:trHeight w:val="16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2D0CE6" w:rsidRDefault="00416C5B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2D0CE6">
              <w:rPr>
                <w:bCs/>
                <w:color w:val="000000"/>
                <w:sz w:val="24"/>
                <w:szCs w:val="24"/>
                <w:lang w:val="uk-UA" w:eastAsia="uk-UA" w:bidi="uk-UA"/>
              </w:rPr>
              <w:t>4.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6C5B" w:rsidRPr="005817DD" w:rsidRDefault="002D0CE6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2D0CE6">
              <w:rPr>
                <w:shd w:val="clear" w:color="auto" w:fill="FFFFFF"/>
                <w:lang w:val="ru-RU"/>
              </w:rPr>
              <w:t>Селянське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 w:rsidRPr="002D0CE6">
              <w:rPr>
                <w:shd w:val="clear" w:color="auto" w:fill="FFFFFF"/>
                <w:lang w:val="ru-RU"/>
              </w:rPr>
              <w:t>(фермерське) господарство</w:t>
            </w:r>
            <w:r w:rsidR="009E64A4" w:rsidRPr="002D0CE6">
              <w:rPr>
                <w:lang w:val="uk-UA" w:eastAsia="ru-RU"/>
              </w:rPr>
              <w:t xml:space="preserve"> «Калина»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5B" w:rsidRPr="005817DD" w:rsidRDefault="005817DD">
            <w:pPr>
              <w:pStyle w:val="1"/>
              <w:shd w:val="clear" w:color="auto" w:fill="auto"/>
              <w:tabs>
                <w:tab w:val="left" w:leader="underscore" w:pos="7444"/>
              </w:tabs>
              <w:spacing w:after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  <w:lang w:val="uk-UA" w:eastAsia="uk-UA" w:bidi="uk-UA"/>
              </w:rPr>
            </w:pPr>
            <w:r w:rsidRPr="005817DD">
              <w:rPr>
                <w:lang w:val="uk-UA"/>
              </w:rPr>
              <w:t>Вирощування зернових культур (крім рису), бобових культур і насіння олійних культур</w:t>
            </w:r>
          </w:p>
        </w:tc>
      </w:tr>
    </w:tbl>
    <w:p w:rsidR="0081011F" w:rsidRPr="00B17CCC" w:rsidRDefault="0081011F" w:rsidP="0081011F">
      <w:pPr>
        <w:shd w:val="clear" w:color="auto" w:fill="FFFFFF"/>
        <w:ind w:left="-142"/>
        <w:jc w:val="both"/>
        <w:outlineLvl w:val="1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D443EC" w:rsidRPr="00D443EC" w:rsidRDefault="0081011F" w:rsidP="0081011F">
      <w:pPr>
        <w:shd w:val="clear" w:color="auto" w:fill="FFFFFF"/>
        <w:ind w:left="-142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В</w:t>
      </w:r>
      <w:r w:rsidR="00D443EC" w:rsidRPr="00D443EC">
        <w:rPr>
          <w:rFonts w:ascii="Times New Roman" w:hAnsi="Times New Roman"/>
          <w:sz w:val="28"/>
          <w:szCs w:val="28"/>
          <w:lang w:val="uk-UA"/>
        </w:rPr>
        <w:t xml:space="preserve"> Городоцькій громаді функціонує: 27 магазинів по реалізації продовольчих та непродовольчих товарів; 7 кафетеріїв та кафе; 1 готельно-ресторанний комплекс; 3 автозаправних та газових станцій; 3 тимчасові споруди типу кіосків.</w:t>
      </w:r>
    </w:p>
    <w:p w:rsidR="00416C5B" w:rsidRPr="00B17CCC" w:rsidRDefault="00416C5B" w:rsidP="00B17CCC">
      <w:pPr>
        <w:pStyle w:val="1"/>
        <w:shd w:val="clear" w:color="auto" w:fill="auto"/>
        <w:tabs>
          <w:tab w:val="left" w:leader="underscore" w:pos="7444"/>
        </w:tabs>
        <w:spacing w:after="0"/>
        <w:ind w:firstLineChars="214" w:firstLine="430"/>
        <w:jc w:val="center"/>
        <w:rPr>
          <w:b/>
          <w:bCs/>
          <w:color w:val="000000"/>
          <w:sz w:val="20"/>
          <w:szCs w:val="20"/>
          <w:lang w:val="uk-UA" w:eastAsia="uk-UA" w:bidi="uk-UA"/>
        </w:rPr>
      </w:pPr>
    </w:p>
    <w:p w:rsidR="005817DD" w:rsidRDefault="005817DD" w:rsidP="005817DD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ТРАНСПОРТНИЙ КОМПЛЕКС </w:t>
      </w:r>
      <w:r w:rsidR="00C46D50"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  <w:t>ГРОМАДИ</w:t>
      </w:r>
    </w:p>
    <w:p w:rsidR="00CC176C" w:rsidRPr="0081011F" w:rsidRDefault="0081011F" w:rsidP="00C46D50">
      <w:pPr>
        <w:shd w:val="clear" w:color="auto" w:fill="FFFFFF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D443EC" w:rsidRPr="00D443EC">
        <w:rPr>
          <w:rFonts w:ascii="Times New Roman" w:hAnsi="Times New Roman"/>
          <w:sz w:val="28"/>
          <w:szCs w:val="28"/>
          <w:lang w:val="uk-UA"/>
        </w:rPr>
        <w:t xml:space="preserve">Орієнтовна протяжність комунальних доріг становить </w:t>
      </w:r>
      <w:r w:rsidR="00D443EC" w:rsidRPr="00AD19F6">
        <w:rPr>
          <w:rFonts w:ascii="Times New Roman" w:hAnsi="Times New Roman"/>
          <w:sz w:val="28"/>
          <w:szCs w:val="28"/>
          <w:lang w:val="uk-UA"/>
        </w:rPr>
        <w:t xml:space="preserve">146,8 км. </w:t>
      </w:r>
      <w:r w:rsidR="00D443EC" w:rsidRPr="00D443EC">
        <w:rPr>
          <w:rFonts w:ascii="Times New Roman" w:hAnsi="Times New Roman"/>
          <w:sz w:val="28"/>
          <w:szCs w:val="28"/>
          <w:lang w:val="uk-UA"/>
        </w:rPr>
        <w:t xml:space="preserve">Дороги в основному з твердим покриттям. </w:t>
      </w:r>
      <w:r w:rsidR="00C46D50" w:rsidRPr="00C46D50">
        <w:rPr>
          <w:rFonts w:ascii="Times New Roman" w:eastAsia="Times New Roman" w:hAnsi="Times New Roman"/>
          <w:sz w:val="28"/>
          <w:szCs w:val="28"/>
          <w:lang w:val="uk-UA" w:eastAsia="ru-RU"/>
        </w:rPr>
        <w:t>Протяжність автомобільних доріг державного значення Н-22 становить 10,6 км</w:t>
      </w:r>
      <w:r w:rsidR="00C46D50" w:rsidRPr="00C46D50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. Протяжність </w:t>
      </w:r>
      <w:r w:rsidR="00C46D50" w:rsidRPr="00C46D50">
        <w:rPr>
          <w:rFonts w:ascii="Times New Roman" w:eastAsia="Times New Roman" w:hAnsi="Times New Roman"/>
          <w:sz w:val="28"/>
          <w:szCs w:val="28"/>
          <w:lang w:val="uk-UA" w:eastAsia="ru-RU"/>
        </w:rPr>
        <w:t>доріг місцевого значенн</w:t>
      </w:r>
      <w:r w:rsidR="00AD19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 </w:t>
      </w:r>
      <w:r w:rsidR="00C46D50" w:rsidRPr="00C46D50">
        <w:rPr>
          <w:rFonts w:ascii="Times New Roman" w:eastAsia="Times New Roman" w:hAnsi="Times New Roman"/>
          <w:sz w:val="28"/>
          <w:szCs w:val="28"/>
          <w:lang w:val="uk-UA" w:eastAsia="ru-RU"/>
        </w:rPr>
        <w:t>орієнтовно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46D50" w:rsidRPr="00AD19F6">
        <w:rPr>
          <w:rFonts w:ascii="Times New Roman" w:eastAsia="Times New Roman" w:hAnsi="Times New Roman"/>
          <w:sz w:val="28"/>
          <w:szCs w:val="28"/>
          <w:lang w:val="uk-UA" w:eastAsia="ru-RU"/>
        </w:rPr>
        <w:t>200,3 км</w:t>
      </w:r>
      <w:r w:rsidR="00C46D50" w:rsidRPr="00C46D5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C46D50" w:rsidRPr="00C46D50">
        <w:rPr>
          <w:rFonts w:ascii="Times New Roman" w:eastAsia="Times New Roman" w:hAnsi="Times New Roman"/>
          <w:color w:val="000000"/>
          <w:sz w:val="22"/>
          <w:szCs w:val="22"/>
          <w:lang w:val="uk-UA" w:eastAsia="uk-UA"/>
        </w:rPr>
        <w:t xml:space="preserve"> </w:t>
      </w:r>
      <w:r w:rsidR="00C46D50" w:rsidRPr="00C46D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Перелік залізничних мостів:</w:t>
      </w:r>
      <w:r w:rsidR="00C46D50" w:rsidRPr="00C46D5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міст залізничний с. Городок, перегін Обарів- Клевань,</w:t>
      </w:r>
      <w:r w:rsidR="00C46D50" w:rsidRPr="00C46D50">
        <w:rPr>
          <w:rFonts w:ascii="Times New Roman" w:eastAsia="Times New Roman" w:hAnsi="Times New Roman"/>
          <w:sz w:val="22"/>
          <w:szCs w:val="22"/>
          <w:lang w:val="uk-UA" w:eastAsia="uk-UA"/>
        </w:rPr>
        <w:t xml:space="preserve"> </w:t>
      </w:r>
      <w:r w:rsidR="00C46D50" w:rsidRPr="00C46D50">
        <w:rPr>
          <w:rFonts w:ascii="Times New Roman" w:eastAsia="Times New Roman" w:hAnsi="Times New Roman"/>
          <w:sz w:val="28"/>
          <w:szCs w:val="28"/>
          <w:lang w:val="uk-UA" w:eastAsia="uk-UA"/>
        </w:rPr>
        <w:t>прив’язка км + пікет: 242+521, стан – задовільний.</w:t>
      </w:r>
    </w:p>
    <w:p w:rsidR="00C46D50" w:rsidRPr="00C46D50" w:rsidRDefault="00C46D50" w:rsidP="00C46D50">
      <w:pPr>
        <w:pStyle w:val="af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D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Перелік залізничних мостів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620"/>
        <w:gridCol w:w="1814"/>
        <w:gridCol w:w="1843"/>
        <w:gridCol w:w="1559"/>
      </w:tblGrid>
      <w:tr w:rsidR="00C46D50" w:rsidRPr="00C46D50" w:rsidTr="00B64AC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50" w:rsidRPr="00C46D50" w:rsidRDefault="00C46D50" w:rsidP="00C46D50">
            <w:pPr>
              <w:spacing w:line="250" w:lineRule="exact"/>
              <w:ind w:right="-108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pacing w:val="-4"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50" w:rsidRPr="00C46D50" w:rsidRDefault="00C46D50" w:rsidP="00C46D50">
            <w:pPr>
              <w:spacing w:line="250" w:lineRule="exact"/>
              <w:ind w:left="-61" w:right="-4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Перегін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50" w:rsidRPr="00B64ACA" w:rsidRDefault="00C46D50" w:rsidP="00C46D5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Прив’язка </w:t>
            </w:r>
          </w:p>
          <w:p w:rsidR="00C46D50" w:rsidRPr="00C46D50" w:rsidRDefault="00C46D50" w:rsidP="00C46D50">
            <w:pPr>
              <w:spacing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км + пікет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50" w:rsidRPr="00C46D50" w:rsidRDefault="00C46D50" w:rsidP="00C46D50">
            <w:pPr>
              <w:spacing w:line="250" w:lineRule="exact"/>
              <w:ind w:left="-60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Перешкода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50" w:rsidRPr="00C46D50" w:rsidRDefault="00C46D50" w:rsidP="00C46D50">
            <w:pPr>
              <w:spacing w:line="25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Стан</w:t>
            </w:r>
          </w:p>
        </w:tc>
      </w:tr>
      <w:tr w:rsidR="00C46D50" w:rsidRPr="00C46D50" w:rsidTr="00B64AC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Міст залізничний </w:t>
            </w: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br/>
              <w:t>с. Городок, Рівненський р-н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ind w:left="-61" w:right="-4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Обарів- Клевань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242+521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ind w:left="-60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р. Староріччя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задовільний</w:t>
            </w:r>
          </w:p>
        </w:tc>
      </w:tr>
    </w:tbl>
    <w:p w:rsidR="00C46D50" w:rsidRPr="00C46D50" w:rsidRDefault="00C46D50" w:rsidP="00C46D50">
      <w:pPr>
        <w:rPr>
          <w:rFonts w:ascii="Times New Roman" w:eastAsia="Times New Roman" w:hAnsi="Times New Roman"/>
          <w:color w:val="000000"/>
          <w:lang w:val="uk-UA" w:eastAsia="uk-UA"/>
        </w:rPr>
      </w:pPr>
    </w:p>
    <w:p w:rsidR="00C46D50" w:rsidRPr="00C46D50" w:rsidRDefault="00C46D50" w:rsidP="00B64ACA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D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2. Перелік автомобільних доріг загального користування місцевого значення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814"/>
        <w:gridCol w:w="556"/>
        <w:gridCol w:w="295"/>
        <w:gridCol w:w="1417"/>
        <w:gridCol w:w="544"/>
        <w:gridCol w:w="1441"/>
        <w:gridCol w:w="1701"/>
      </w:tblGrid>
      <w:tr w:rsidR="00C46D50" w:rsidRPr="00C46D50" w:rsidTr="00B64AC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Індекс</w:t>
            </w:r>
          </w:p>
        </w:tc>
        <w:tc>
          <w:tcPr>
            <w:tcW w:w="4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Найменування доріг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Протяжність, км</w:t>
            </w:r>
          </w:p>
        </w:tc>
      </w:tr>
      <w:tr w:rsidR="00C46D50" w:rsidRPr="00C46D50" w:rsidTr="00B64AC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ar-SA"/>
              </w:rPr>
              <w:t>Дороги обласного значення</w:t>
            </w:r>
          </w:p>
        </w:tc>
      </w:tr>
      <w:tr w:rsidR="00C46D50" w:rsidRPr="00C46D50" w:rsidTr="00B64AC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91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О 181515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Ставки - Обарів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3,8</w:t>
            </w:r>
          </w:p>
        </w:tc>
      </w:tr>
      <w:tr w:rsidR="00C46D50" w:rsidRPr="00C46D50" w:rsidTr="00B64ACA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ar-SA"/>
              </w:rPr>
              <w:t>Дороги районного значення</w:t>
            </w:r>
          </w:p>
        </w:tc>
      </w:tr>
      <w:tr w:rsidR="00C46D50" w:rsidRPr="00C46D50" w:rsidTr="00B64AC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85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С 181526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Караєвичі - Городок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suppressAutoHyphens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C46D50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0,8</w:t>
            </w:r>
          </w:p>
        </w:tc>
      </w:tr>
      <w:tr w:rsidR="00C46D50" w:rsidRPr="00A60C45" w:rsidTr="00B64ACA">
        <w:trPr>
          <w:trHeight w:val="70"/>
        </w:trPr>
        <w:tc>
          <w:tcPr>
            <w:tcW w:w="93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ACA" w:rsidRPr="00B64ACA" w:rsidRDefault="00B64ACA" w:rsidP="00C46D50">
            <w:pPr>
              <w:suppressAutoHyphens/>
              <w:contextualSpacing/>
              <w:rPr>
                <w:rFonts w:ascii="Times New Roman" w:eastAsia="Times New Roman" w:hAnsi="Times New Roman"/>
                <w:lang w:val="uk-UA" w:eastAsia="ar-SA"/>
              </w:rPr>
            </w:pPr>
          </w:p>
          <w:p w:rsidR="00B64ACA" w:rsidRPr="00C46D50" w:rsidRDefault="00B64ACA" w:rsidP="00B64AC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B64AC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="00AD19F6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</w:t>
            </w:r>
            <w:r w:rsidRPr="00B64ACA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3.</w:t>
            </w:r>
            <w:r w:rsidR="00C46D50" w:rsidRPr="00C46D5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Перелік автомобільних мостів на дорогах загального користування місцевого значення</w:t>
            </w:r>
          </w:p>
        </w:tc>
      </w:tr>
      <w:tr w:rsidR="00C46D50" w:rsidRPr="00C46D50" w:rsidTr="00B64ACA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B64ACA" w:rsidRDefault="00C46D50" w:rsidP="00C46D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 181504 Михайлівка-/Н-22/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0+100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струмок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 Карпилівка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</w:tc>
      </w:tr>
      <w:tr w:rsidR="00C46D50" w:rsidRPr="00C46D50" w:rsidTr="00B64ACA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 181515 Ставки-Обарів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3+416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струмок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с.Обарів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D50" w:rsidRPr="00C46D50" w:rsidRDefault="00C46D50" w:rsidP="00C46D5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D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</w:tc>
      </w:tr>
    </w:tbl>
    <w:p w:rsidR="00AD19F6" w:rsidRPr="00AD19F6" w:rsidRDefault="00B64ACA" w:rsidP="00B64ACA">
      <w:pPr>
        <w:rPr>
          <w:rFonts w:ascii="Times New Roman" w:eastAsia="Times New Roman" w:hAnsi="Times New Roman"/>
          <w:color w:val="000000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B64ACA" w:rsidRPr="00B64ACA" w:rsidRDefault="00B64ACA" w:rsidP="00B64ACA">
      <w:pP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AD19F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B64AC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4. Перелік автомобільних мостів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1701"/>
        <w:gridCol w:w="1872"/>
        <w:gridCol w:w="2097"/>
      </w:tblGrid>
      <w:tr w:rsidR="00B64ACA" w:rsidRPr="00B64ACA" w:rsidTr="00B17C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Адреса, </w:t>
            </w:r>
          </w:p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Перешкода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Найближчий населений пункт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Матеріал</w:t>
            </w:r>
          </w:p>
          <w:p w:rsidR="00B64ACA" w:rsidRPr="00B64ACA" w:rsidRDefault="00B64ACA" w:rsidP="00B64ACA">
            <w:pPr>
              <w:ind w:left="-113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B64ACA" w:rsidRPr="00B64ACA" w:rsidTr="00B17CCC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Н-22 Устилуг-Луцьк-Рівне</w:t>
            </w:r>
          </w:p>
        </w:tc>
      </w:tr>
      <w:tr w:rsidR="00B64ACA" w:rsidRPr="00B64ACA" w:rsidTr="00B17C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Рівненський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147+060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струмок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 Бронники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64ACA" w:rsidRPr="00B64ACA" w:rsidTr="00B17C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Рівненський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151+550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струмок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 Карпилівка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64ACA" w:rsidRPr="00A60C45" w:rsidTr="00B17CCC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Т-18-32 /Н-22/-Ходоси-Кустин-/Р-05</w:t>
            </w:r>
          </w:p>
        </w:tc>
      </w:tr>
      <w:tr w:rsidR="00B64ACA" w:rsidRPr="00B64ACA" w:rsidTr="00B17C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Рівненський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1+622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залізнична колія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 Городок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  <w:p w:rsidR="00B64ACA" w:rsidRPr="00B64ACA" w:rsidRDefault="00B64ACA" w:rsidP="00B64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B64ACA" w:rsidRPr="00B64ACA" w:rsidTr="00B17CC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Рівненський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2+833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р. Устя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с. Городок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ACA" w:rsidRPr="00B64ACA" w:rsidRDefault="00B64ACA" w:rsidP="00B64A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B64AC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Залізобетон</w:t>
            </w:r>
          </w:p>
          <w:p w:rsidR="00B64ACA" w:rsidRPr="00B64ACA" w:rsidRDefault="00B64ACA" w:rsidP="00B64AC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C46D50" w:rsidRPr="00B17CCC" w:rsidRDefault="00C46D50" w:rsidP="005817DD">
      <w:pPr>
        <w:shd w:val="clear" w:color="auto" w:fill="FFFFFF"/>
        <w:ind w:firstLine="709"/>
        <w:jc w:val="both"/>
        <w:outlineLvl w:val="1"/>
        <w:rPr>
          <w:rFonts w:ascii="Times New Roman" w:hAnsi="Times New Roman"/>
          <w:lang w:val="uk-UA"/>
        </w:rPr>
      </w:pPr>
    </w:p>
    <w:p w:rsidR="00B64ACA" w:rsidRDefault="00CC176C" w:rsidP="00B64ACA">
      <w:pPr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</w:pPr>
      <w:bookmarkStart w:id="1" w:name="bookmark14"/>
      <w:bookmarkStart w:id="2" w:name="bookmark15"/>
      <w:r w:rsidRPr="00B64ACA"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t>ПЕРЕЛІК НС, РИЗИК ВИНИКНЕННЯ ЯКИХ ЗА РЕЗУЛЬТАТАМИ</w:t>
      </w:r>
      <w:r w:rsidRPr="00B64ACA">
        <w:rPr>
          <w:rFonts w:ascii="Times New Roman" w:hAnsi="Times New Roman"/>
          <w:b/>
          <w:color w:val="000000"/>
          <w:sz w:val="28"/>
          <w:szCs w:val="28"/>
          <w:lang w:val="uk-UA" w:eastAsia="uk-UA" w:bidi="uk-UA"/>
        </w:rPr>
        <w:br/>
        <w:t xml:space="preserve">МОНІТОРИНГУ НАЙБІЛЬШ ІМОВІРНИЙ ДЛЯ </w:t>
      </w:r>
      <w:bookmarkEnd w:id="1"/>
      <w:bookmarkEnd w:id="2"/>
    </w:p>
    <w:p w:rsidR="00B64ACA" w:rsidRPr="00B64ACA" w:rsidRDefault="00B64ACA" w:rsidP="00B64ACA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64ACA">
        <w:rPr>
          <w:rFonts w:ascii="Times New Roman" w:eastAsia="Calibri" w:hAnsi="Times New Roman"/>
          <w:b/>
          <w:bCs/>
          <w:spacing w:val="-1"/>
          <w:sz w:val="28"/>
          <w:szCs w:val="28"/>
          <w:lang w:val="uk-UA" w:eastAsia="en-US"/>
        </w:rPr>
        <w:t>ГОРОДОЦЬКОЇ СІЛЬКОЇ ТЕРИТОРІАЛЬНОЇ ГРОМАДИ</w:t>
      </w:r>
    </w:p>
    <w:p w:rsidR="00CC176C" w:rsidRPr="00B64ACA" w:rsidRDefault="00CC176C" w:rsidP="00CC176C">
      <w:pPr>
        <w:pStyle w:val="21"/>
        <w:keepNext/>
        <w:keepLines/>
        <w:shd w:val="clear" w:color="auto" w:fill="auto"/>
        <w:spacing w:after="0"/>
        <w:rPr>
          <w:color w:val="000000"/>
          <w:sz w:val="20"/>
          <w:szCs w:val="20"/>
          <w:lang w:val="ru-RU" w:eastAsia="uk-UA" w:bidi="uk-UA"/>
        </w:rPr>
      </w:pPr>
    </w:p>
    <w:p w:rsidR="0072264E" w:rsidRPr="0072264E" w:rsidRDefault="00B64ACA" w:rsidP="00B64ACA">
      <w:pPr>
        <w:widowControl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3" w:name="_Hlk148345224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72264E" w:rsidRPr="0072264E">
        <w:rPr>
          <w:rFonts w:ascii="Times New Roman" w:hAnsi="Times New Roman"/>
          <w:b/>
          <w:bCs/>
          <w:sz w:val="28"/>
          <w:szCs w:val="28"/>
          <w:lang w:val="uk-UA"/>
        </w:rPr>
        <w:t xml:space="preserve">Небезпеки на транспорті. Надзвичайні ситуації унаслідок аварій чи катастроф на транспорті (за винятком пожеж і вибухів): на транспорті з </w:t>
      </w:r>
      <w:r w:rsidR="0072264E" w:rsidRPr="0072264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викиданням (загрозою викидання) небезпечних і шкідливих (забруднювальних) речовин – код 10110; на залізничному транспорті з тяжкими наслідками (катастрофи) – код 10320; на автомобільному транспорті – код 10160; на трубопроводах – код 10170. Надзвичайні ситуації унаслідок руйнування елементів транспортних комунікацій – код 10610</w:t>
      </w:r>
    </w:p>
    <w:p w:rsidR="0072264E" w:rsidRPr="0072264E" w:rsidRDefault="0072264E" w:rsidP="0072264E">
      <w:pPr>
        <w:pStyle w:val="a4"/>
        <w:rPr>
          <w:rFonts w:ascii="Times New Roman" w:hAnsi="Times New Roman"/>
          <w:b/>
          <w:bCs/>
          <w:i/>
          <w:iCs/>
          <w:color w:val="0000FF"/>
          <w:sz w:val="10"/>
          <w:szCs w:val="10"/>
          <w:lang w:val="uk-UA"/>
        </w:rPr>
      </w:pPr>
    </w:p>
    <w:p w:rsidR="0072264E" w:rsidRPr="0072264E" w:rsidRDefault="00D443EC" w:rsidP="00D443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2264E" w:rsidRPr="00AD19F6">
        <w:rPr>
          <w:rFonts w:ascii="Times New Roman" w:hAnsi="Times New Roman"/>
          <w:sz w:val="28"/>
          <w:szCs w:val="28"/>
          <w:lang w:val="uk-UA"/>
        </w:rPr>
        <w:t>О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>сновними чинниками небезпеки у транспортній сфері є аварії чи катастрофи на залізничному та автомобільному транспорті, магістральних нафто-, продукто- та газопроводах.</w:t>
      </w:r>
    </w:p>
    <w:p w:rsidR="0072264E" w:rsidRPr="0072264E" w:rsidRDefault="00D443EC" w:rsidP="00D443EC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Найбільшу небезпеку, виходячи з масовості розповсюдження і використання, несе автомобільний транспорт, в першу чергу маршрутні автобуси середнього і малого класу та приватний автотранспорт. </w:t>
      </w:r>
      <w:r w:rsidR="00AD19F6" w:rsidRPr="00AD19F6">
        <w:rPr>
          <w:rFonts w:ascii="Times New Roman" w:hAnsi="Times New Roman"/>
          <w:sz w:val="28"/>
          <w:szCs w:val="28"/>
          <w:lang w:val="uk-UA"/>
        </w:rPr>
        <w:t xml:space="preserve">Маршрутна мережа автобусного сполучення 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 нараховує </w:t>
      </w:r>
      <w:r w:rsidR="00914236">
        <w:rPr>
          <w:rFonts w:ascii="Times New Roman" w:hAnsi="Times New Roman"/>
          <w:sz w:val="28"/>
          <w:szCs w:val="28"/>
          <w:lang w:val="uk-UA"/>
        </w:rPr>
        <w:t>щонайменше 1</w:t>
      </w:r>
      <w:r w:rsidR="00E13284">
        <w:rPr>
          <w:rFonts w:ascii="Times New Roman" w:hAnsi="Times New Roman"/>
          <w:sz w:val="28"/>
          <w:szCs w:val="28"/>
          <w:lang w:val="uk-UA"/>
        </w:rPr>
        <w:t>5</w:t>
      </w:r>
      <w:r w:rsidR="00914236">
        <w:rPr>
          <w:rFonts w:ascii="Times New Roman" w:hAnsi="Times New Roman"/>
          <w:sz w:val="28"/>
          <w:szCs w:val="28"/>
          <w:lang w:val="uk-UA"/>
        </w:rPr>
        <w:t xml:space="preserve"> приміських </w:t>
      </w:r>
      <w:r w:rsidR="00AD19F6">
        <w:rPr>
          <w:rFonts w:ascii="Times New Roman" w:hAnsi="Times New Roman"/>
          <w:sz w:val="28"/>
          <w:szCs w:val="28"/>
          <w:lang w:val="uk-UA"/>
        </w:rPr>
        <w:t>регулярних автобусних напрямків</w:t>
      </w:r>
      <w:r w:rsidR="00914236">
        <w:rPr>
          <w:rFonts w:ascii="Times New Roman" w:hAnsi="Times New Roman"/>
          <w:sz w:val="28"/>
          <w:szCs w:val="28"/>
          <w:lang w:val="uk-UA"/>
        </w:rPr>
        <w:t>.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 За кількістю випадків і величиною втрат і збитків (людських, фінансових та матеріальних) аварії автомобільного транспорті у структурі аварій (катастроф) на транспорті займають найбільше місце. Так, у середньому впродовж року на автомобільних дорогах </w:t>
      </w:r>
      <w:r w:rsidR="00914236">
        <w:rPr>
          <w:rFonts w:ascii="Times New Roman" w:hAnsi="Times New Roman"/>
          <w:sz w:val="28"/>
          <w:szCs w:val="28"/>
          <w:lang w:val="uk-UA"/>
        </w:rPr>
        <w:t>громади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 фіксується </w:t>
      </w:r>
      <w:r w:rsidR="0053109C">
        <w:rPr>
          <w:rFonts w:ascii="Times New Roman" w:hAnsi="Times New Roman"/>
          <w:sz w:val="28"/>
          <w:szCs w:val="28"/>
          <w:lang w:val="uk-UA"/>
        </w:rPr>
        <w:t xml:space="preserve">орієнтовно </w:t>
      </w:r>
      <w:r w:rsidR="00AD19F6">
        <w:rPr>
          <w:rFonts w:ascii="Times New Roman" w:hAnsi="Times New Roman"/>
          <w:sz w:val="28"/>
          <w:szCs w:val="28"/>
          <w:lang w:val="uk-UA"/>
        </w:rPr>
        <w:t>10-12</w:t>
      </w:r>
      <w:r w:rsidR="0072264E" w:rsidRPr="00AD19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264E" w:rsidRPr="0053109C">
        <w:rPr>
          <w:rFonts w:ascii="Times New Roman" w:hAnsi="Times New Roman"/>
          <w:sz w:val="28"/>
          <w:szCs w:val="28"/>
          <w:lang w:val="uk-UA"/>
        </w:rPr>
        <w:t>дорожньо-транспортних пригод.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 Із щорічним збільшенням кількості авто</w:t>
      </w:r>
      <w:r w:rsidR="00AD19F6">
        <w:rPr>
          <w:rFonts w:ascii="Times New Roman" w:hAnsi="Times New Roman"/>
          <w:sz w:val="28"/>
          <w:szCs w:val="28"/>
          <w:lang w:val="uk-UA"/>
        </w:rPr>
        <w:t>мобільного транспорту, пасажиро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 та вантажоперевезень загроза виникнення надзвичайних ситуацій збільшується. Найбільша кількість ДТП із постраждалими відбувається на автомобільній дор</w:t>
      </w:r>
      <w:r w:rsidR="0053109C">
        <w:rPr>
          <w:rFonts w:ascii="Times New Roman" w:hAnsi="Times New Roman"/>
          <w:sz w:val="28"/>
          <w:szCs w:val="28"/>
          <w:lang w:val="uk-UA"/>
        </w:rPr>
        <w:t xml:space="preserve">озі </w:t>
      </w:r>
      <w:r w:rsidR="00AD19F6" w:rsidRPr="00AD19F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Н-22 Устилуг-Луцьк-Рівне</w:t>
      </w:r>
      <w:r w:rsidR="00AD19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109C">
        <w:rPr>
          <w:rFonts w:ascii="Times New Roman" w:hAnsi="Times New Roman"/>
          <w:sz w:val="28"/>
          <w:szCs w:val="28"/>
          <w:lang w:val="uk-UA"/>
        </w:rPr>
        <w:t>в межах громади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>.</w:t>
      </w:r>
    </w:p>
    <w:p w:rsidR="0072264E" w:rsidRPr="0072264E" w:rsidRDefault="00AD19F6" w:rsidP="00AD19F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2264E" w:rsidRPr="0072264E">
        <w:rPr>
          <w:rFonts w:ascii="Times New Roman" w:hAnsi="Times New Roman"/>
          <w:sz w:val="28"/>
          <w:szCs w:val="28"/>
          <w:lang w:val="uk-UA"/>
        </w:rPr>
        <w:t xml:space="preserve">Наслідки цих надзвичайних ситуацій мають пряму і опосередковану дію на людей і пов’язані з ймовірними аваріями (катастрофами), що супроводжуються викидом у навколишнє природне середовище радіоактивних та небезпечних </w:t>
      </w:r>
      <w:r w:rsidR="0072264E" w:rsidRPr="0072264E">
        <w:rPr>
          <w:rFonts w:ascii="Times New Roman" w:hAnsi="Times New Roman"/>
          <w:spacing w:val="-4"/>
          <w:sz w:val="28"/>
          <w:szCs w:val="28"/>
          <w:lang w:val="uk-UA"/>
        </w:rPr>
        <w:t>хімічних речовин, розливанням пально-мастильних матеріалів, пожежами і вибухами.</w:t>
      </w:r>
    </w:p>
    <w:bookmarkEnd w:id="3"/>
    <w:p w:rsidR="00AD19F6" w:rsidRDefault="004E3302" w:rsidP="00AD19F6">
      <w:pPr>
        <w:pStyle w:val="aa"/>
        <w:ind w:firstLine="709"/>
        <w:jc w:val="both"/>
        <w:rPr>
          <w:sz w:val="28"/>
          <w:szCs w:val="28"/>
          <w:lang w:val="uk-UA"/>
        </w:rPr>
      </w:pPr>
      <w:r w:rsidRPr="004E3302">
        <w:rPr>
          <w:sz w:val="28"/>
          <w:szCs w:val="28"/>
          <w:lang w:val="uk-UA"/>
        </w:rPr>
        <w:t>Основними причинами виникнення транспортних аварій є:</w:t>
      </w:r>
    </w:p>
    <w:p w:rsidR="004E3302" w:rsidRPr="004E3302" w:rsidRDefault="00AD19F6" w:rsidP="00AD19F6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="004E3302" w:rsidRPr="004E3302">
        <w:rPr>
          <w:sz w:val="28"/>
          <w:szCs w:val="28"/>
          <w:lang w:val="uk-UA"/>
        </w:rPr>
        <w:t>порушення водіями Правил дорожнього руху, зокрема неправильне маневрування, перевищення швидкості та інші небезпечні дії на дорозі, що особливо критично впливає на безпеку пасажирських перевезень;</w:t>
      </w:r>
    </w:p>
    <w:p w:rsidR="00AD19F6" w:rsidRDefault="00AD19F6" w:rsidP="00AD19F6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Pr="004E3302">
        <w:rPr>
          <w:sz w:val="28"/>
          <w:szCs w:val="28"/>
          <w:lang w:val="uk-UA"/>
        </w:rPr>
        <w:t>складні погодні умови та природні явища</w:t>
      </w:r>
      <w:r>
        <w:rPr>
          <w:sz w:val="28"/>
          <w:szCs w:val="28"/>
          <w:lang w:val="uk-UA"/>
        </w:rPr>
        <w:t xml:space="preserve"> такі</w:t>
      </w:r>
      <w:r w:rsidRPr="004E3302">
        <w:rPr>
          <w:sz w:val="28"/>
          <w:szCs w:val="28"/>
          <w:lang w:val="uk-UA"/>
        </w:rPr>
        <w:t>, як сильні снігопади, ожеледь, туман, підтоплення ч</w:t>
      </w:r>
      <w:r>
        <w:rPr>
          <w:sz w:val="28"/>
          <w:szCs w:val="28"/>
          <w:lang w:val="uk-UA"/>
        </w:rPr>
        <w:t>и руйнування дорожнього полотна.</w:t>
      </w:r>
    </w:p>
    <w:p w:rsidR="004E3302" w:rsidRDefault="00AD19F6" w:rsidP="00AD19F6">
      <w:pPr>
        <w:pStyle w:val="aa"/>
        <w:jc w:val="both"/>
        <w:rPr>
          <w:sz w:val="28"/>
          <w:szCs w:val="28"/>
          <w:lang w:val="uk-UA"/>
        </w:rPr>
      </w:pPr>
      <w:r w:rsidRPr="004E33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- </w:t>
      </w:r>
      <w:r w:rsidR="004E3302" w:rsidRPr="004E3302">
        <w:rPr>
          <w:sz w:val="28"/>
          <w:szCs w:val="28"/>
          <w:lang w:val="uk-UA"/>
        </w:rPr>
        <w:t>незадовільний технічний стан транспортних засобів, дорожньої інфраструктури та обладнання, а також знач</w:t>
      </w:r>
      <w:r>
        <w:rPr>
          <w:sz w:val="28"/>
          <w:szCs w:val="28"/>
          <w:lang w:val="uk-UA"/>
        </w:rPr>
        <w:t>на зношеність матеріальної бази.</w:t>
      </w:r>
    </w:p>
    <w:p w:rsidR="004E3302" w:rsidRPr="004E3302" w:rsidRDefault="00AD19F6" w:rsidP="00AD19F6">
      <w:pPr>
        <w:widowControl w:val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4E3302" w:rsidRPr="004E3302">
        <w:rPr>
          <w:rFonts w:ascii="Times New Roman" w:hAnsi="Times New Roman"/>
          <w:b/>
          <w:bCs/>
          <w:sz w:val="28"/>
          <w:szCs w:val="28"/>
          <w:lang w:val="uk-UA"/>
        </w:rPr>
        <w:t xml:space="preserve">Вибухопожежна небезпека. Надзвичайні ситуації унаслідок пожеж, вибухів – код 10200. Надзвичайні ситуації унаслідок руйнування будівлі чи споруди виробничої призначеності – код 10620, нежитлової призначеності – код 10630, житлової призначеності – код 10640 </w:t>
      </w:r>
    </w:p>
    <w:p w:rsidR="004E3302" w:rsidRPr="004E3302" w:rsidRDefault="004E3302" w:rsidP="004E3302">
      <w:pPr>
        <w:pStyle w:val="a4"/>
        <w:ind w:firstLine="720"/>
        <w:jc w:val="center"/>
        <w:rPr>
          <w:rFonts w:ascii="Times New Roman" w:hAnsi="Times New Roman"/>
          <w:b/>
          <w:bCs/>
          <w:i/>
          <w:iCs/>
          <w:color w:val="0000FF"/>
          <w:sz w:val="10"/>
          <w:szCs w:val="10"/>
          <w:lang w:val="uk-UA"/>
        </w:rPr>
      </w:pPr>
    </w:p>
    <w:p w:rsidR="004E3302" w:rsidRPr="004E3302" w:rsidRDefault="00AD19F6" w:rsidP="00AD19F6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E3302">
        <w:rPr>
          <w:rFonts w:ascii="Times New Roman" w:hAnsi="Times New Roman"/>
          <w:sz w:val="28"/>
          <w:szCs w:val="28"/>
          <w:lang w:val="uk-UA"/>
        </w:rPr>
        <w:t xml:space="preserve">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="004E3302">
        <w:rPr>
          <w:rFonts w:ascii="Times New Roman" w:hAnsi="Times New Roman"/>
          <w:sz w:val="28"/>
          <w:szCs w:val="28"/>
          <w:lang w:val="uk-UA"/>
        </w:rPr>
        <w:t xml:space="preserve"> розташовано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 xml:space="preserve"> пожежо- вибухонебезпечних об’єкт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E3302" w:rsidRPr="004E3302" w:rsidRDefault="007546F5" w:rsidP="007546F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</w:t>
      </w:r>
      <w:r w:rsidR="004E3302" w:rsidRPr="004E3302">
        <w:rPr>
          <w:rFonts w:ascii="Times New Roman" w:hAnsi="Times New Roman"/>
          <w:sz w:val="28"/>
          <w:szCs w:val="28"/>
          <w:lang w:val="uk-UA" w:eastAsia="ru-RU"/>
        </w:rPr>
        <w:t>Пожежовибухонебезпека визначається наявністю:</w:t>
      </w:r>
    </w:p>
    <w:p w:rsidR="003A637C" w:rsidRPr="003A637C" w:rsidRDefault="007546F5" w:rsidP="007546F5">
      <w:pPr>
        <w:shd w:val="clear" w:color="auto" w:fill="FFFFFF"/>
        <w:tabs>
          <w:tab w:val="left" w:leader="underscore" w:pos="994"/>
          <w:tab w:val="left" w:leader="underscore" w:pos="221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- </w:t>
      </w:r>
      <w:r w:rsidR="004E3302" w:rsidRPr="004E3302">
        <w:rPr>
          <w:rFonts w:ascii="Times New Roman" w:hAnsi="Times New Roman"/>
          <w:sz w:val="28"/>
          <w:szCs w:val="28"/>
          <w:lang w:val="uk-UA" w:eastAsia="ru-RU"/>
        </w:rPr>
        <w:t>суб’єктів господарювання що використовують у виробництві пожежовибухонебезпечні технології і матеріали/речовини, або їх зберіга</w:t>
      </w:r>
      <w:r>
        <w:rPr>
          <w:rFonts w:ascii="Times New Roman" w:hAnsi="Times New Roman"/>
          <w:sz w:val="28"/>
          <w:szCs w:val="28"/>
          <w:lang w:val="uk-UA" w:eastAsia="ru-RU"/>
        </w:rPr>
        <w:t>ння</w:t>
      </w:r>
      <w:r w:rsidR="004E3302" w:rsidRPr="004E3302">
        <w:rPr>
          <w:rFonts w:ascii="Times New Roman" w:hAnsi="Times New Roman"/>
          <w:sz w:val="28"/>
          <w:szCs w:val="28"/>
          <w:lang w:val="uk-UA" w:eastAsia="ru-RU"/>
        </w:rPr>
        <w:t xml:space="preserve">.    </w:t>
      </w:r>
      <w:r w:rsidR="003A637C" w:rsidRPr="003A637C">
        <w:rPr>
          <w:rFonts w:ascii="Times New Roman" w:hAnsi="Times New Roman"/>
          <w:sz w:val="28"/>
          <w:szCs w:val="28"/>
          <w:lang w:val="uk-UA"/>
        </w:rPr>
        <w:t xml:space="preserve">В основному це автозаправні </w:t>
      </w:r>
      <w:r w:rsidR="001D49FF">
        <w:rPr>
          <w:rFonts w:ascii="Times New Roman" w:hAnsi="Times New Roman"/>
          <w:sz w:val="28"/>
          <w:szCs w:val="28"/>
          <w:lang w:val="uk-UA"/>
        </w:rPr>
        <w:t xml:space="preserve">та газові </w:t>
      </w:r>
      <w:r w:rsidR="003A637C" w:rsidRPr="003A637C">
        <w:rPr>
          <w:rFonts w:ascii="Times New Roman" w:hAnsi="Times New Roman"/>
          <w:sz w:val="28"/>
          <w:szCs w:val="28"/>
          <w:lang w:val="uk-UA"/>
        </w:rPr>
        <w:t>станції паливно-енергетичного комплексу;</w:t>
      </w:r>
    </w:p>
    <w:p w:rsidR="004E3302" w:rsidRPr="004E3302" w:rsidRDefault="007546F5" w:rsidP="007546F5">
      <w:pPr>
        <w:shd w:val="clear" w:color="auto" w:fill="FFFFFF"/>
        <w:tabs>
          <w:tab w:val="left" w:leader="underscore" w:pos="994"/>
          <w:tab w:val="left" w:leader="underscore" w:pos="221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- </w:t>
      </w:r>
      <w:r w:rsidR="004E3302" w:rsidRPr="004E3302">
        <w:rPr>
          <w:rFonts w:ascii="Times New Roman" w:hAnsi="Times New Roman"/>
          <w:sz w:val="28"/>
          <w:szCs w:val="28"/>
          <w:lang w:val="uk-UA" w:eastAsia="ru-RU"/>
        </w:rPr>
        <w:t>перевезенням пально-мастильних матеріалів та вибухових речовин автомобільним транспортом;</w:t>
      </w:r>
    </w:p>
    <w:p w:rsidR="004E3302" w:rsidRPr="004E3302" w:rsidRDefault="007546F5" w:rsidP="007546F5">
      <w:pPr>
        <w:shd w:val="clear" w:color="auto" w:fill="FFFFFF"/>
        <w:tabs>
          <w:tab w:val="left" w:leader="underscore" w:pos="994"/>
          <w:tab w:val="left" w:leader="underscore" w:pos="1685"/>
          <w:tab w:val="left" w:leader="underscore" w:pos="4651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- </w:t>
      </w:r>
      <w:r w:rsidR="003A637C" w:rsidRPr="003A637C">
        <w:rPr>
          <w:rFonts w:ascii="Times New Roman" w:hAnsi="Times New Roman"/>
          <w:sz w:val="28"/>
          <w:szCs w:val="28"/>
          <w:lang w:val="uk-UA"/>
        </w:rPr>
        <w:t>наявністю великої кількості будинків із пічним опаленням</w:t>
      </w:r>
      <w:r w:rsidR="004E3302" w:rsidRPr="004E3302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4E3302" w:rsidRPr="004E3302" w:rsidRDefault="007546F5" w:rsidP="007546F5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>Основну небезпеку для населення і територій несуть:</w:t>
      </w:r>
    </w:p>
    <w:p w:rsidR="004E3302" w:rsidRPr="004E3302" w:rsidRDefault="007546F5" w:rsidP="007546F5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>пожежі в житловому секторі;</w:t>
      </w:r>
    </w:p>
    <w:p w:rsidR="004E3302" w:rsidRPr="004E3302" w:rsidRDefault="007546F5" w:rsidP="007546F5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>пожежі на суб’єктах господарювання;</w:t>
      </w:r>
    </w:p>
    <w:p w:rsidR="004E3302" w:rsidRDefault="007546F5" w:rsidP="007546F5">
      <w:pPr>
        <w:pStyle w:val="a4"/>
        <w:tabs>
          <w:tab w:val="left" w:pos="1134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</w:t>
      </w:r>
      <w:r w:rsidR="004E3302" w:rsidRPr="004E3302">
        <w:rPr>
          <w:rFonts w:ascii="Times New Roman" w:hAnsi="Times New Roman"/>
          <w:sz w:val="28"/>
          <w:szCs w:val="28"/>
          <w:lang w:val="uk-UA"/>
        </w:rPr>
        <w:t xml:space="preserve">пожежі на об’єктах соціально-культурного та адміністративно-громадського призначення, пожежі в природних екологічних системах (код НС – 20600). </w:t>
      </w:r>
    </w:p>
    <w:p w:rsidR="00F11B45" w:rsidRPr="00F11B45" w:rsidRDefault="000604EA" w:rsidP="000604EA">
      <w:pPr>
        <w:pStyle w:val="a4"/>
        <w:tabs>
          <w:tab w:val="left" w:pos="1134"/>
        </w:tabs>
        <w:jc w:val="center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Техногенного характеру</w:t>
      </w:r>
    </w:p>
    <w:p w:rsidR="00B22AB2" w:rsidRDefault="00F11B45" w:rsidP="00B22AB2">
      <w:pPr>
        <w:pStyle w:val="a4"/>
        <w:tabs>
          <w:tab w:val="left" w:pos="1134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="00DF1A8E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DF1A8E" w:rsidRPr="004E3302">
        <w:rPr>
          <w:rFonts w:ascii="Times New Roman" w:hAnsi="Times New Roman"/>
          <w:b/>
          <w:bCs/>
          <w:sz w:val="28"/>
          <w:szCs w:val="28"/>
          <w:lang w:val="uk-UA"/>
        </w:rPr>
        <w:t xml:space="preserve">Надзвичайні ситуації унаслідок </w:t>
      </w:r>
      <w:r w:rsidR="00DF1A8E">
        <w:rPr>
          <w:rFonts w:ascii="Times New Roman" w:hAnsi="Times New Roman"/>
          <w:b/>
          <w:bCs/>
          <w:sz w:val="28"/>
          <w:szCs w:val="28"/>
          <w:lang w:val="uk-UA"/>
        </w:rPr>
        <w:t>аварії з викиданням (загрозою викидання), утворення і розповсюдження</w:t>
      </w:r>
      <w:r w:rsidR="00DF1A8E" w:rsidRPr="004E33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F1A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небезпечних</w:t>
      </w:r>
      <w:r w:rsidR="00DF1A8E" w:rsidRPr="00DF1A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хімічн</w:t>
      </w:r>
      <w:r w:rsidR="00DF1A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их</w:t>
      </w:r>
      <w:r w:rsidR="00DF1A8E" w:rsidRPr="00DF1A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речовин</w:t>
      </w:r>
      <w:r w:rsidR="00DF1A8E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(НХР) </w:t>
      </w:r>
      <w:r w:rsidR="00DF1A8E" w:rsidRPr="00DF1A8E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uk-UA" w:eastAsia="uk-UA"/>
        </w:rPr>
        <w:t>під час їх виробляння, переробляння чи зберігання (захоронення)</w:t>
      </w:r>
      <w:r w:rsidR="00DF1A8E" w:rsidRPr="00DF1A8E">
        <w:rPr>
          <w:rFonts w:ascii="Times New Roman" w:hAnsi="Times New Roman"/>
          <w:b/>
          <w:bCs/>
          <w:sz w:val="28"/>
          <w:szCs w:val="28"/>
          <w:lang w:val="uk-UA"/>
        </w:rPr>
        <w:t xml:space="preserve">– </w:t>
      </w:r>
      <w:r w:rsidR="00DF1A8E" w:rsidRPr="004E3302">
        <w:rPr>
          <w:rFonts w:ascii="Times New Roman" w:hAnsi="Times New Roman"/>
          <w:b/>
          <w:bCs/>
          <w:sz w:val="28"/>
          <w:szCs w:val="28"/>
          <w:lang w:val="uk-UA"/>
        </w:rPr>
        <w:t>код 10</w:t>
      </w:r>
      <w:r w:rsidR="00DF1A8E">
        <w:rPr>
          <w:rFonts w:ascii="Times New Roman" w:hAnsi="Times New Roman"/>
          <w:b/>
          <w:bCs/>
          <w:sz w:val="28"/>
          <w:szCs w:val="28"/>
          <w:lang w:val="uk-UA"/>
        </w:rPr>
        <w:t>31</w:t>
      </w:r>
      <w:r w:rsidR="00DF1A8E" w:rsidRPr="004E3302">
        <w:rPr>
          <w:rFonts w:ascii="Times New Roman" w:hAnsi="Times New Roman"/>
          <w:b/>
          <w:bCs/>
          <w:sz w:val="28"/>
          <w:szCs w:val="28"/>
          <w:lang w:val="uk-UA"/>
        </w:rPr>
        <w:t>0.</w:t>
      </w:r>
    </w:p>
    <w:p w:rsidR="000604EA" w:rsidRPr="000604EA" w:rsidRDefault="000604EA" w:rsidP="00B22AB2">
      <w:pPr>
        <w:pStyle w:val="a4"/>
        <w:tabs>
          <w:tab w:val="left" w:pos="1134"/>
        </w:tabs>
        <w:rPr>
          <w:rFonts w:ascii="Times New Roman" w:hAnsi="Times New Roman"/>
          <w:lang w:val="uk-UA"/>
        </w:rPr>
      </w:pPr>
    </w:p>
    <w:p w:rsidR="0009486E" w:rsidRPr="0009486E" w:rsidRDefault="00F11B45" w:rsidP="0009486E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4E3302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території громади </w:t>
      </w:r>
      <w:r w:rsidR="003332E6">
        <w:rPr>
          <w:rFonts w:ascii="Times New Roman" w:hAnsi="Times New Roman"/>
          <w:sz w:val="28"/>
          <w:szCs w:val="28"/>
          <w:lang w:val="uk-UA"/>
        </w:rPr>
        <w:t xml:space="preserve">розташований хімічно небезпечний об’єкт         (ОПН І класу) ПрАТ «Рівнеазот». </w:t>
      </w:r>
      <w:r w:rsidRPr="00F11B45">
        <w:rPr>
          <w:rFonts w:ascii="Times New Roman" w:eastAsia="Times New Roman" w:hAnsi="Times New Roman"/>
          <w:sz w:val="28"/>
          <w:lang w:val="uk-UA" w:eastAsia="ru-RU"/>
        </w:rPr>
        <w:t xml:space="preserve">Територія підприємства </w:t>
      </w:r>
      <w:r w:rsidR="003332E6">
        <w:rPr>
          <w:rFonts w:ascii="Times New Roman" w:eastAsia="Times New Roman" w:hAnsi="Times New Roman"/>
          <w:sz w:val="28"/>
          <w:lang w:val="uk-UA" w:eastAsia="ru-RU"/>
        </w:rPr>
        <w:t xml:space="preserve">становить        </w:t>
      </w:r>
      <w:r w:rsidRPr="00F11B45">
        <w:rPr>
          <w:rFonts w:ascii="Times New Roman" w:eastAsia="Times New Roman" w:hAnsi="Times New Roman"/>
          <w:sz w:val="28"/>
          <w:lang w:val="uk-UA" w:eastAsia="ru-RU"/>
        </w:rPr>
        <w:t xml:space="preserve"> 9306 тис. м</w:t>
      </w:r>
      <w:r w:rsidRPr="00F11B45">
        <w:rPr>
          <w:rFonts w:ascii="Times New Roman" w:eastAsia="Times New Roman" w:hAnsi="Times New Roman"/>
          <w:sz w:val="28"/>
          <w:vertAlign w:val="superscript"/>
          <w:lang w:val="uk-UA" w:eastAsia="ru-RU"/>
        </w:rPr>
        <w:t>2</w:t>
      </w:r>
      <w:r w:rsidR="003332E6">
        <w:rPr>
          <w:rFonts w:ascii="Times New Roman" w:eastAsia="Times New Roman" w:hAnsi="Times New Roman"/>
          <w:sz w:val="28"/>
          <w:lang w:val="uk-UA" w:eastAsia="ru-RU"/>
        </w:rPr>
        <w:t>.</w:t>
      </w:r>
      <w:r w:rsidRPr="00F11B45">
        <w:rPr>
          <w:rFonts w:ascii="Times New Roman" w:eastAsia="Times New Roman" w:hAnsi="Times New Roman"/>
          <w:sz w:val="28"/>
          <w:lang w:val="uk-UA" w:eastAsia="ru-RU"/>
        </w:rPr>
        <w:t xml:space="preserve"> </w:t>
      </w:r>
      <w:r w:rsidRPr="00F11B4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Максимальна кількість хімічно небезпечних речовин, які передбачені технологічним процесом: аміак </w:t>
      </w:r>
      <w:r w:rsidRPr="00F11B4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-</w:t>
      </w:r>
      <w:r w:rsidRPr="00F11B4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1600 тонн; хлор </w:t>
      </w:r>
      <w:r w:rsidRPr="00F11B4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-</w:t>
      </w:r>
      <w:r w:rsidRPr="00F11B4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8 тонн.</w:t>
      </w:r>
      <w:r w:rsidRPr="00F11B45">
        <w:rPr>
          <w:rFonts w:ascii="Times New Roman" w:eastAsia="Times New Roman" w:hAnsi="Times New Roman"/>
          <w:sz w:val="28"/>
          <w:lang w:val="uk-UA" w:eastAsia="ru-RU"/>
        </w:rPr>
        <w:t xml:space="preserve"> </w:t>
      </w:r>
      <w:r w:rsidR="0009486E">
        <w:rPr>
          <w:rFonts w:ascii="Times New Roman" w:eastAsia="Times New Roman" w:hAnsi="Times New Roman"/>
          <w:sz w:val="28"/>
          <w:lang w:val="uk-UA" w:eastAsia="ru-RU"/>
        </w:rPr>
        <w:t>У разі виникнення аварії</w:t>
      </w:r>
      <w:r w:rsidR="0009486E" w:rsidRPr="00094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зону можливого хімічного забруднення</w:t>
      </w:r>
      <w:r w:rsidR="0009486E">
        <w:rPr>
          <w:rFonts w:ascii="Times New Roman" w:eastAsia="Times New Roman" w:hAnsi="Times New Roman"/>
          <w:sz w:val="28"/>
          <w:lang w:val="uk-UA" w:eastAsia="ru-RU"/>
        </w:rPr>
        <w:t xml:space="preserve"> </w:t>
      </w:r>
      <w:r w:rsidR="0009486E" w:rsidRPr="0009486E">
        <w:rPr>
          <w:rFonts w:ascii="Times New Roman" w:eastAsia="Times New Roman" w:hAnsi="Times New Roman"/>
          <w:sz w:val="28"/>
          <w:szCs w:val="28"/>
          <w:lang w:val="uk-UA" w:eastAsia="uk-UA"/>
        </w:rPr>
        <w:t>потрапляє</w:t>
      </w:r>
      <w:r w:rsidR="000948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-    </w:t>
      </w:r>
      <w:r w:rsidR="0009486E" w:rsidRPr="0009486E">
        <w:rPr>
          <w:rFonts w:ascii="Times New Roman" w:eastAsia="Times New Roman" w:hAnsi="Times New Roman"/>
          <w:sz w:val="28"/>
          <w:szCs w:val="24"/>
          <w:lang w:val="uk-UA" w:eastAsia="ru-RU"/>
        </w:rPr>
        <w:t>3974 чол.</w:t>
      </w:r>
      <w:r w:rsidR="0009486E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З метою оперативного реагування </w:t>
      </w:r>
      <w:r w:rsidR="000604E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на надзвичайну ситуацію </w:t>
      </w:r>
      <w:r w:rsidR="0009486E">
        <w:rPr>
          <w:rFonts w:ascii="Times New Roman" w:eastAsia="Times New Roman" w:hAnsi="Times New Roman"/>
          <w:sz w:val="28"/>
          <w:szCs w:val="24"/>
          <w:lang w:val="uk-UA" w:eastAsia="ru-RU"/>
        </w:rPr>
        <w:t>при виникненні аварії</w:t>
      </w:r>
      <w:r w:rsidR="000604EA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на ПрАТ «Рівнеазот» розроблений «</w:t>
      </w:r>
      <w:r w:rsidR="0009486E" w:rsidRPr="0009486E">
        <w:rPr>
          <w:rFonts w:ascii="Times New Roman" w:eastAsia="Times New Roman" w:hAnsi="Times New Roman"/>
          <w:sz w:val="28"/>
          <w:szCs w:val="28"/>
          <w:lang w:val="uk-UA" w:eastAsia="ru-RU"/>
        </w:rPr>
        <w:t>План евакуації населення, яке потрапляє у зону можливого хімічного забруднення від ПрАТ «Рівнеазот»</w:t>
      </w:r>
      <w:r w:rsidR="000604E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11B45" w:rsidRPr="000604EA" w:rsidRDefault="00F11B45" w:rsidP="00B22AB2">
      <w:pPr>
        <w:pStyle w:val="a4"/>
        <w:tabs>
          <w:tab w:val="left" w:pos="1134"/>
        </w:tabs>
        <w:rPr>
          <w:rFonts w:ascii="Times New Roman" w:hAnsi="Times New Roman"/>
          <w:lang w:val="uk-UA"/>
        </w:rPr>
      </w:pPr>
    </w:p>
    <w:p w:rsidR="00B22AB2" w:rsidRPr="007546F5" w:rsidRDefault="007546F5" w:rsidP="007546F5">
      <w:pPr>
        <w:pStyle w:val="a4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B22AB2" w:rsidRPr="007546F5">
        <w:rPr>
          <w:rFonts w:ascii="Times New Roman" w:hAnsi="Times New Roman"/>
          <w:b/>
          <w:bCs/>
          <w:sz w:val="28"/>
          <w:szCs w:val="28"/>
          <w:lang w:val="uk-UA"/>
        </w:rPr>
        <w:t>Небезпеки у системах життєзабезпечення, електричних мережах. Надзвичайні ситуації унаслідок аварії у системах життєзабезпечення – код 10800; в електричних мережах – код 10760</w:t>
      </w:r>
    </w:p>
    <w:p w:rsidR="00B22AB2" w:rsidRPr="00B22AB2" w:rsidRDefault="00B22AB2" w:rsidP="00B22AB2">
      <w:pPr>
        <w:pStyle w:val="a4"/>
        <w:ind w:leftChars="300" w:left="600"/>
        <w:rPr>
          <w:rFonts w:ascii="Times New Roman" w:hAnsi="Times New Roman"/>
          <w:b/>
          <w:bCs/>
          <w:sz w:val="10"/>
          <w:szCs w:val="10"/>
          <w:lang w:val="uk-UA"/>
        </w:rPr>
      </w:pPr>
    </w:p>
    <w:p w:rsidR="007546F5" w:rsidRPr="0008396A" w:rsidRDefault="00B22AB2" w:rsidP="007546F5">
      <w:pPr>
        <w:pStyle w:val="a4"/>
        <w:ind w:firstLine="708"/>
        <w:rPr>
          <w:rFonts w:ascii="Times New Roman" w:eastAsia="Times New Roman" w:hAnsi="Times New Roman"/>
          <w:sz w:val="28"/>
          <w:szCs w:val="28"/>
          <w:lang w:val="uk-UA"/>
        </w:rPr>
      </w:pPr>
      <w:r w:rsidRPr="0008396A">
        <w:rPr>
          <w:rFonts w:ascii="Times New Roman" w:hAnsi="Times New Roman"/>
          <w:sz w:val="28"/>
          <w:szCs w:val="28"/>
          <w:lang w:val="uk-UA"/>
        </w:rPr>
        <w:t xml:space="preserve">Житлово-комунальне господарство </w:t>
      </w:r>
      <w:r w:rsidR="00356881" w:rsidRPr="0008396A">
        <w:rPr>
          <w:rFonts w:ascii="Times New Roman" w:hAnsi="Times New Roman"/>
          <w:sz w:val="28"/>
          <w:szCs w:val="28"/>
          <w:lang w:val="uk-UA"/>
        </w:rPr>
        <w:t>громади</w:t>
      </w:r>
      <w:r w:rsidRPr="0008396A">
        <w:rPr>
          <w:rFonts w:ascii="Times New Roman" w:hAnsi="Times New Roman"/>
          <w:sz w:val="28"/>
          <w:szCs w:val="28"/>
          <w:lang w:val="uk-UA"/>
        </w:rPr>
        <w:t xml:space="preserve"> та рівень його небезпеки обумовлений такими показниками. 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На території громади нараховується </w:t>
      </w:r>
      <w:r w:rsidR="0008396A" w:rsidRPr="0008396A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08396A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багатоквартирні </w:t>
      </w:r>
      <w:r w:rsidR="00D443EC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житлових </w:t>
      </w:r>
      <w:r w:rsidR="0008396A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>будинків</w:t>
      </w:r>
      <w:r w:rsidR="0008396A"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 та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 майже 99</w:t>
      </w:r>
      <w:r w:rsidR="00D443EC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 % становлять індивідуальні житлові будинки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. Усі населені пункти громади повністю забезпечені системою газопостачання. У Городоцькій громаді </w:t>
      </w:r>
      <w:r w:rsidR="00D443EC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газифіковано </w:t>
      </w:r>
      <w:r w:rsidR="007546F5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>90</w:t>
      </w:r>
      <w:r w:rsidR="00D443EC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>% житлових будинків та квартир у багатоквартирних будинках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. Водночас </w:t>
      </w:r>
      <w:r w:rsidR="00D443EC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>100 % житлового фонду мають технічну можливість підключення до газопостачання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. Крім того, </w:t>
      </w:r>
      <w:r w:rsidR="00D443EC" w:rsidRPr="0008396A">
        <w:rPr>
          <w:rFonts w:ascii="Times New Roman" w:eastAsia="Times New Roman" w:hAnsi="Times New Roman"/>
          <w:bCs/>
          <w:sz w:val="28"/>
          <w:szCs w:val="28"/>
          <w:lang w:val="uk-UA"/>
        </w:rPr>
        <w:t>100 % житлового фонду громади електрифіковано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443EC" w:rsidRPr="0008396A" w:rsidRDefault="007546F5" w:rsidP="007546F5">
      <w:pPr>
        <w:pStyle w:val="a4"/>
        <w:rPr>
          <w:rFonts w:ascii="Times New Roman" w:eastAsia="Times New Roman" w:hAnsi="Times New Roman"/>
          <w:sz w:val="28"/>
          <w:szCs w:val="28"/>
          <w:lang w:val="uk-UA"/>
        </w:rPr>
      </w:pPr>
      <w:r w:rsidRPr="0008396A">
        <w:rPr>
          <w:rFonts w:ascii="Times New Roman" w:eastAsia="Times New Roman" w:hAnsi="Times New Roman"/>
          <w:sz w:val="28"/>
          <w:szCs w:val="28"/>
          <w:lang w:val="uk-UA"/>
        </w:rPr>
        <w:t xml:space="preserve">      </w:t>
      </w:r>
      <w:r w:rsidR="00D443EC" w:rsidRPr="0008396A">
        <w:rPr>
          <w:rFonts w:ascii="Times New Roman" w:hAnsi="Times New Roman"/>
          <w:sz w:val="28"/>
          <w:szCs w:val="28"/>
          <w:lang w:val="uk-UA"/>
        </w:rPr>
        <w:t>У громаді функціонує система централізованого водопостачання, що включає свердловини, водонапірні башти та водонапірні мережі. Експлуатацію об’єктів здійснюють відповідні балансоутримувачі та суб’єкти господарської діяльності-надавачі послуг. Протяжність мереж водопостачання складає 1,5 км, а мережі водовідведення відсутні.</w:t>
      </w:r>
    </w:p>
    <w:p w:rsidR="00D443EC" w:rsidRPr="0008396A" w:rsidRDefault="007546F5" w:rsidP="007546F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396A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</w:t>
      </w:r>
      <w:r w:rsidR="00D443EC" w:rsidRPr="0008396A">
        <w:rPr>
          <w:rFonts w:ascii="Times New Roman" w:hAnsi="Times New Roman"/>
          <w:sz w:val="28"/>
          <w:szCs w:val="28"/>
          <w:lang w:val="uk-UA" w:eastAsia="ru-RU"/>
        </w:rPr>
        <w:t xml:space="preserve">Характеристика об’єктів водопостачання Городоцької територіальної громади: </w:t>
      </w:r>
    </w:p>
    <w:p w:rsidR="00D443EC" w:rsidRPr="0008396A" w:rsidRDefault="007546F5" w:rsidP="007546F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396A">
        <w:rPr>
          <w:rFonts w:ascii="Times New Roman" w:hAnsi="Times New Roman"/>
          <w:sz w:val="28"/>
          <w:szCs w:val="28"/>
          <w:lang w:val="uk-UA" w:eastAsia="ru-RU"/>
        </w:rPr>
        <w:t xml:space="preserve">     - </w:t>
      </w:r>
      <w:r w:rsidR="00D443EC" w:rsidRPr="0008396A">
        <w:rPr>
          <w:rFonts w:ascii="Times New Roman" w:hAnsi="Times New Roman"/>
          <w:sz w:val="28"/>
          <w:szCs w:val="28"/>
          <w:lang w:val="uk-UA" w:eastAsia="ru-RU"/>
        </w:rPr>
        <w:t>1 свердловина, 1 водонапірна башта, протяжність водонапірних мереж – 1500 м. Власником/балансоутримувачем є Городоцька сільська рада, надавачем послуг є ФОП Маліновський П.О.</w:t>
      </w:r>
    </w:p>
    <w:p w:rsidR="007546F5" w:rsidRPr="0008396A" w:rsidRDefault="007546F5" w:rsidP="007546F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396A">
        <w:rPr>
          <w:rFonts w:ascii="Times New Roman" w:hAnsi="Times New Roman"/>
          <w:sz w:val="28"/>
          <w:szCs w:val="28"/>
          <w:lang w:val="uk-UA" w:eastAsia="ru-RU"/>
        </w:rPr>
        <w:t xml:space="preserve">     - </w:t>
      </w:r>
      <w:r w:rsidR="00D443EC" w:rsidRPr="0008396A">
        <w:rPr>
          <w:rFonts w:ascii="Times New Roman" w:hAnsi="Times New Roman"/>
          <w:sz w:val="28"/>
          <w:szCs w:val="28"/>
          <w:lang w:val="uk-UA" w:eastAsia="ru-RU"/>
        </w:rPr>
        <w:t xml:space="preserve">2 свердловини, 2 водонапірні башти, протяжність мереж – н/д. Власниками/балансоутримувачами є Городоцька сільська рада та Опорний заклад </w:t>
      </w:r>
      <w:r w:rsidR="0008396A">
        <w:rPr>
          <w:rFonts w:ascii="Times New Roman" w:hAnsi="Times New Roman"/>
          <w:sz w:val="28"/>
          <w:szCs w:val="28"/>
          <w:lang w:val="uk-UA" w:eastAsia="ru-RU"/>
        </w:rPr>
        <w:t>«Городоцький ліцей»</w:t>
      </w:r>
      <w:r w:rsidR="00D443EC" w:rsidRPr="0008396A">
        <w:rPr>
          <w:rFonts w:ascii="Times New Roman" w:hAnsi="Times New Roman"/>
          <w:sz w:val="28"/>
          <w:szCs w:val="28"/>
          <w:lang w:val="uk-UA" w:eastAsia="ru-RU"/>
        </w:rPr>
        <w:t xml:space="preserve"> Городоцької сільської ради.</w:t>
      </w:r>
    </w:p>
    <w:p w:rsidR="007546F5" w:rsidRPr="0008396A" w:rsidRDefault="007546F5" w:rsidP="007546F5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396A"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 w:eastAsia="ru-RU"/>
        </w:rPr>
        <w:t>Окремі ділянки систем енергопостачання, газопостачання, водопостачання, а також відповідне обладнання й устаткування вже відпрацювали встановлені строки експлуатації, перебувають у фізично зношеному або аварійному стані та потребують модернізації, реконструкції, капітального ремонту чи повної заміни. Насамперед це стосується регіональних і місцевих мереж та обладнання.</w:t>
      </w:r>
    </w:p>
    <w:p w:rsidR="00D443EC" w:rsidRPr="0008396A" w:rsidRDefault="007546F5" w:rsidP="007546F5">
      <w:pPr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396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D443EC" w:rsidRPr="0008396A">
        <w:rPr>
          <w:rFonts w:ascii="Times New Roman" w:eastAsia="Times New Roman" w:hAnsi="Times New Roman"/>
          <w:sz w:val="28"/>
          <w:szCs w:val="28"/>
          <w:lang w:val="uk-UA" w:eastAsia="ru-RU"/>
        </w:rPr>
        <w:t>Основними факторами виникнення надзвичайних ситуацій у системах життєзабезпечення є незадовільний технічний стан та зношеність обладнання і розподільчих мереж, їх застарілість, а також порушення технологічних процесів і вимог безпеки персоналом відповідних об’єктів.</w:t>
      </w:r>
    </w:p>
    <w:p w:rsidR="000604EA" w:rsidRPr="000604EA" w:rsidRDefault="000604EA" w:rsidP="007546F5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pacing w:val="6"/>
          <w:lang w:val="uk-UA" w:eastAsia="ru-RU"/>
        </w:rPr>
      </w:pPr>
    </w:p>
    <w:p w:rsidR="0080124D" w:rsidRDefault="0080124D" w:rsidP="007546F5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pacing w:val="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pacing w:val="6"/>
          <w:sz w:val="28"/>
          <w:szCs w:val="28"/>
          <w:lang w:val="uk-UA" w:eastAsia="ru-RU"/>
        </w:rPr>
        <w:t>ПРИРОДНОГО ХАРАКТЕРУ</w:t>
      </w:r>
    </w:p>
    <w:p w:rsidR="0080124D" w:rsidRDefault="0080124D" w:rsidP="008012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pacing w:val="6"/>
          <w:sz w:val="10"/>
          <w:szCs w:val="10"/>
          <w:lang w:val="uk-UA" w:eastAsia="ru-RU"/>
        </w:rPr>
      </w:pPr>
    </w:p>
    <w:p w:rsidR="0080124D" w:rsidRDefault="007546F5" w:rsidP="007546F5">
      <w:pPr>
        <w:jc w:val="both"/>
        <w:rPr>
          <w:rFonts w:ascii="Times New Roman" w:hAnsi="Times New Roman"/>
          <w:b/>
          <w:bCs/>
          <w:spacing w:val="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80124D" w:rsidRPr="006F01F3">
        <w:rPr>
          <w:rFonts w:ascii="Times New Roman" w:hAnsi="Times New Roman"/>
          <w:b/>
          <w:bCs/>
          <w:sz w:val="28"/>
          <w:szCs w:val="28"/>
          <w:lang w:val="uk-UA"/>
        </w:rPr>
        <w:t>Геологічні небезпеки (ваговий коефіцієнт-0,074). Надзвичайні ситуації, пов’язані з карстовими провалами – код 20250, з підвищенням рівня ґрунтових вод (підтопленням) – код 20620</w:t>
      </w:r>
    </w:p>
    <w:p w:rsidR="0080124D" w:rsidRDefault="0080124D" w:rsidP="008012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bCs/>
          <w:spacing w:val="6"/>
          <w:sz w:val="10"/>
          <w:szCs w:val="10"/>
          <w:lang w:val="uk-UA" w:eastAsia="ru-RU"/>
        </w:rPr>
      </w:pPr>
    </w:p>
    <w:p w:rsidR="0080124D" w:rsidRDefault="007546F5" w:rsidP="007546F5">
      <w:pPr>
        <w:autoSpaceDE w:val="0"/>
        <w:autoSpaceDN w:val="0"/>
        <w:adjustRightInd w:val="0"/>
        <w:jc w:val="both"/>
        <w:rPr>
          <w:rFonts w:ascii="Times New Roman" w:hAnsi="Times New Roman"/>
          <w:spacing w:val="4"/>
          <w:sz w:val="28"/>
          <w:szCs w:val="28"/>
          <w:lang w:val="uk-UA" w:eastAsia="ru-RU"/>
        </w:rPr>
      </w:pPr>
      <w:r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      </w:t>
      </w:r>
      <w:r w:rsidR="0080124D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Географічні і кліматичні умови, антропогенний вплив обумовлюють </w:t>
      </w:r>
      <w:r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малу </w:t>
      </w:r>
      <w:r w:rsidR="0080124D"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ймовірність виникнення на території </w:t>
      </w:r>
      <w:r>
        <w:rPr>
          <w:rFonts w:ascii="Times New Roman" w:hAnsi="Times New Roman"/>
          <w:spacing w:val="6"/>
          <w:sz w:val="28"/>
          <w:szCs w:val="28"/>
          <w:lang w:val="uk-UA" w:eastAsia="ru-RU"/>
        </w:rPr>
        <w:t xml:space="preserve">громади </w:t>
      </w:r>
      <w:r w:rsidR="0080124D">
        <w:rPr>
          <w:rFonts w:ascii="Times New Roman" w:hAnsi="Times New Roman"/>
          <w:spacing w:val="6"/>
          <w:sz w:val="28"/>
          <w:szCs w:val="28"/>
          <w:lang w:val="uk-UA" w:eastAsia="ru-RU"/>
        </w:rPr>
        <w:t>надзвичайних ситуацій природного характеру, які є заздалегідь непередбачуваними.</w:t>
      </w:r>
    </w:p>
    <w:p w:rsidR="0080124D" w:rsidRDefault="0080124D" w:rsidP="0080124D">
      <w:pPr>
        <w:pStyle w:val="a4"/>
        <w:ind w:firstLine="720"/>
        <w:rPr>
          <w:rFonts w:ascii="Times New Roman" w:hAnsi="Times New Roman"/>
          <w:sz w:val="2"/>
          <w:szCs w:val="16"/>
          <w:lang w:val="uk-UA"/>
        </w:rPr>
      </w:pPr>
    </w:p>
    <w:p w:rsidR="00E25F72" w:rsidRDefault="00E25F72" w:rsidP="00E25F72">
      <w:pPr>
        <w:pStyle w:val="aa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01C04">
        <w:rPr>
          <w:sz w:val="28"/>
          <w:szCs w:val="28"/>
          <w:lang w:val="uk-UA"/>
        </w:rPr>
        <w:t>У межах громади ведеться регулярний моніторинг стану карстових і ерозійних процесів</w:t>
      </w:r>
      <w:r w:rsidR="00754C9B">
        <w:rPr>
          <w:sz w:val="28"/>
          <w:szCs w:val="28"/>
          <w:lang w:val="uk-UA"/>
        </w:rPr>
        <w:t>. Частина об’єктів перебуває у стабільному стані, інші – у фазі слабкої чи помірної активізації. Більшість процесів характеризується незначною інтенсивністю та не становить критичної небезпеки для інфраструктури. Прояви ерозійних процесів типові для с. </w:t>
      </w:r>
      <w:r w:rsidR="00356881">
        <w:rPr>
          <w:sz w:val="28"/>
          <w:szCs w:val="28"/>
          <w:lang w:val="uk-UA"/>
        </w:rPr>
        <w:t>Обарів та                 с. Городок</w:t>
      </w:r>
      <w:r w:rsidR="00754C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11451">
        <w:rPr>
          <w:sz w:val="28"/>
          <w:szCs w:val="28"/>
          <w:lang w:val="uk-UA"/>
        </w:rPr>
        <w:t xml:space="preserve">Згідно з геологічними характеристиками, громада належить до територій із помірно сейсмічною активністю. </w:t>
      </w:r>
    </w:p>
    <w:p w:rsidR="000604EA" w:rsidRPr="000604EA" w:rsidRDefault="00E25F72" w:rsidP="00E25F72">
      <w:pPr>
        <w:pStyle w:val="aa"/>
        <w:spacing w:before="0" w:beforeAutospacing="0"/>
        <w:jc w:val="both"/>
        <w:rPr>
          <w:b/>
          <w:bCs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D1CB4" w:rsidRPr="00AD1CB4">
        <w:rPr>
          <w:b/>
          <w:bCs/>
          <w:sz w:val="28"/>
          <w:szCs w:val="28"/>
          <w:lang w:val="uk-UA"/>
        </w:rPr>
        <w:t>Метеорологічні небезпеки.</w:t>
      </w:r>
      <w:r>
        <w:rPr>
          <w:b/>
          <w:bCs/>
          <w:sz w:val="28"/>
          <w:szCs w:val="28"/>
          <w:lang w:val="uk-UA"/>
        </w:rPr>
        <w:t xml:space="preserve"> </w:t>
      </w:r>
      <w:r w:rsidR="00AD1CB4" w:rsidRPr="00AD1CB4">
        <w:rPr>
          <w:b/>
          <w:bCs/>
          <w:sz w:val="28"/>
          <w:szCs w:val="28"/>
          <w:lang w:val="uk-UA"/>
        </w:rPr>
        <w:t>Надзвичайні ситуації, пов’язані з атмосферними опадами – код 20310; температурні НС – код 20320; інші метеорологічні НС – код 20330</w:t>
      </w:r>
    </w:p>
    <w:p w:rsidR="00AD1CB4" w:rsidRPr="00E25F72" w:rsidRDefault="00E25F72" w:rsidP="00E25F72">
      <w:pPr>
        <w:pStyle w:val="aa"/>
        <w:spacing w:before="0" w:beforeAutospacing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D1CB4" w:rsidRPr="00E25F72">
        <w:rPr>
          <w:sz w:val="28"/>
          <w:szCs w:val="28"/>
          <w:lang w:val="uk-UA"/>
        </w:rPr>
        <w:t>Виходячи з кліматичних особливостей регіону можливими чинниками виникнення надзвичайних ситуацій гідрометеорологічного характеру можуть бути: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669"/>
      </w:tblGrid>
      <w:tr w:rsidR="00AD1CB4" w:rsidRPr="00AD1CB4" w:rsidTr="0075068C">
        <w:trPr>
          <w:cantSplit/>
          <w:trHeight w:val="517"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auto"/>
            <w:vAlign w:val="center"/>
          </w:tcPr>
          <w:p w:rsidR="00AD1CB4" w:rsidRPr="00AD1CB4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AD1CB4">
              <w:rPr>
                <w:rFonts w:ascii="Times New Roman" w:hAnsi="Times New Roman"/>
                <w:b/>
                <w:bCs/>
                <w:lang w:val="uk-UA" w:eastAsia="ru-RU"/>
              </w:rPr>
              <w:t>Метеорологічні явища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auto"/>
            <w:vAlign w:val="center"/>
          </w:tcPr>
          <w:p w:rsidR="00AD1CB4" w:rsidRPr="00AD1CB4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uk-UA" w:eastAsia="ru-RU"/>
              </w:rPr>
            </w:pPr>
            <w:r w:rsidRPr="00AD1CB4">
              <w:rPr>
                <w:rFonts w:ascii="Times New Roman" w:hAnsi="Times New Roman"/>
                <w:b/>
                <w:bCs/>
                <w:lang w:val="uk-UA" w:eastAsia="ru-RU"/>
              </w:rPr>
              <w:t>Можливі наслідки</w:t>
            </w:r>
          </w:p>
        </w:tc>
      </w:tr>
      <w:tr w:rsidR="00AD1CB4" w:rsidRPr="00E25F72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Сильний дощ, злива (опади 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 1 годину ≥30 мм)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E25F72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Масове пошкодження та загибель посівів с/г культур, 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незібраного урожаю. Припинення пасажирських перевезень у </w:t>
            </w:r>
            <w:r w:rsid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громаді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руху автомобільного транспорту на автодорогах державного значення. Загроза життю людей. 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tabs>
                <w:tab w:val="left" w:pos="1853"/>
              </w:tabs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 Крупний град (Ø градин ≥ 20 мм)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Масове пошкодження та загибель посівів с/г культур, незібраного урожаю. Масове руйнування або пошкодження будівель, комунікацій, ліній. Травмування або загибель людей.</w:t>
            </w:r>
          </w:p>
        </w:tc>
      </w:tr>
      <w:tr w:rsidR="00AD1CB4" w:rsidRPr="00E25F72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Дуже сильний снігопад (випадіння за 12 год ≥20 см)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E25F72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пошкодження та загибель посівів с/г культур, незібраного урожаю. Масове руйнування або пошкодження будівель, комунікацій, ліній. Припинення пасажирських перевезень у </w:t>
            </w:r>
            <w:r w:rsid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громаді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руху автомобільного транспорту на автодорогах. Загроза життю людей.</w:t>
            </w:r>
          </w:p>
        </w:tc>
      </w:tr>
      <w:tr w:rsidR="00AD1CB4" w:rsidRPr="00AD1CB4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ind w:hanging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Дуже сильний мороз (температура мінус 30-35</w:t>
            </w:r>
            <w:r w:rsidRPr="00E25F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нижче)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пошкодження та загибель посівів с/г культур, незібраного урожаю. Аварії об’єктів та систем життєзабезпечення. </w:t>
            </w:r>
          </w:p>
        </w:tc>
      </w:tr>
      <w:tr w:rsidR="00AD1CB4" w:rsidRPr="00AD1CB4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ind w:hanging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Дуже сильна спека (температура плюс 35-40</w:t>
            </w:r>
            <w:r w:rsidRPr="00E25F7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0 </w:t>
            </w: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вище)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пошкодження та загибель посівів с/г культур, незібраного урожаю. Аварії об’єктів та систем життєзабезпечення. 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ind w:hanging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Засуха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засихання та загибель посівів, незібраного урожаю 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ind w:hanging="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Заморозки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пошкодження та загибель посівів, незібраного урожаю </w:t>
            </w:r>
          </w:p>
        </w:tc>
      </w:tr>
      <w:tr w:rsidR="00AD1CB4" w:rsidRPr="00E25F72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ind w:hanging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Сильний вітер, включаючи шквали та смерчі (швидкість вітру 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≥25 км/с)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E25F72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пошкодження та загибель посівів, незібраного урожаю. Масове руйнування або пошкодження будівель, комунікацій ліній зв’язку та електропередач. Падіння дерев. Припинення пасажирських перевезень у </w:t>
            </w:r>
            <w:r w:rsid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громаді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руху автомобільного транспорту на автодорогах. Травмування або загибель людей.</w:t>
            </w:r>
          </w:p>
        </w:tc>
      </w:tr>
      <w:tr w:rsidR="00AD1CB4" w:rsidRPr="00AD1CB4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Сильне налипання (відкладення) снігу (завтовшки 35 мм і більше)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руйнування або пошкодження будівель, комунікацій ліній зв’язку та електропередач. Падіння дерев. </w:t>
            </w:r>
          </w:p>
        </w:tc>
      </w:tr>
      <w:tr w:rsidR="00AD1CB4" w:rsidRPr="00A60C45" w:rsidTr="0075068C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Сильна ожеледь (шар льоду на шляхах ≥20 мм)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E25F72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Масове руйнування або пошкодження будівель, комунікацій ліній зв’язку та електропередач. Припинення пасажирських перевезень у </w:t>
            </w:r>
            <w:r w:rsid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громаді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руху автомобільного транспорту на автодорогах. 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Снігові замети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Повне припинення руху транспорту на шляхах. 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Сильна хуртовина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Повне припинення руху транспорту на шляхах 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Сильний туман </w:t>
            </w:r>
            <w:r w:rsidRPr="00E25F7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(видимість ≤ 100 м з тривалістю більше 12 годин)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E25F72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Припинення пасажирських перевезень у </w:t>
            </w:r>
            <w:r w:rsid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громаді</w:t>
            </w: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руху автомобільного транспорту на автодорогах. </w:t>
            </w:r>
          </w:p>
        </w:tc>
      </w:tr>
      <w:tr w:rsidR="00AD1CB4" w:rsidRPr="00AD1CB4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Річкові затори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Затоплення населених пунктів, об’єктів, територій. Загроза життю людей</w:t>
            </w:r>
          </w:p>
        </w:tc>
      </w:tr>
      <w:tr w:rsidR="00AD1CB4" w:rsidRPr="00A60C45" w:rsidTr="0075068C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pStyle w:val="ac"/>
              <w:suppressLineNumbers/>
              <w:suppressAutoHyphens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5F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Низькі рівні води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B4" w:rsidRPr="00E25F72" w:rsidRDefault="00AD1CB4" w:rsidP="0075068C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5F7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Зниження рівня води нижче проектних позначок водозабірних споруд </w:t>
            </w:r>
          </w:p>
        </w:tc>
      </w:tr>
    </w:tbl>
    <w:p w:rsidR="00AD1CB4" w:rsidRPr="00AD1CB4" w:rsidRDefault="00AD1CB4" w:rsidP="00AD1CB4">
      <w:pPr>
        <w:pStyle w:val="a4"/>
        <w:rPr>
          <w:rFonts w:ascii="Times New Roman" w:hAnsi="Times New Roman"/>
          <w:lang w:val="uk-UA"/>
        </w:rPr>
      </w:pPr>
    </w:p>
    <w:p w:rsidR="00AD1CB4" w:rsidRPr="00AD1CB4" w:rsidRDefault="00E25F72" w:rsidP="00E25F72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t xml:space="preserve">Сильні дощі (більш 100 мм) на території </w:t>
      </w:r>
      <w:r w:rsidR="000604EA">
        <w:rPr>
          <w:rFonts w:ascii="Times New Roman" w:hAnsi="Times New Roman"/>
          <w:sz w:val="28"/>
          <w:szCs w:val="28"/>
          <w:lang w:val="uk-UA"/>
        </w:rPr>
        <w:t>громади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t xml:space="preserve"> спостерігаються з періодичністю 1 раз на 2-3 роки, носять локальний характер і викликаються виходом на територію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t xml:space="preserve"> активних західних і південно-західних циклонів.</w:t>
      </w:r>
    </w:p>
    <w:p w:rsidR="00AD1CB4" w:rsidRPr="00AD1CB4" w:rsidRDefault="00E25F72" w:rsidP="00E25F72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t xml:space="preserve">Сильний вітер із швидкістю 25 м/с і більше трапляється 1 раз у 2 - 3 роки. Сильні вітри викликають на території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t xml:space="preserve"> шквали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t xml:space="preserve">буревії (1 раз у 5 – </w:t>
      </w:r>
      <w:r w:rsidR="00AD1CB4" w:rsidRPr="00AD1CB4">
        <w:rPr>
          <w:rFonts w:ascii="Times New Roman" w:hAnsi="Times New Roman"/>
          <w:sz w:val="28"/>
          <w:szCs w:val="28"/>
          <w:lang w:val="uk-UA"/>
        </w:rPr>
        <w:lastRenderedPageBreak/>
        <w:t>10 років), що супроводжуються зливами і крупним градом та є важкопрогнозованими.</w:t>
      </w:r>
    </w:p>
    <w:p w:rsidR="00754C9B" w:rsidRPr="00AD1CB4" w:rsidRDefault="00E25F72" w:rsidP="00E25F72">
      <w:pPr>
        <w:pStyle w:val="aa"/>
        <w:tabs>
          <w:tab w:val="left" w:pos="1260"/>
        </w:tabs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Городоц</w:t>
      </w:r>
      <w:r w:rsidR="00AD1CB4" w:rsidRPr="00AD1CB4">
        <w:rPr>
          <w:sz w:val="28"/>
          <w:szCs w:val="28"/>
          <w:lang w:val="uk-UA"/>
        </w:rPr>
        <w:t>ька громада належить до територій, уразливих у зимовий період через можливі прояви сильної ожеледиці, інтенсивних снігопадів та налипання мокрого снігу. Такі явища можуть набувати характеру стихійного лиха, спричиняючи масові порушення у функціонуванні енергетичної інфраструктури, об’єктів житлово-комунального господарства, транспорту та промислових підприємств, що призводить до значного ускладнення життєдіяльності населення громади.</w:t>
      </w:r>
    </w:p>
    <w:p w:rsidR="00E25F72" w:rsidRDefault="004E78E8" w:rsidP="00E25F72">
      <w:pPr>
        <w:ind w:firstLine="72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E78E8">
        <w:rPr>
          <w:rFonts w:ascii="Times New Roman" w:hAnsi="Times New Roman"/>
          <w:b/>
          <w:bCs/>
          <w:sz w:val="28"/>
          <w:szCs w:val="28"/>
          <w:lang w:val="uk-UA"/>
        </w:rPr>
        <w:t xml:space="preserve">Небезпека пожеж у природних екосистемах. Надзвичайні ситуації, пов’язані з пожежами в природних екологічних системах - код 20600 (лісовими пожежами, на сільськогосподарських угіддях, на торфовищі) </w:t>
      </w:r>
      <w:r w:rsidR="00E25F72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</w:p>
    <w:p w:rsidR="00E25F72" w:rsidRDefault="00E25F72" w:rsidP="00E25F7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4E78E8" w:rsidRPr="00E25F72">
        <w:rPr>
          <w:rFonts w:ascii="Times New Roman" w:hAnsi="Times New Roman"/>
          <w:sz w:val="28"/>
          <w:szCs w:val="28"/>
          <w:lang w:val="uk-UA"/>
        </w:rPr>
        <w:t xml:space="preserve">Природні екосистеми громади вирізняються </w:t>
      </w:r>
      <w:r>
        <w:rPr>
          <w:rFonts w:ascii="Times New Roman" w:hAnsi="Times New Roman"/>
          <w:sz w:val="28"/>
          <w:szCs w:val="28"/>
          <w:lang w:val="uk-UA"/>
        </w:rPr>
        <w:t>незна</w:t>
      </w:r>
      <w:r w:rsidR="004E78E8" w:rsidRPr="00E25F72">
        <w:rPr>
          <w:rFonts w:ascii="Times New Roman" w:hAnsi="Times New Roman"/>
          <w:sz w:val="28"/>
          <w:szCs w:val="28"/>
          <w:lang w:val="uk-UA"/>
        </w:rPr>
        <w:t xml:space="preserve">чною площею лісових масивів, луків, прибережних територій річки </w:t>
      </w:r>
      <w:r>
        <w:rPr>
          <w:rFonts w:ascii="Times New Roman" w:hAnsi="Times New Roman"/>
          <w:sz w:val="28"/>
          <w:szCs w:val="28"/>
          <w:lang w:val="uk-UA"/>
        </w:rPr>
        <w:t>Устя</w:t>
      </w:r>
      <w:r w:rsidR="004E78E8" w:rsidRPr="00E25F72">
        <w:rPr>
          <w:rFonts w:ascii="Times New Roman" w:hAnsi="Times New Roman"/>
          <w:sz w:val="28"/>
          <w:szCs w:val="28"/>
          <w:lang w:val="uk-UA"/>
        </w:rPr>
        <w:t>, а також сільськогосподарських угідь. У комплексі ці природні елементи формують підвищений рівень пожежної небезпеки, особливо у періоди тривалої відсутності опадів, високої температури та людського фактору.</w:t>
      </w:r>
    </w:p>
    <w:p w:rsidR="00E25F72" w:rsidRDefault="00E25F72" w:rsidP="00E25F7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4E78E8" w:rsidRPr="00E25F72">
        <w:rPr>
          <w:rFonts w:ascii="Times New Roman" w:hAnsi="Times New Roman"/>
          <w:sz w:val="28"/>
          <w:szCs w:val="28"/>
          <w:lang w:val="uk-UA"/>
        </w:rPr>
        <w:t xml:space="preserve">На території громади </w:t>
      </w:r>
      <w:r w:rsidR="005455CF" w:rsidRPr="00E25F72">
        <w:rPr>
          <w:rFonts w:ascii="Times New Roman" w:hAnsi="Times New Roman"/>
          <w:sz w:val="28"/>
          <w:szCs w:val="28"/>
          <w:lang w:val="uk-UA"/>
        </w:rPr>
        <w:t>найтиповішими причинами займання є:</w:t>
      </w:r>
    </w:p>
    <w:p w:rsidR="00E25F72" w:rsidRDefault="00E25F72" w:rsidP="00E25F7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25F72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Pr="00E25F72">
        <w:rPr>
          <w:rFonts w:ascii="Times New Roman" w:hAnsi="Times New Roman"/>
          <w:sz w:val="28"/>
          <w:szCs w:val="28"/>
          <w:lang w:val="uk-UA"/>
        </w:rPr>
        <w:t>есанкціоноване</w:t>
      </w:r>
      <w:r w:rsidR="005455CF" w:rsidRPr="00E25F72">
        <w:rPr>
          <w:rFonts w:ascii="Times New Roman" w:hAnsi="Times New Roman"/>
          <w:sz w:val="28"/>
          <w:szCs w:val="28"/>
          <w:lang w:val="uk-UA"/>
        </w:rPr>
        <w:t xml:space="preserve"> спалювання сухої рослинності, залишків рослин після с</w:t>
      </w:r>
      <w:r>
        <w:rPr>
          <w:rFonts w:ascii="Times New Roman" w:hAnsi="Times New Roman"/>
          <w:sz w:val="28"/>
          <w:szCs w:val="28"/>
          <w:lang w:val="uk-UA"/>
        </w:rPr>
        <w:t>ільськогосподарських робіт;</w:t>
      </w:r>
    </w:p>
    <w:p w:rsidR="009F21C1" w:rsidRPr="009F21C1" w:rsidRDefault="00E25F72" w:rsidP="009F21C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9F21C1">
        <w:rPr>
          <w:rFonts w:ascii="Times New Roman" w:hAnsi="Times New Roman"/>
          <w:sz w:val="28"/>
          <w:szCs w:val="28"/>
          <w:lang w:val="uk-UA"/>
        </w:rPr>
        <w:t>- п</w:t>
      </w:r>
      <w:r w:rsidR="005455CF" w:rsidRPr="009F21C1">
        <w:rPr>
          <w:rFonts w:ascii="Times New Roman" w:hAnsi="Times New Roman"/>
          <w:sz w:val="28"/>
          <w:szCs w:val="28"/>
          <w:lang w:val="uk-UA"/>
        </w:rPr>
        <w:t>орушення правил пожежної безпеки в лісових масивах, зокрема розведення вог</w:t>
      </w:r>
      <w:r w:rsidR="009F21C1" w:rsidRPr="009F21C1">
        <w:rPr>
          <w:rFonts w:ascii="Times New Roman" w:hAnsi="Times New Roman"/>
          <w:sz w:val="28"/>
          <w:szCs w:val="28"/>
          <w:lang w:val="uk-UA"/>
        </w:rPr>
        <w:t>нищ, залишені недопалки, сміття;</w:t>
      </w:r>
    </w:p>
    <w:p w:rsidR="009F21C1" w:rsidRPr="009F21C1" w:rsidRDefault="009F21C1" w:rsidP="009F21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F21C1">
        <w:rPr>
          <w:rFonts w:ascii="Times New Roman" w:hAnsi="Times New Roman"/>
          <w:sz w:val="28"/>
          <w:szCs w:val="28"/>
          <w:lang w:val="uk-UA"/>
        </w:rPr>
        <w:t xml:space="preserve">     - посушливі</w:t>
      </w:r>
      <w:r w:rsidR="005455CF" w:rsidRPr="009F21C1">
        <w:rPr>
          <w:rFonts w:ascii="Times New Roman" w:hAnsi="Times New Roman"/>
          <w:sz w:val="28"/>
          <w:szCs w:val="28"/>
          <w:lang w:val="uk-UA"/>
        </w:rPr>
        <w:t xml:space="preserve"> та вітряні погодні умови, що сприч</w:t>
      </w:r>
      <w:r w:rsidRPr="009F21C1">
        <w:rPr>
          <w:rFonts w:ascii="Times New Roman" w:hAnsi="Times New Roman"/>
          <w:sz w:val="28"/>
          <w:szCs w:val="28"/>
          <w:lang w:val="uk-UA"/>
        </w:rPr>
        <w:t>иняють швидкому поширенню вогню;</w:t>
      </w:r>
    </w:p>
    <w:p w:rsidR="009F21C1" w:rsidRDefault="009F21C1" w:rsidP="009F21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F21C1">
        <w:rPr>
          <w:rFonts w:ascii="Times New Roman" w:hAnsi="Times New Roman"/>
          <w:sz w:val="28"/>
          <w:szCs w:val="28"/>
          <w:lang w:val="uk-UA"/>
        </w:rPr>
        <w:t xml:space="preserve">     - е</w:t>
      </w:r>
      <w:r w:rsidR="005455CF" w:rsidRPr="009F21C1">
        <w:rPr>
          <w:rFonts w:ascii="Times New Roman" w:hAnsi="Times New Roman"/>
          <w:sz w:val="28"/>
          <w:szCs w:val="28"/>
          <w:lang w:val="uk-UA"/>
        </w:rPr>
        <w:t>лектротехнічні аварії або теплові впливи від інфраструктурних об’єктів, розташованих поблизу природних ландшафтів.</w:t>
      </w:r>
    </w:p>
    <w:p w:rsidR="009F21C1" w:rsidRDefault="009F21C1" w:rsidP="009F21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F21C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455CF" w:rsidRPr="009F21C1">
        <w:rPr>
          <w:rFonts w:ascii="Times New Roman" w:hAnsi="Times New Roman"/>
          <w:sz w:val="28"/>
          <w:szCs w:val="28"/>
          <w:lang w:val="uk-UA"/>
        </w:rPr>
        <w:t>До потенційно небезпечних щодо пожеж зон громади належать сільськогосподарські поля і перелоги, особливо у періоди післяжнивних робіт.</w:t>
      </w:r>
    </w:p>
    <w:p w:rsidR="005750D9" w:rsidRPr="009F21C1" w:rsidRDefault="009F21C1" w:rsidP="009F21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F21C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B2CD2" w:rsidRPr="009F21C1">
        <w:rPr>
          <w:rFonts w:ascii="Times New Roman" w:hAnsi="Times New Roman"/>
          <w:sz w:val="28"/>
          <w:szCs w:val="28"/>
          <w:lang w:val="uk-UA"/>
        </w:rPr>
        <w:t>Пожежі природного характеру на території громади належать до надзвичайних ситуацій місцево</w:t>
      </w:r>
      <w:r>
        <w:rPr>
          <w:rFonts w:ascii="Times New Roman" w:hAnsi="Times New Roman"/>
          <w:sz w:val="28"/>
          <w:szCs w:val="28"/>
          <w:lang w:val="uk-UA"/>
        </w:rPr>
        <w:t xml:space="preserve">го рівня. Серед найтиповіших </w:t>
      </w:r>
      <w:r w:rsidR="00EB2CD2" w:rsidRPr="009F21C1">
        <w:rPr>
          <w:rFonts w:ascii="Times New Roman" w:hAnsi="Times New Roman"/>
          <w:sz w:val="28"/>
          <w:szCs w:val="28"/>
          <w:lang w:val="uk-UA"/>
        </w:rPr>
        <w:t xml:space="preserve">низові пожежі, спричинені людським фактором чи тривалими посухами; пожежі сухої трави та чагарників, що можуть стрімко </w:t>
      </w:r>
      <w:r w:rsidR="005750D9" w:rsidRPr="009F21C1">
        <w:rPr>
          <w:rFonts w:ascii="Times New Roman" w:hAnsi="Times New Roman"/>
          <w:sz w:val="28"/>
          <w:szCs w:val="28"/>
          <w:lang w:val="uk-UA"/>
        </w:rPr>
        <w:t>поширюватись на прилеглі території; пожежі на сільськогосподарських угіддях, зокрема на площах із сухими рослинними рештками.</w:t>
      </w:r>
    </w:p>
    <w:p w:rsidR="00CF0CBE" w:rsidRPr="00CF0CBE" w:rsidRDefault="009F21C1" w:rsidP="009F21C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CF0CBE" w:rsidRPr="00CF0CBE">
        <w:rPr>
          <w:rFonts w:ascii="Times New Roman" w:hAnsi="Times New Roman"/>
          <w:b/>
          <w:bCs/>
          <w:sz w:val="28"/>
          <w:szCs w:val="28"/>
          <w:lang w:val="uk-UA"/>
        </w:rPr>
        <w:t>Медико - біологічні небезпеки. Надзвичайні ситуації, пов’язані з інфекційними захворюваннями і отруєнням людей – коди 20710, 20720; інфекційними захворюваннями і масовим отруєнням сільськогосподарських тварин – коди 20730, 20740; ураженням сільськогосподарських рослин хворобами та шкідниками – код 20760</w:t>
      </w:r>
    </w:p>
    <w:p w:rsidR="00CF0CBE" w:rsidRPr="00CF0CBE" w:rsidRDefault="00CF0CBE" w:rsidP="00CF0CBE">
      <w:pPr>
        <w:ind w:left="720"/>
        <w:jc w:val="both"/>
        <w:rPr>
          <w:rFonts w:ascii="Times New Roman" w:hAnsi="Times New Roman"/>
          <w:b/>
          <w:bCs/>
          <w:sz w:val="10"/>
          <w:szCs w:val="10"/>
          <w:lang w:val="uk-UA"/>
        </w:rPr>
      </w:pPr>
      <w:r w:rsidRPr="00CF0CBE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</w:p>
    <w:p w:rsidR="00CF0CBE" w:rsidRPr="00CF0CBE" w:rsidRDefault="00CF0CBE" w:rsidP="00CF0CBE">
      <w:pPr>
        <w:autoSpaceDE w:val="0"/>
        <w:autoSpaceDN w:val="0"/>
        <w:adjustRightInd w:val="0"/>
        <w:ind w:right="5" w:firstLine="720"/>
        <w:jc w:val="both"/>
        <w:rPr>
          <w:rFonts w:ascii="Times New Roman" w:hAnsi="Times New Roman"/>
          <w:spacing w:val="-6"/>
          <w:sz w:val="2"/>
          <w:szCs w:val="16"/>
          <w:lang w:val="uk-UA" w:eastAsia="ru-RU"/>
        </w:rPr>
      </w:pPr>
    </w:p>
    <w:p w:rsidR="00CF0CBE" w:rsidRPr="00CF0CBE" w:rsidRDefault="009F21C1" w:rsidP="009F21C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 xml:space="preserve">З медико-біологічних загроз найбільшу небезпеку становлять інфекційні захворювання та масові отруєння людей, інфекційні захворювання </w:t>
      </w:r>
      <w:r w:rsidRPr="00CF0CBE">
        <w:rPr>
          <w:rFonts w:ascii="Times New Roman" w:hAnsi="Times New Roman"/>
          <w:sz w:val="28"/>
          <w:szCs w:val="28"/>
          <w:lang w:val="uk-UA"/>
        </w:rPr>
        <w:t>сільськогосподарських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 xml:space="preserve"> тварин, масове розповсюдження шкідників сільськогосподарських рослин.</w:t>
      </w:r>
    </w:p>
    <w:p w:rsidR="00CF0CBE" w:rsidRPr="00CF0CBE" w:rsidRDefault="009F21C1" w:rsidP="009F21C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>За результатами багаторічних спостережень найбільший вплив на здоров’я населення мають такі інфекційні хвороби: грип та гострі інфекційні захворювання верхніх дихальних шляхів; кір, краснуха, кашлюк, епідемічний парот</w:t>
      </w:r>
      <w:r w:rsidR="000604EA">
        <w:rPr>
          <w:rFonts w:ascii="Times New Roman" w:hAnsi="Times New Roman"/>
          <w:sz w:val="28"/>
          <w:szCs w:val="28"/>
          <w:lang w:val="uk-UA"/>
        </w:rPr>
        <w:t>ит; паразитози (гельмінтози).</w:t>
      </w:r>
    </w:p>
    <w:p w:rsidR="00CF0CBE" w:rsidRPr="00CF0CBE" w:rsidRDefault="00CF0CBE" w:rsidP="00CF0CBE">
      <w:pPr>
        <w:pStyle w:val="a4"/>
        <w:ind w:firstLine="709"/>
        <w:rPr>
          <w:rFonts w:ascii="Times New Roman" w:hAnsi="Times New Roman"/>
          <w:sz w:val="4"/>
          <w:szCs w:val="28"/>
          <w:lang w:val="uk-UA"/>
        </w:rPr>
      </w:pPr>
    </w:p>
    <w:p w:rsidR="00CF0CBE" w:rsidRPr="00CF0CBE" w:rsidRDefault="009F21C1" w:rsidP="009F21C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>Захворювання с</w:t>
      </w:r>
      <w:r>
        <w:rPr>
          <w:rFonts w:ascii="Times New Roman" w:hAnsi="Times New Roman"/>
          <w:sz w:val="28"/>
          <w:szCs w:val="28"/>
          <w:lang w:val="uk-UA"/>
        </w:rPr>
        <w:t xml:space="preserve">/г тварин 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 xml:space="preserve">лейкоз великої рогатої худоби, сказ. </w:t>
      </w:r>
    </w:p>
    <w:p w:rsidR="00CF0CBE" w:rsidRDefault="009F21C1" w:rsidP="009F21C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 xml:space="preserve">Захворювання с/г рослин - альтернаріоз ріпаку, бура листкова, іржа, бактеріальне в’янення кукурудзи, золотиста картопляна нематода; шкідники західний </w:t>
      </w:r>
      <w:r w:rsidRPr="00CF0CBE">
        <w:rPr>
          <w:rFonts w:ascii="Times New Roman" w:hAnsi="Times New Roman"/>
          <w:sz w:val="28"/>
          <w:szCs w:val="28"/>
          <w:lang w:val="uk-UA"/>
        </w:rPr>
        <w:t>кукурудзяний</w:t>
      </w:r>
      <w:r>
        <w:rPr>
          <w:rFonts w:ascii="Times New Roman" w:hAnsi="Times New Roman"/>
          <w:sz w:val="28"/>
          <w:szCs w:val="28"/>
          <w:lang w:val="uk-UA"/>
        </w:rPr>
        <w:t xml:space="preserve"> жук</w:t>
      </w:r>
      <w:r w:rsidR="00CF0CBE" w:rsidRPr="00CF0CBE">
        <w:rPr>
          <w:rFonts w:ascii="Times New Roman" w:hAnsi="Times New Roman"/>
          <w:sz w:val="28"/>
          <w:szCs w:val="28"/>
          <w:lang w:val="uk-UA"/>
        </w:rPr>
        <w:t xml:space="preserve"> та американський білий метелик. </w:t>
      </w:r>
    </w:p>
    <w:p w:rsidR="005F72AF" w:rsidRPr="005F72AF" w:rsidRDefault="005F72AF" w:rsidP="005F72AF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F72A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uk-UA" w:eastAsia="uk-UA"/>
        </w:rPr>
        <w:t xml:space="preserve"> </w:t>
      </w:r>
      <w:r w:rsidRPr="005F72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Опис масштабних НС, які виникли в минулому:</w:t>
      </w:r>
    </w:p>
    <w:p w:rsidR="005F72AF" w:rsidRDefault="0008396A" w:rsidP="005F72AF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</w:t>
      </w:r>
      <w:r w:rsidR="005F72AF" w:rsidRPr="005F72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НС, які завдали значної шкоди об’єктам ураження й імовірність повторення яких залишається високою, включно з описом їхніх масштабів та оцінкою шкоди, спричиненої такими НС</w:t>
      </w:r>
      <w:r w:rsidR="005F72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</w:t>
      </w:r>
    </w:p>
    <w:p w:rsidR="005F72AF" w:rsidRPr="005F72AF" w:rsidRDefault="005F72AF" w:rsidP="005F72AF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5F72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З початку 2022 року по теперішній час на території Городоцької сільської територіальної громади, як в цілому по Україні, продовжується надзвичайна ситуація воєнного характеру, через військове вторгнення російської федерації на територію України.                                                                                    </w:t>
      </w:r>
    </w:p>
    <w:p w:rsidR="005F72AF" w:rsidRDefault="005F72AF" w:rsidP="005F72AF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val="uk-UA"/>
        </w:rPr>
      </w:pPr>
      <w:r w:rsidRPr="005F72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Надзвичайні ситуації природного характеру з періоду заснування громади на території не траплялись. Проте необхідно враховувати допустимі масштаби та оцінки можливих наслідків при виникненні НС техногенного та природного характеру.</w:t>
      </w:r>
    </w:p>
    <w:p w:rsidR="0071292C" w:rsidRPr="005F72AF" w:rsidRDefault="0071292C" w:rsidP="005F72AF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Характерні надзвичайні ситуації для </w:t>
      </w:r>
      <w:r w:rsidR="007275D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Городо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цької </w:t>
      </w:r>
      <w:r w:rsidR="007275D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сільської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територіальної громади</w:t>
      </w:r>
    </w:p>
    <w:p w:rsidR="0045184A" w:rsidRDefault="0045184A" w:rsidP="0045184A">
      <w:pPr>
        <w:shd w:val="clear" w:color="auto" w:fill="FFFFFF"/>
        <w:spacing w:after="120"/>
        <w:ind w:firstLine="505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Оцінювання ризиків природнього характеру</w:t>
      </w:r>
    </w:p>
    <w:p w:rsidR="0045184A" w:rsidRDefault="007275D0" w:rsidP="007275D0">
      <w:pPr>
        <w:shd w:val="clear" w:color="auto" w:fill="FFFFFF"/>
        <w:spacing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     </w:t>
      </w:r>
      <w:r w:rsidR="0045184A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Відповідно до Порядку ідентифікації та оцінювання ризиків виникнення надзвичайних ситуацій</w:t>
      </w:r>
      <w:r w:rsidR="00C04AF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, у громаді проведено комплексний аналіз загроз природного характеру. Оцінювання здійснювалось шляхом поєднання показників значущості (масштабності) НС та ймовірності їх виникнення. </w:t>
      </w:r>
    </w:p>
    <w:p w:rsidR="00C04AFB" w:rsidRDefault="00C04AFB" w:rsidP="0045184A">
      <w:pPr>
        <w:shd w:val="clear" w:color="auto" w:fill="FFFFFF"/>
        <w:spacing w:after="120"/>
        <w:ind w:firstLine="5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За результатами аналізу встановлено, що рівень ризику природних надзвичайних ситуацій для території громади є помірні (допустимим). </w:t>
      </w:r>
    </w:p>
    <w:p w:rsidR="008D251F" w:rsidRDefault="008D251F" w:rsidP="0064687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D251F" w:rsidRDefault="008D251F" w:rsidP="0064687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D251F" w:rsidRDefault="008D251F" w:rsidP="0064687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46870" w:rsidRPr="00646870" w:rsidRDefault="00646870" w:rsidP="0064687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6870">
        <w:rPr>
          <w:rFonts w:ascii="Times New Roman" w:hAnsi="Times New Roman"/>
          <w:b/>
          <w:sz w:val="28"/>
          <w:szCs w:val="28"/>
          <w:lang w:val="uk-UA"/>
        </w:rPr>
        <w:t>Матриця ризику надзвичайних ситуацій</w:t>
      </w:r>
    </w:p>
    <w:p w:rsidR="00646870" w:rsidRPr="00646870" w:rsidRDefault="00646870" w:rsidP="00646870">
      <w:pPr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:rsidR="00646870" w:rsidRPr="00646870" w:rsidRDefault="00646870" w:rsidP="00646870">
      <w:pPr>
        <w:rPr>
          <w:rFonts w:ascii="Times New Roman" w:hAnsi="Times New Roman"/>
          <w:sz w:val="10"/>
          <w:szCs w:val="10"/>
          <w:lang w:val="uk-UA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87"/>
        <w:gridCol w:w="1520"/>
        <w:gridCol w:w="1527"/>
        <w:gridCol w:w="1548"/>
        <w:gridCol w:w="1529"/>
        <w:gridCol w:w="1521"/>
      </w:tblGrid>
      <w:tr w:rsidR="00646870" w:rsidRPr="00646870" w:rsidTr="00894B70">
        <w:tc>
          <w:tcPr>
            <w:tcW w:w="1587" w:type="dxa"/>
            <w:vMerge w:val="restart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Наслідки Н</w:t>
            </w:r>
          </w:p>
        </w:tc>
        <w:tc>
          <w:tcPr>
            <w:tcW w:w="7645" w:type="dxa"/>
            <w:gridSpan w:val="5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Імовірність І</w:t>
            </w:r>
          </w:p>
        </w:tc>
      </w:tr>
      <w:tr w:rsidR="00646870" w:rsidRPr="00646870" w:rsidTr="00894B70">
        <w:tc>
          <w:tcPr>
            <w:tcW w:w="1587" w:type="dxa"/>
            <w:vMerge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0" w:type="dxa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Дуже низька (1)</w:t>
            </w:r>
          </w:p>
        </w:tc>
        <w:tc>
          <w:tcPr>
            <w:tcW w:w="1527" w:type="dxa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Низька (2)</w:t>
            </w:r>
          </w:p>
        </w:tc>
        <w:tc>
          <w:tcPr>
            <w:tcW w:w="1548" w:type="dxa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Середня (3)</w:t>
            </w:r>
          </w:p>
        </w:tc>
        <w:tc>
          <w:tcPr>
            <w:tcW w:w="1529" w:type="dxa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Висока (4)</w:t>
            </w:r>
          </w:p>
        </w:tc>
        <w:tc>
          <w:tcPr>
            <w:tcW w:w="1521" w:type="dxa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Дуже висока (5)</w:t>
            </w:r>
          </w:p>
        </w:tc>
      </w:tr>
      <w:tr w:rsidR="00646870" w:rsidRPr="00646870" w:rsidTr="00894B70">
        <w:tc>
          <w:tcPr>
            <w:tcW w:w="1587" w:type="dxa"/>
            <w:shd w:val="clear" w:color="auto" w:fill="auto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Катастро-</w:t>
            </w: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фічні (5)</w:t>
            </w:r>
          </w:p>
        </w:tc>
        <w:tc>
          <w:tcPr>
            <w:tcW w:w="1520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7" w:type="dxa"/>
            <w:shd w:val="clear" w:color="auto" w:fill="FFC0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shd w:val="clear" w:color="auto" w:fill="FF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shd w:val="clear" w:color="auto" w:fill="C0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  <w:shd w:val="clear" w:color="auto" w:fill="C0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870" w:rsidRPr="00646870" w:rsidTr="00894B70">
        <w:tc>
          <w:tcPr>
            <w:tcW w:w="1587" w:type="dxa"/>
            <w:shd w:val="clear" w:color="auto" w:fill="auto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Серйозні (4)</w:t>
            </w:r>
          </w:p>
        </w:tc>
        <w:tc>
          <w:tcPr>
            <w:tcW w:w="1520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7" w:type="dxa"/>
            <w:shd w:val="clear" w:color="auto" w:fill="FFC0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shd w:val="clear" w:color="auto" w:fill="FF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shd w:val="clear" w:color="auto" w:fill="FF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  <w:shd w:val="clear" w:color="auto" w:fill="C0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870" w:rsidRPr="00646870" w:rsidTr="00894B70">
        <w:tc>
          <w:tcPr>
            <w:tcW w:w="1587" w:type="dxa"/>
            <w:shd w:val="clear" w:color="auto" w:fill="auto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Помірно значні (3)</w:t>
            </w:r>
          </w:p>
        </w:tc>
        <w:tc>
          <w:tcPr>
            <w:tcW w:w="1520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7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shd w:val="clear" w:color="auto" w:fill="FFC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20730-НС</w:t>
            </w:r>
          </w:p>
        </w:tc>
        <w:tc>
          <w:tcPr>
            <w:tcW w:w="1529" w:type="dxa"/>
            <w:shd w:val="clear" w:color="auto" w:fill="FFC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  <w:shd w:val="clear" w:color="auto" w:fill="FF0000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870" w:rsidRPr="00646870" w:rsidTr="00894B70">
        <w:tc>
          <w:tcPr>
            <w:tcW w:w="1587" w:type="dxa"/>
            <w:shd w:val="clear" w:color="auto" w:fill="auto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Малознач-ні (2)</w:t>
            </w:r>
          </w:p>
        </w:tc>
        <w:tc>
          <w:tcPr>
            <w:tcW w:w="1520" w:type="dxa"/>
            <w:shd w:val="clear" w:color="auto" w:fill="92D05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7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shd w:val="clear" w:color="auto" w:fill="FFC0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shd w:val="clear" w:color="auto" w:fill="FFC0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  <w:shd w:val="clear" w:color="auto" w:fill="FFC0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870" w:rsidRPr="00646870" w:rsidTr="00894B70">
        <w:tc>
          <w:tcPr>
            <w:tcW w:w="1587" w:type="dxa"/>
            <w:shd w:val="clear" w:color="auto" w:fill="auto"/>
            <w:vAlign w:val="center"/>
          </w:tcPr>
          <w:p w:rsidR="00646870" w:rsidRPr="00646870" w:rsidRDefault="00646870" w:rsidP="0064687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Незначні (1)</w:t>
            </w:r>
          </w:p>
        </w:tc>
        <w:tc>
          <w:tcPr>
            <w:tcW w:w="1520" w:type="dxa"/>
            <w:shd w:val="clear" w:color="auto" w:fill="92D05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7" w:type="dxa"/>
            <w:shd w:val="clear" w:color="auto" w:fill="92D05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  <w:shd w:val="clear" w:color="auto" w:fill="FFFF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46870" w:rsidRPr="00646870" w:rsidRDefault="00646870" w:rsidP="00646870">
      <w:pPr>
        <w:rPr>
          <w:rFonts w:ascii="Times New Roman" w:hAnsi="Times New Roman"/>
          <w:b/>
          <w:sz w:val="28"/>
          <w:szCs w:val="28"/>
          <w:lang w:val="uk-UA"/>
        </w:rPr>
      </w:pPr>
      <w:r w:rsidRPr="00646870">
        <w:rPr>
          <w:rFonts w:ascii="Times New Roman" w:hAnsi="Times New Roman"/>
          <w:b/>
          <w:sz w:val="28"/>
          <w:szCs w:val="28"/>
          <w:lang w:val="uk-UA"/>
        </w:rPr>
        <w:t>Помірний ризик (допустимий):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1"/>
        <w:gridCol w:w="7258"/>
      </w:tblGrid>
      <w:tr w:rsidR="00646870" w:rsidRPr="00A60C45" w:rsidTr="00646870">
        <w:tc>
          <w:tcPr>
            <w:tcW w:w="1951" w:type="dxa"/>
            <w:shd w:val="clear" w:color="auto" w:fill="FFC000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20730-НС</w:t>
            </w:r>
          </w:p>
        </w:tc>
        <w:tc>
          <w:tcPr>
            <w:tcW w:w="7258" w:type="dxa"/>
          </w:tcPr>
          <w:p w:rsidR="00646870" w:rsidRPr="00646870" w:rsidRDefault="00646870" w:rsidP="0064687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6870">
              <w:rPr>
                <w:rFonts w:ascii="Times New Roman" w:hAnsi="Times New Roman"/>
                <w:sz w:val="28"/>
                <w:szCs w:val="28"/>
                <w:lang w:val="uk-UA"/>
              </w:rPr>
              <w:t>пов'язані з інфекційними захворюваннями сільськогосподарських тварин</w:t>
            </w:r>
          </w:p>
        </w:tc>
      </w:tr>
    </w:tbl>
    <w:p w:rsidR="00646870" w:rsidRDefault="00646870" w:rsidP="00D00C09">
      <w:pPr>
        <w:shd w:val="clear" w:color="auto" w:fill="FFFFFF"/>
        <w:spacing w:after="120"/>
        <w:ind w:firstLine="505"/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</w:p>
    <w:p w:rsidR="00646870" w:rsidRPr="00646870" w:rsidRDefault="00A85B30" w:rsidP="008D251F">
      <w:pPr>
        <w:shd w:val="clear" w:color="auto" w:fill="FFFFFF"/>
        <w:spacing w:after="120"/>
        <w:ind w:firstLine="505"/>
        <w:rPr>
          <w:rFonts w:ascii="Times New Roman" w:eastAsia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/>
          <w:noProof/>
          <w:color w:val="FF0000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5218CD0" wp14:editId="1323C648">
            <wp:simplePos x="0" y="0"/>
            <wp:positionH relativeFrom="column">
              <wp:posOffset>-304475</wp:posOffset>
            </wp:positionH>
            <wp:positionV relativeFrom="paragraph">
              <wp:posOffset>186779</wp:posOffset>
            </wp:positionV>
            <wp:extent cx="6452870" cy="9133205"/>
            <wp:effectExtent l="0" t="0" r="5080" b="0"/>
            <wp:wrapTight wrapText="bothSides">
              <wp:wrapPolygon edited="0">
                <wp:start x="0" y="0"/>
                <wp:lineTo x="0" y="21535"/>
                <wp:lineTo x="21553" y="21535"/>
                <wp:lineTo x="2155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а_пририрод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2870" cy="913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C09" w:rsidRPr="00D00C09" w:rsidRDefault="00D00C09" w:rsidP="00D00C09">
      <w:pPr>
        <w:shd w:val="clear" w:color="auto" w:fill="FFFFFF"/>
        <w:spacing w:after="120"/>
        <w:ind w:firstLine="50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D00C09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lastRenderedPageBreak/>
        <w:t>Узагальнена матриця ризиків природних НС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3"/>
        <w:gridCol w:w="3129"/>
        <w:gridCol w:w="1843"/>
        <w:gridCol w:w="1921"/>
        <w:gridCol w:w="1906"/>
      </w:tblGrid>
      <w:tr w:rsidR="00D00C09" w:rsidTr="00646870">
        <w:trPr>
          <w:trHeight w:val="871"/>
        </w:trPr>
        <w:tc>
          <w:tcPr>
            <w:tcW w:w="523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29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Вид природної загрози</w:t>
            </w:r>
          </w:p>
        </w:tc>
        <w:tc>
          <w:tcPr>
            <w:tcW w:w="1843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Ймовірність виникнення</w:t>
            </w:r>
          </w:p>
        </w:tc>
        <w:tc>
          <w:tcPr>
            <w:tcW w:w="1921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Масштабність (наслідки)</w:t>
            </w:r>
          </w:p>
        </w:tc>
        <w:tc>
          <w:tcPr>
            <w:tcW w:w="1906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Загальний рівень ризику</w:t>
            </w:r>
          </w:p>
        </w:tc>
      </w:tr>
      <w:tr w:rsidR="00D00C09" w:rsidTr="00646870">
        <w:tc>
          <w:tcPr>
            <w:tcW w:w="523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129" w:type="dxa"/>
          </w:tcPr>
          <w:p w:rsidR="00D00C09" w:rsidRDefault="007275D0" w:rsidP="00E9551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</w:t>
            </w:r>
            <w:r w:rsidR="00C9248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ожежі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в екосистемах</w:t>
            </w:r>
          </w:p>
        </w:tc>
        <w:tc>
          <w:tcPr>
            <w:tcW w:w="1843" w:type="dxa"/>
          </w:tcPr>
          <w:p w:rsidR="00D00C09" w:rsidRDefault="00C9248C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21" w:type="dxa"/>
          </w:tcPr>
          <w:p w:rsidR="00D00C09" w:rsidRDefault="00C9248C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06" w:type="dxa"/>
          </w:tcPr>
          <w:p w:rsidR="00D00C09" w:rsidRDefault="00C9248C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помірний</w:t>
            </w:r>
          </w:p>
        </w:tc>
      </w:tr>
      <w:tr w:rsidR="00D00C09" w:rsidTr="00646870">
        <w:tc>
          <w:tcPr>
            <w:tcW w:w="523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129" w:type="dxa"/>
          </w:tcPr>
          <w:p w:rsidR="00D00C09" w:rsidRDefault="00DD1A85" w:rsidP="00E9551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Буревії, шквали</w:t>
            </w:r>
          </w:p>
        </w:tc>
        <w:tc>
          <w:tcPr>
            <w:tcW w:w="1843" w:type="dxa"/>
          </w:tcPr>
          <w:p w:rsidR="00D00C09" w:rsidRDefault="00275338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21" w:type="dxa"/>
          </w:tcPr>
          <w:p w:rsidR="00D00C09" w:rsidRDefault="00275338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06" w:type="dxa"/>
          </w:tcPr>
          <w:p w:rsidR="00D00C09" w:rsidRDefault="0079260C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помірний</w:t>
            </w:r>
          </w:p>
        </w:tc>
      </w:tr>
      <w:tr w:rsidR="00D00C09" w:rsidTr="00646870">
        <w:tc>
          <w:tcPr>
            <w:tcW w:w="523" w:type="dxa"/>
          </w:tcPr>
          <w:p w:rsidR="00D00C09" w:rsidRDefault="00D00C09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29" w:type="dxa"/>
          </w:tcPr>
          <w:p w:rsidR="00D00C09" w:rsidRDefault="00DD1A85" w:rsidP="00E9551B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Підтоплення</w:t>
            </w:r>
          </w:p>
        </w:tc>
        <w:tc>
          <w:tcPr>
            <w:tcW w:w="1843" w:type="dxa"/>
          </w:tcPr>
          <w:p w:rsidR="00D00C09" w:rsidRDefault="00275338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низька</w:t>
            </w:r>
          </w:p>
        </w:tc>
        <w:tc>
          <w:tcPr>
            <w:tcW w:w="1921" w:type="dxa"/>
          </w:tcPr>
          <w:p w:rsidR="00D00C09" w:rsidRDefault="00275338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низька</w:t>
            </w:r>
          </w:p>
        </w:tc>
        <w:tc>
          <w:tcPr>
            <w:tcW w:w="1906" w:type="dxa"/>
          </w:tcPr>
          <w:p w:rsidR="00D00C09" w:rsidRDefault="0079260C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низький</w:t>
            </w:r>
          </w:p>
        </w:tc>
      </w:tr>
      <w:tr w:rsidR="00D00C09" w:rsidTr="00646870">
        <w:tc>
          <w:tcPr>
            <w:tcW w:w="523" w:type="dxa"/>
          </w:tcPr>
          <w:p w:rsidR="00D00C09" w:rsidRDefault="0098670F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="00D00C0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129" w:type="dxa"/>
          </w:tcPr>
          <w:p w:rsidR="00D00C09" w:rsidRDefault="00E9551B" w:rsidP="00E9551B">
            <w:pPr>
              <w:tabs>
                <w:tab w:val="left" w:pos="2145"/>
              </w:tabs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Сильні снігопади, ожеледиця</w:t>
            </w:r>
          </w:p>
        </w:tc>
        <w:tc>
          <w:tcPr>
            <w:tcW w:w="1843" w:type="dxa"/>
          </w:tcPr>
          <w:p w:rsidR="00D00C09" w:rsidRDefault="00275338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21" w:type="dxa"/>
          </w:tcPr>
          <w:p w:rsidR="00D00C09" w:rsidRDefault="00275338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середня</w:t>
            </w:r>
          </w:p>
        </w:tc>
        <w:tc>
          <w:tcPr>
            <w:tcW w:w="1906" w:type="dxa"/>
          </w:tcPr>
          <w:p w:rsidR="00D00C09" w:rsidRDefault="0079260C" w:rsidP="00D00C09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помірний</w:t>
            </w:r>
          </w:p>
        </w:tc>
      </w:tr>
    </w:tbl>
    <w:p w:rsidR="0071292C" w:rsidRDefault="007C721D" w:rsidP="00D00C09">
      <w:pPr>
        <w:shd w:val="clear" w:color="auto" w:fill="FFFFFF"/>
        <w:spacing w:after="120"/>
        <w:ind w:firstLine="505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Сукупна оцінка за встановленими критеріями дозволила визначити, що </w:t>
      </w:r>
      <w:r w:rsidR="007275D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Городоц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ька </w:t>
      </w:r>
      <w:r w:rsidR="007275D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сільська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територіальна громада має помірний (допустимий) рівень ризику природних надзвичайних ситуацій.</w:t>
      </w:r>
    </w:p>
    <w:p w:rsidR="006B1221" w:rsidRDefault="006B1221" w:rsidP="006B1221">
      <w:pPr>
        <w:shd w:val="clear" w:color="auto" w:fill="FFFFFF"/>
        <w:spacing w:after="120"/>
        <w:ind w:firstLine="505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Оцінювання ризику виникнення НС т</w:t>
      </w:r>
      <w:r w:rsidR="007275D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ехногенного характеру            за 2021</w:t>
      </w:r>
      <w:r w:rsidR="007275D0" w:rsidRPr="007275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2025 роки</w:t>
      </w:r>
    </w:p>
    <w:p w:rsidR="00646870" w:rsidRDefault="00646870" w:rsidP="006B1221">
      <w:pPr>
        <w:shd w:val="clear" w:color="auto" w:fill="FFFFFF"/>
        <w:spacing w:after="120"/>
        <w:ind w:firstLine="505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646870" w:rsidRPr="00646870" w:rsidRDefault="00A85B30" w:rsidP="006B1221">
      <w:pPr>
        <w:shd w:val="clear" w:color="auto" w:fill="FFFFFF"/>
        <w:spacing w:after="120"/>
        <w:ind w:firstLine="505"/>
        <w:jc w:val="center"/>
        <w:rPr>
          <w:rFonts w:ascii="Times New Roman" w:hAnsi="Times New Roman"/>
          <w:b/>
          <w:bCs/>
          <w:color w:val="FF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 wp14:anchorId="5E7A6CE7" wp14:editId="19B0D554">
            <wp:extent cx="3912782" cy="553770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а_пририрод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128" cy="559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680"/>
        <w:gridCol w:w="992"/>
        <w:gridCol w:w="850"/>
        <w:gridCol w:w="851"/>
        <w:gridCol w:w="1276"/>
        <w:gridCol w:w="992"/>
        <w:gridCol w:w="1417"/>
        <w:gridCol w:w="1276"/>
      </w:tblGrid>
      <w:tr w:rsidR="006B1221" w:rsidTr="0098670F">
        <w:trPr>
          <w:cantSplit/>
          <w:trHeight w:val="2512"/>
        </w:trPr>
        <w:tc>
          <w:tcPr>
            <w:tcW w:w="555" w:type="dxa"/>
            <w:vAlign w:val="center"/>
          </w:tcPr>
          <w:p w:rsidR="006B1221" w:rsidRDefault="006B1221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№</w:t>
            </w:r>
          </w:p>
          <w:p w:rsidR="006B1221" w:rsidRDefault="006B1221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80" w:type="dxa"/>
            <w:vAlign w:val="center"/>
          </w:tcPr>
          <w:p w:rsidR="006B1221" w:rsidRDefault="006B1221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992" w:type="dxa"/>
            <w:textDirection w:val="btLr"/>
            <w:vAlign w:val="center"/>
          </w:tcPr>
          <w:p w:rsidR="006B1221" w:rsidRDefault="006B1221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Кількість населення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A60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1" o:spid="_x0000_i1025" type="#_x0000_t75" style="width:36.85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Times New Roman&quot; w:h-ansi=&quot;Times New Roman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n&lt;/m:t&gt;&lt;/m:r&gt;&lt;m:ctrlPr&gt;&lt;w:rPr&gt;&lt;w:rFonts w:ascii=&quot;Times New Roman&quot; w:h-ansi=&quot;Times New Roman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e&gt;&lt;m:sub&gt;&lt;m:r&gt;&lt;m:rPr&gt;&lt;m:scr m:val=&quot;roman&quot;/&gt;&lt;/m:rPr&gt;&lt;w:rPr&gt;&lt;w:rFonts w:ascii=&quot;Times New Roman&quot; w:h-ansi=&quot;Times New Roman&quot; w:fareast=&quot;Times New Roman&quot; w:cs=&quot;Times New Roman&quot; w:hint=&quot;default&quot;/&gt;&lt;w:color w:val=&quot;000000&quot;/&gt;&lt;w:sz w:val=&quot;28&quot;/&gt;&lt;w:sz-cs w:val=&quot;28&quot;/&gt;&lt;w:lang/&gt;&lt;/w:rPr&gt;&lt;m:t&gt;РЅР°СЃ.&lt;/m:t&gt;&lt;/m:r&gt;&lt;m:ctrlPr&gt;&lt;w:rPr&gt;&lt;w:rFonts w:ascii=&quot;Times New Roman&quot; w:h-ansi=&quot;Times New Roman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9" o:title=""/>
                  <o:lock v:ext="edit" aspectratio="f"/>
                </v:shape>
              </w:pic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чол.</w:t>
            </w:r>
          </w:p>
        </w:tc>
        <w:tc>
          <w:tcPr>
            <w:tcW w:w="850" w:type="dxa"/>
            <w:textDirection w:val="btLr"/>
            <w:vAlign w:val="center"/>
          </w:tcPr>
          <w:p w:rsidR="006B1221" w:rsidRDefault="006B1221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Загальна кількість НС</w:t>
            </w:r>
          </w:p>
        </w:tc>
        <w:tc>
          <w:tcPr>
            <w:tcW w:w="851" w:type="dxa"/>
            <w:textDirection w:val="btLr"/>
            <w:vAlign w:val="center"/>
          </w:tcPr>
          <w:p w:rsidR="006B1221" w:rsidRDefault="006B1221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Середня кількість НС у рік,</w:t>
            </w:r>
            <w:r w:rsidR="00A60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2" o:spid="_x0000_i1026" type="#_x0000_t75" style="width:16.75pt;height:22.6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Times New Roman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n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e&gt;&lt;m:sub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i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0" o:title=""/>
                  <o:lock v:ext="edit" aspectratio="f"/>
                </v:shape>
              </w:pict>
            </w:r>
          </w:p>
        </w:tc>
        <w:tc>
          <w:tcPr>
            <w:tcW w:w="1276" w:type="dxa"/>
            <w:textDirection w:val="btLr"/>
            <w:vAlign w:val="center"/>
          </w:tcPr>
          <w:p w:rsidR="006B1221" w:rsidRDefault="006B1221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Матеріальні збитки, тис. грн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6B1221" w:rsidRDefault="006B1221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Середні матеріальні збитки у рік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тис. грн</w:t>
            </w:r>
            <w:r w:rsidR="00A60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3" o:spid="_x0000_i1027" type="#_x0000_t75" style="width:15.05pt;height:21.75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Times New Roman&quot; w:h-ansi=&quot;Times New Roman&quot; w:fareast=&quot;Times New Roman&quot; w:cs=&quot;Times New Roman&quot; w:hint=&quot;default&quot;/&gt;&lt;w:color w:val=&quot;000000&quot;/&gt;&lt;w:sz w:val=&quot;28&quot;/&gt;&lt;w:sz-cs w:val=&quot;28&quot;/&gt;&lt;w:lang/&gt;&lt;/w:rPr&gt;&lt;m:t&gt;.&lt;/m:t&gt;&lt;/m:r&gt;&lt;/m:oMath&gt;&lt;/m:oMathPara&gt;&lt;/w:p&gt;&lt;/wx:sect&gt;&lt;/w:body&gt;&lt;/w:wordDocument">
                  <v:fill o:detectmouseclick="t"/>
                  <v:imagedata r:id="rId11" o:title=""/>
                  <o:lock v:ext="edit" aspectratio="f"/>
                </v:shape>
              </w:pic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221" w:rsidRDefault="00A60C45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/>
              </w:rPr>
              <w:pict>
                <v:shape id="Изображение 4" o:spid="_x0000_i1028" type="#_x0000_t75" style="width:11.7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P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e&gt;&lt;m:sub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С–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2" o:title=""/>
                  <o:lock v:ext="edit" aspectratio="f"/>
                </v:shape>
              </w:pic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B1221" w:rsidRDefault="00A60C45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/>
              </w:rPr>
              <w:pict>
                <v:shape id="Изображение 5" o:spid="_x0000_i1029" type="#_x0000_t75" style="width:49.4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Times New Roman&quot; w:fareast=&quot;Times New Roman&quot; w:cs=&quot;Times New Roman&quot; w:hint=&quot;default&quot;/&gt;&lt;w:color w:val=&quot;000000&quot;/&gt;&lt;w:sz w:val=&quot;28&quot;/&gt;&lt;w:sz-cs w:val=&quot;28&quot;/&gt;&lt;w:lang/&gt;&lt;/w:rPr&gt;&lt;m:t&gt;Q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e&gt;&lt;m:sub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i РІС–Рґ.РјР°С‚.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3" o:title=""/>
                  <o:lock v:ext="edit" aspectratio="f"/>
                </v:shape>
              </w:pict>
            </w:r>
          </w:p>
        </w:tc>
      </w:tr>
      <w:tr w:rsidR="006B1221" w:rsidTr="0075068C">
        <w:tc>
          <w:tcPr>
            <w:tcW w:w="555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80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6B1221" w:rsidTr="0075068C">
        <w:trPr>
          <w:trHeight w:val="90"/>
        </w:trPr>
        <w:tc>
          <w:tcPr>
            <w:tcW w:w="555" w:type="dxa"/>
            <w:vAlign w:val="center"/>
          </w:tcPr>
          <w:p w:rsidR="006B1221" w:rsidRP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6B1221" w:rsidRDefault="007275D0" w:rsidP="007275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Городо</w:t>
            </w:r>
            <w:r w:rsidR="006B1221">
              <w:rPr>
                <w:rFonts w:ascii="Times New Roman" w:hAnsi="Times New Roman"/>
                <w:sz w:val="24"/>
                <w:szCs w:val="24"/>
              </w:rPr>
              <w:t>цька ТГ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B1221" w:rsidRPr="007275D0" w:rsidRDefault="007275D0" w:rsidP="00750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5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13384</w:t>
            </w:r>
          </w:p>
        </w:tc>
        <w:tc>
          <w:tcPr>
            <w:tcW w:w="850" w:type="dxa"/>
            <w:vAlign w:val="center"/>
          </w:tcPr>
          <w:p w:rsidR="006B1221" w:rsidRDefault="006B1221" w:rsidP="0075068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6B1221" w:rsidRDefault="006B1221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6B1221" w:rsidRDefault="006B1221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6B1221" w:rsidRDefault="006B1221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221" w:rsidRDefault="006B1221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6B1221" w:rsidRDefault="006B1221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6B1221" w:rsidRDefault="006B1221" w:rsidP="006B1221">
      <w:pPr>
        <w:shd w:val="clear" w:color="auto" w:fill="FFFFFF"/>
        <w:spacing w:after="120"/>
        <w:ind w:firstLine="505"/>
        <w:jc w:val="center"/>
        <w:rPr>
          <w:rFonts w:ascii="Times New Roman" w:hAnsi="Times New Roman"/>
          <w:b/>
          <w:bCs/>
          <w:color w:val="000000"/>
          <w:sz w:val="10"/>
          <w:szCs w:val="10"/>
          <w:shd w:val="clear" w:color="auto" w:fill="FFFFFF"/>
          <w:lang w:val="uk-UA"/>
        </w:rPr>
      </w:pPr>
    </w:p>
    <w:p w:rsidR="00FC2138" w:rsidRDefault="00FC2138" w:rsidP="00FC2138">
      <w:pPr>
        <w:shd w:val="clear" w:color="auto" w:fill="FFFFFF"/>
        <w:spacing w:before="240" w:after="167"/>
        <w:ind w:firstLine="505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Оцінювання ризику виникнення НС природного характеру</w:t>
      </w:r>
      <w:r w:rsidR="007275D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за 2021</w:t>
      </w:r>
      <w:r w:rsidR="007275D0" w:rsidRPr="007275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2025 роки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821"/>
        <w:gridCol w:w="993"/>
        <w:gridCol w:w="708"/>
        <w:gridCol w:w="851"/>
        <w:gridCol w:w="992"/>
        <w:gridCol w:w="992"/>
        <w:gridCol w:w="1418"/>
        <w:gridCol w:w="1525"/>
      </w:tblGrid>
      <w:tr w:rsidR="00FC2138" w:rsidTr="0098670F">
        <w:trPr>
          <w:cantSplit/>
          <w:trHeight w:val="2664"/>
        </w:trPr>
        <w:tc>
          <w:tcPr>
            <w:tcW w:w="555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</w:p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21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993" w:type="dxa"/>
            <w:textDirection w:val="btLr"/>
            <w:vAlign w:val="center"/>
          </w:tcPr>
          <w:p w:rsidR="00FC2138" w:rsidRDefault="00FC2138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Кількість населення </w:t>
            </w:r>
            <w:r w:rsidR="00A60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6" o:spid="_x0000_i1030" type="#_x0000_t75" style="width:36.85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SubPr&gt;&lt;m:e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n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e&gt;&lt;m:sub&gt;&lt;m:r&gt;&lt;m:rPr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РЅР°СЃ.&lt;/m:t&gt;&lt;/m:r&gt;&lt;m:ctrlPr&gt;&lt;w:rPr&gt;&lt;w:rFonts w:ascii=&quot;Cambria Math&quot; w:h-ansi=&quot;Cambria Math&quot; w:fareast=&quot;Times New Roman&quot; w:cs=&quot;Times New Roman&quot; w:hint=&quot;default&quot;/&gt;&lt;w:i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4" o:title=""/>
                  <o:lock v:ext="edit" aspectratio="f"/>
                </v:shape>
              </w:pic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чол.</w:t>
            </w:r>
          </w:p>
        </w:tc>
        <w:tc>
          <w:tcPr>
            <w:tcW w:w="708" w:type="dxa"/>
            <w:textDirection w:val="btLr"/>
            <w:vAlign w:val="center"/>
          </w:tcPr>
          <w:p w:rsidR="00FC2138" w:rsidRDefault="00FC2138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Загальна кількість НС</w:t>
            </w:r>
          </w:p>
        </w:tc>
        <w:tc>
          <w:tcPr>
            <w:tcW w:w="851" w:type="dxa"/>
            <w:textDirection w:val="btLr"/>
            <w:vAlign w:val="center"/>
          </w:tcPr>
          <w:p w:rsidR="00FC2138" w:rsidRDefault="00FC2138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Середня кількість НС у рік,</w:t>
            </w:r>
            <w:r w:rsidR="00A60C4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7" o:spid="_x0000_i1031" type="#_x0000_t75" style="width:22.6pt;height:22.6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Sub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n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i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5" o:title=""/>
                  <o:lock v:ext="edit" aspectratio="f"/>
                </v:shape>
              </w:pict>
            </w:r>
          </w:p>
        </w:tc>
        <w:tc>
          <w:tcPr>
            <w:tcW w:w="992" w:type="dxa"/>
            <w:textDirection w:val="btLr"/>
            <w:vAlign w:val="center"/>
          </w:tcPr>
          <w:p w:rsidR="00FC2138" w:rsidRDefault="00FC2138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Матеріальні збитки, тис. грн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:rsidR="00FC2138" w:rsidRDefault="00FC2138" w:rsidP="0075068C">
            <w:pPr>
              <w:spacing w:before="120" w:after="120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Середні матеріальні збитки у рік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, тис. грн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38" w:rsidRDefault="00A60C45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8" o:spid="_x0000_i1032" type="#_x0000_t75" style="width:10.9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Sub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P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С–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6" o:title=""/>
                  <o:lock v:ext="edit" aspectratio="f"/>
                </v:shape>
              </w:pic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C2138" w:rsidRDefault="00A60C45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9" o:spid="_x0000_i1033" type="#_x0000_t75" style="width:48.55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SubPr&gt;&lt;m:e&gt;&lt;m:r&gt;&lt;m:rPr&gt;&lt;m:sty m:val=&quot;p&quot;/&gt;&lt;m:scr m:val=&quot;roman&quot;/&gt;&lt;/m:rPr&gt;&lt;w:rPr&gt;&lt;w:rFonts w:ascii=&quot;Cambria Math&quot; w:h-ansi=&quot;Times New Roman&quot; w:fareast=&quot;Times New Roman&quot; w:cs=&quot;Times New Roman&quot; w:hint=&quot;default&quot;/&gt;&lt;w:color w:val=&quot;000000&quot;/&gt;&lt;w:sz w:val=&quot;28&quot;/&gt;&lt;w:sz-cs w:val=&quot;28&quot;/&gt;&lt;w:lang/&gt;&lt;/w:rPr&gt;&lt;m:t&gt;Q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i РІС–Рґ.РјР°С‚.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7" o:title=""/>
                  <o:lock v:ext="edit" aspectratio="f"/>
                </v:shape>
              </w:pict>
            </w:r>
          </w:p>
        </w:tc>
      </w:tr>
      <w:tr w:rsidR="00FC2138" w:rsidTr="0075068C">
        <w:tc>
          <w:tcPr>
            <w:tcW w:w="555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21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C2138" w:rsidRDefault="00FC2138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FC2138" w:rsidTr="0075068C">
        <w:trPr>
          <w:trHeight w:val="526"/>
        </w:trPr>
        <w:tc>
          <w:tcPr>
            <w:tcW w:w="555" w:type="dxa"/>
            <w:vAlign w:val="center"/>
          </w:tcPr>
          <w:p w:rsidR="00FC2138" w:rsidRPr="00FC2138" w:rsidRDefault="00FC2138" w:rsidP="0075068C">
            <w:pPr>
              <w:spacing w:before="40" w:after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21" w:type="dxa"/>
            <w:vAlign w:val="center"/>
          </w:tcPr>
          <w:p w:rsidR="00FC2138" w:rsidRDefault="007275D0" w:rsidP="00750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Городо</w:t>
            </w:r>
            <w:r w:rsidR="00FC2138">
              <w:rPr>
                <w:rFonts w:ascii="Times New Roman" w:hAnsi="Times New Roman"/>
                <w:sz w:val="24"/>
                <w:szCs w:val="24"/>
              </w:rPr>
              <w:t>цька ТГ</w:t>
            </w:r>
          </w:p>
        </w:tc>
        <w:tc>
          <w:tcPr>
            <w:tcW w:w="993" w:type="dxa"/>
            <w:vAlign w:val="center"/>
          </w:tcPr>
          <w:p w:rsidR="00FC2138" w:rsidRPr="007275D0" w:rsidRDefault="007275D0" w:rsidP="00750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5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13384</w:t>
            </w:r>
          </w:p>
        </w:tc>
        <w:tc>
          <w:tcPr>
            <w:tcW w:w="708" w:type="dxa"/>
            <w:vAlign w:val="center"/>
          </w:tcPr>
          <w:p w:rsidR="00FC2138" w:rsidRDefault="00FC2138" w:rsidP="0075068C">
            <w:pPr>
              <w:spacing w:before="40" w:after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FC2138" w:rsidRDefault="00FC2138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FC2138" w:rsidRDefault="00FC2138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FC2138" w:rsidRDefault="00FC2138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138" w:rsidRDefault="00FC2138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FC2138" w:rsidRDefault="00FC2138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2051A0" w:rsidRDefault="002051A0" w:rsidP="002051A0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Ризик виникнення НС природного та техногенного характеру щодо відносних матеріальних збитків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835"/>
        <w:gridCol w:w="3935"/>
      </w:tblGrid>
      <w:tr w:rsidR="002051A0" w:rsidTr="0098670F">
        <w:trPr>
          <w:cantSplit/>
          <w:trHeight w:val="701"/>
        </w:trPr>
        <w:tc>
          <w:tcPr>
            <w:tcW w:w="675" w:type="dxa"/>
            <w:vAlign w:val="center"/>
          </w:tcPr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№</w:t>
            </w:r>
          </w:p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10" w:type="dxa"/>
            <w:vAlign w:val="center"/>
          </w:tcPr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2835" w:type="dxa"/>
            <w:vAlign w:val="center"/>
          </w:tcPr>
          <w:p w:rsidR="002051A0" w:rsidRDefault="00A60C45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10" o:spid="_x0000_i1034" type="#_x0000_t75" style="width:55.25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/m:ctrlPr&gt;&lt;/m:sSub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R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i&lt;/m:t&gt;&lt;/m:r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 РІС–Рґ.  РјР°С‚. 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/m:ctrlPr&gt;&lt;/m:sub&gt;&lt;/m:sSub&gt;&lt;/m:oMath&gt;&lt;/m:oMathPara&gt;&lt;/w:p&gt;&lt;/wx:sect&gt;&lt;/w:body&gt;&lt;/w:wordDocument">
                  <v:fill o:detectmouseclick="t"/>
                  <v:imagedata r:id="rId18" o:title=""/>
                  <o:lock v:ext="edit" aspectratio="f"/>
                </v:shape>
              </w:pict>
            </w:r>
            <w:r w:rsidR="00205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11" o:spid="_x0000_i1035" type="#_x0000_t75" style="width:56.1pt;height:27.65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Sub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РќРЎ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С‚РµС….  С…Р°СЂ.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19" o:title=""/>
                  <o:lock v:ext="edit" aspectratio="f"/>
                </v:shape>
              </w:pict>
            </w:r>
          </w:p>
        </w:tc>
        <w:tc>
          <w:tcPr>
            <w:tcW w:w="3935" w:type="dxa"/>
            <w:vAlign w:val="center"/>
          </w:tcPr>
          <w:p w:rsidR="002051A0" w:rsidRDefault="00A60C45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12" o:spid="_x0000_i1036" type="#_x0000_t75" style="width:55.25pt;height:25.1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/m:ctrlPr&gt;&lt;/m:sSub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R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m:t&gt;i&lt;/m:t&gt;&lt;/m:r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 РІС–Рґ.  РјР°С‚. 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 w:val=&quot;EN-US&quot;/&gt;&lt;/w:rPr&gt;&lt;/m:ctrlPr&gt;&lt;/m:sub&gt;&lt;/m:sSub&gt;&lt;/m:oMath&gt;&lt;/m:oMathPara&gt;&lt;/w:p&gt;&lt;/wx:sect&gt;&lt;/w:body&gt;&lt;/w:wordDocument">
                  <v:fill o:detectmouseclick="t"/>
                  <v:imagedata r:id="rId18" o:title=""/>
                  <o:lock v:ext="edit" aspectratio="f"/>
                </v:shape>
              </w:pict>
            </w:r>
            <w:r w:rsidR="00205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pict>
                <v:shape id="Изображение 13" o:spid="_x0000_i1037" type="#_x0000_t75" style="width:59.45pt;height:27.65pt;mso-wrap-style:square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80&quot;/&gt;&lt;w:characterSpacingControl w:val=&quot;DontCompress&quot;/&gt;&lt;w:documentProtection w:enforcement=&quot;off&quot;/&gt;&lt;w:punctuationKerning/&gt;&lt;w:bordersDontSurroundHeader/&gt;&lt;w:bordersDontSurroundFooter/&gt;&lt;w:defaultTabStop w:val=&quot;708&quot;/&gt;&lt;w:drawingGridVerticalSpacing w:val=&quot;156&quot;/&gt;&lt;w:displayHorizontalDrawingGridEvery w:val=&quot;0&quot;/&gt;&lt;w:displayVerticalDrawingGridEvery w:val=&quot;2&quot;/&gt;&lt;w:compat&gt;&lt;w:adjustLineHeightInTable/&gt;&lt;w:ulTrailSpace/&gt;&lt;w:doNotExpandShiftReturn/&gt;&lt;w:useFELayout/&gt;&lt;w:spaceForUL/&gt;&lt;w:wrapTextWithPunct/&gt;&lt;w:breakWrappedTables/&gt;&lt;w:useAsianBreakRules/&gt;&lt;w:dontGrowAutofit/&gt;&lt;/w:compat&gt;&lt;/w:docPr&gt;&lt;w:body&gt;&lt;wx:sect&gt;&lt;w:p&gt;&lt;m:oMathPara&gt;&lt;m:oMath&gt;&lt;m:sSub&gt;&lt;m:sSubP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SubPr&gt;&lt;m:e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РќРЎ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e&gt;&lt;m:sub&gt;&lt;m:r&gt;&lt;m:rPr&gt;&lt;m:sty m:val=&quot;p&quot;/&gt;&lt;m:scr m:val=&quot;roman&quot;/&gt;&lt;/m:r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m:t&gt;РїСЂРё.  С…Р°СЂ.&lt;/m:t&gt;&lt;/m:r&gt;&lt;m:ctrlPr&gt;&lt;w:rPr&gt;&lt;w:rFonts w:ascii=&quot;Cambria Math&quot; w:h-ansi=&quot;Cambria Math&quot; w:fareast=&quot;Times New Roman&quot; w:cs=&quot;Times New Roman&quot; w:hint=&quot;default&quot;/&gt;&lt;w:color w:val=&quot;000000&quot;/&gt;&lt;w:sz w:val=&quot;28&quot;/&gt;&lt;w:sz-cs w:val=&quot;28&quot;/&gt;&lt;w:lang/&gt;&lt;/w:rPr&gt;&lt;/m:ctrlPr&gt;&lt;/m:sub&gt;&lt;/m:sSub&gt;&lt;/m:oMath&gt;&lt;/m:oMathPara&gt;&lt;/w:p&gt;&lt;/wx:sect&gt;&lt;/w:body&gt;&lt;/w:wordDocument">
                  <v:fill o:detectmouseclick="t"/>
                  <v:imagedata r:id="rId20" o:title=""/>
                  <o:lock v:ext="edit" aspectratio="f"/>
                </v:shape>
              </w:pict>
            </w:r>
          </w:p>
        </w:tc>
      </w:tr>
      <w:tr w:rsidR="002051A0" w:rsidTr="0098670F">
        <w:tc>
          <w:tcPr>
            <w:tcW w:w="675" w:type="dxa"/>
            <w:vAlign w:val="center"/>
          </w:tcPr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Align w:val="center"/>
          </w:tcPr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935" w:type="dxa"/>
            <w:vAlign w:val="center"/>
          </w:tcPr>
          <w:p w:rsidR="002051A0" w:rsidRDefault="002051A0" w:rsidP="0075068C">
            <w:pPr>
              <w:spacing w:before="120"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2051A0" w:rsidTr="0098670F">
        <w:trPr>
          <w:trHeight w:val="526"/>
        </w:trPr>
        <w:tc>
          <w:tcPr>
            <w:tcW w:w="675" w:type="dxa"/>
            <w:vAlign w:val="center"/>
          </w:tcPr>
          <w:p w:rsidR="002051A0" w:rsidRPr="002051A0" w:rsidRDefault="002051A0" w:rsidP="0075068C">
            <w:pPr>
              <w:spacing w:before="40" w:after="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vAlign w:val="center"/>
          </w:tcPr>
          <w:p w:rsidR="002051A0" w:rsidRDefault="007275D0" w:rsidP="00750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Городо</w:t>
            </w:r>
            <w:r w:rsidR="002051A0">
              <w:rPr>
                <w:rFonts w:ascii="Times New Roman" w:hAnsi="Times New Roman"/>
                <w:sz w:val="24"/>
                <w:szCs w:val="24"/>
              </w:rPr>
              <w:t>цька ТГ</w:t>
            </w:r>
          </w:p>
        </w:tc>
        <w:tc>
          <w:tcPr>
            <w:tcW w:w="2835" w:type="dxa"/>
            <w:vAlign w:val="center"/>
          </w:tcPr>
          <w:p w:rsidR="002051A0" w:rsidRDefault="002051A0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3935" w:type="dxa"/>
            <w:vAlign w:val="center"/>
          </w:tcPr>
          <w:p w:rsidR="002051A0" w:rsidRDefault="002051A0" w:rsidP="0075068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</w:tbl>
    <w:p w:rsidR="007275D0" w:rsidRDefault="007A6009" w:rsidP="007275D0">
      <w:pPr>
        <w:shd w:val="clear" w:color="auto" w:fill="FFFFFF"/>
        <w:spacing w:before="120" w:after="120"/>
        <w:ind w:firstLine="50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ВИСНОВОК ПРО ПРОВЕДЕНЕ ЗОНУВАННЯ ТЕРИТОРІЇ </w:t>
      </w:r>
      <w:r w:rsidR="007275D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ГОРОДО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ЦЬКОЇ </w:t>
      </w:r>
      <w:r w:rsidR="007275D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СІЛЬСЬКОЇ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ТЕРИТОРІАЛЬНОЇ ГРОМАДИ </w:t>
      </w:r>
      <w:r w:rsidR="007275D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ЗА РИЗИКАМИ НС</w:t>
      </w:r>
    </w:p>
    <w:p w:rsidR="000604EA" w:rsidRPr="000604EA" w:rsidRDefault="007275D0" w:rsidP="000604EA">
      <w:pPr>
        <w:pStyle w:val="aa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</w:t>
      </w:r>
      <w:r w:rsidR="000604EA" w:rsidRPr="000604EA">
        <w:rPr>
          <w:color w:val="000000"/>
          <w:sz w:val="28"/>
          <w:szCs w:val="28"/>
          <w:lang w:val="uk-UA" w:eastAsia="uk-UA"/>
        </w:rPr>
        <w:t>Проведене зонування територій Городоцької сільської територіальної громади за результатами визначення рівнів ризиків виникнення надзвичайних ситуацій, пов’язаних із впливом небезпечних техногенних, геологічних, гідрологічних та метеорологічних явищ і процесів, свідчить:</w:t>
      </w:r>
    </w:p>
    <w:p w:rsidR="0098670F" w:rsidRDefault="000604EA" w:rsidP="0098670F">
      <w:pPr>
        <w:pStyle w:val="aa"/>
        <w:jc w:val="both"/>
        <w:rPr>
          <w:color w:val="000000"/>
          <w:sz w:val="28"/>
          <w:szCs w:val="28"/>
          <w:lang w:val="uk-UA" w:eastAsia="uk-UA"/>
        </w:rPr>
      </w:pPr>
      <w:r w:rsidRPr="000604EA">
        <w:rPr>
          <w:color w:val="000000"/>
          <w:sz w:val="28"/>
          <w:szCs w:val="28"/>
          <w:lang w:val="uk-UA" w:eastAsia="uk-UA"/>
        </w:rPr>
        <w:lastRenderedPageBreak/>
        <w:t xml:space="preserve"> </w:t>
      </w:r>
      <w:r w:rsidR="0098670F">
        <w:rPr>
          <w:color w:val="000000"/>
          <w:sz w:val="28"/>
          <w:szCs w:val="28"/>
          <w:lang w:val="uk-UA" w:eastAsia="uk-UA"/>
        </w:rPr>
        <w:t xml:space="preserve">    -</w:t>
      </w:r>
      <w:r w:rsidR="0098670F" w:rsidRPr="000604EA">
        <w:rPr>
          <w:color w:val="000000"/>
          <w:sz w:val="28"/>
          <w:szCs w:val="28"/>
          <w:lang w:val="uk-UA" w:eastAsia="uk-UA"/>
        </w:rPr>
        <w:t xml:space="preserve"> ризик</w:t>
      </w:r>
      <w:r w:rsidRPr="000604EA">
        <w:rPr>
          <w:color w:val="000000"/>
          <w:sz w:val="28"/>
          <w:szCs w:val="28"/>
          <w:lang w:val="uk-UA" w:eastAsia="uk-UA"/>
        </w:rPr>
        <w:t xml:space="preserve"> виникнення НС техногенного характеру</w:t>
      </w:r>
      <w:r w:rsidR="0008396A">
        <w:rPr>
          <w:color w:val="000000"/>
          <w:sz w:val="28"/>
          <w:szCs w:val="28"/>
          <w:lang w:val="uk-UA" w:eastAsia="uk-UA"/>
        </w:rPr>
        <w:t xml:space="preserve"> </w:t>
      </w:r>
      <w:r w:rsidRPr="000604EA">
        <w:rPr>
          <w:color w:val="000000"/>
          <w:sz w:val="28"/>
          <w:szCs w:val="28"/>
          <w:lang w:val="uk-UA" w:eastAsia="uk-UA"/>
        </w:rPr>
        <w:t xml:space="preserve">у </w:t>
      </w:r>
      <w:r w:rsidR="0098670F" w:rsidRPr="000604EA">
        <w:rPr>
          <w:color w:val="000000"/>
          <w:sz w:val="28"/>
          <w:szCs w:val="28"/>
          <w:lang w:val="uk-UA" w:eastAsia="uk-UA"/>
        </w:rPr>
        <w:t>зв’язку</w:t>
      </w:r>
      <w:r w:rsidRPr="000604EA">
        <w:rPr>
          <w:color w:val="000000"/>
          <w:sz w:val="28"/>
          <w:szCs w:val="28"/>
          <w:lang w:val="uk-UA" w:eastAsia="uk-UA"/>
        </w:rPr>
        <w:t xml:space="preserve"> з </w:t>
      </w:r>
      <w:r w:rsidR="0098670F">
        <w:rPr>
          <w:color w:val="000000"/>
          <w:sz w:val="28"/>
          <w:szCs w:val="28"/>
          <w:lang w:val="uk-UA" w:eastAsia="uk-UA"/>
        </w:rPr>
        <w:t xml:space="preserve">наявністю </w:t>
      </w:r>
      <w:r w:rsidR="0098670F">
        <w:rPr>
          <w:sz w:val="28"/>
          <w:szCs w:val="28"/>
          <w:lang w:val="uk-UA"/>
        </w:rPr>
        <w:t>хімічно небезпечного об’єкту (ОПН І класу) ПрАТ «Рівнеазот»</w:t>
      </w:r>
      <w:r w:rsidRPr="000604EA">
        <w:rPr>
          <w:color w:val="000000"/>
          <w:sz w:val="28"/>
          <w:szCs w:val="28"/>
          <w:lang w:val="uk-UA" w:eastAsia="uk-UA"/>
        </w:rPr>
        <w:t xml:space="preserve">, вважається </w:t>
      </w:r>
      <w:r w:rsidR="0098670F">
        <w:rPr>
          <w:color w:val="000000"/>
          <w:sz w:val="28"/>
          <w:szCs w:val="28"/>
          <w:lang w:val="uk-UA" w:eastAsia="uk-UA"/>
        </w:rPr>
        <w:t>помірний</w:t>
      </w:r>
      <w:r w:rsidRPr="000604EA">
        <w:rPr>
          <w:color w:val="000000"/>
          <w:sz w:val="28"/>
          <w:szCs w:val="28"/>
          <w:lang w:val="uk-UA" w:eastAsia="uk-UA"/>
        </w:rPr>
        <w:t xml:space="preserve"> (допустими</w:t>
      </w:r>
      <w:r w:rsidR="0098670F">
        <w:rPr>
          <w:color w:val="000000"/>
          <w:sz w:val="28"/>
          <w:szCs w:val="28"/>
          <w:lang w:val="uk-UA" w:eastAsia="uk-UA"/>
        </w:rPr>
        <w:t>й</w:t>
      </w:r>
      <w:r w:rsidRPr="000604EA">
        <w:rPr>
          <w:color w:val="000000"/>
          <w:sz w:val="28"/>
          <w:szCs w:val="28"/>
          <w:lang w:val="uk-UA" w:eastAsia="uk-UA"/>
        </w:rPr>
        <w:t>)</w:t>
      </w:r>
      <w:r w:rsidR="0098670F">
        <w:rPr>
          <w:color w:val="000000"/>
          <w:sz w:val="28"/>
          <w:szCs w:val="28"/>
          <w:lang w:val="uk-UA" w:eastAsia="uk-UA"/>
        </w:rPr>
        <w:t xml:space="preserve">;                                                                </w:t>
      </w:r>
    </w:p>
    <w:p w:rsidR="000604EA" w:rsidRPr="000604EA" w:rsidRDefault="0098670F" w:rsidP="0098670F">
      <w:pPr>
        <w:pStyle w:val="aa"/>
        <w:jc w:val="both"/>
        <w:rPr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- р</w:t>
      </w:r>
      <w:r w:rsidR="000604EA" w:rsidRPr="000604EA">
        <w:rPr>
          <w:color w:val="000000"/>
          <w:sz w:val="28"/>
          <w:szCs w:val="28"/>
          <w:lang w:val="uk-UA" w:eastAsia="uk-UA"/>
        </w:rPr>
        <w:t xml:space="preserve">изик виникнення НС метереологічного характеру на території громади також є </w:t>
      </w:r>
      <w:r>
        <w:rPr>
          <w:color w:val="000000"/>
          <w:sz w:val="28"/>
          <w:szCs w:val="28"/>
          <w:lang w:val="uk-UA" w:eastAsia="uk-UA"/>
        </w:rPr>
        <w:t>низький (допустимий);</w:t>
      </w:r>
    </w:p>
    <w:p w:rsidR="000604EA" w:rsidRPr="000604EA" w:rsidRDefault="0098670F" w:rsidP="0098670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- р</w:t>
      </w:r>
      <w:r w:rsidR="000604EA" w:rsidRPr="000604E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изик виникнення НС гідрологічного характеру на території громади є низький (допустимий).</w:t>
      </w:r>
    </w:p>
    <w:p w:rsidR="0098670F" w:rsidRDefault="002C428B" w:rsidP="000604EA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 w:rsidR="00A05592" w:rsidRPr="007275D0">
        <w:rPr>
          <w:rFonts w:ascii="Times New Roman" w:hAnsi="Times New Roman"/>
          <w:sz w:val="28"/>
          <w:szCs w:val="28"/>
          <w:lang w:val="uk-UA"/>
        </w:rPr>
        <w:t xml:space="preserve">З метою мінімізації ризиків виникнення надзвичайних ситуацій на території </w:t>
      </w:r>
      <w:r w:rsidRPr="002C428B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Городоцької сільської територіальної громади</w:t>
      </w:r>
      <w:r w:rsidR="00A05592" w:rsidRPr="007275D0">
        <w:rPr>
          <w:rFonts w:ascii="Times New Roman" w:hAnsi="Times New Roman"/>
          <w:sz w:val="28"/>
          <w:szCs w:val="28"/>
          <w:lang w:val="uk-UA"/>
        </w:rPr>
        <w:t xml:space="preserve"> розроблено та затверджено</w:t>
      </w:r>
      <w:r w:rsidR="0098670F">
        <w:rPr>
          <w:rFonts w:ascii="Times New Roman" w:hAnsi="Times New Roman"/>
          <w:sz w:val="28"/>
          <w:szCs w:val="28"/>
          <w:lang w:val="uk-UA"/>
        </w:rPr>
        <w:t>:</w:t>
      </w:r>
    </w:p>
    <w:p w:rsidR="0098670F" w:rsidRPr="0009486E" w:rsidRDefault="0098670F" w:rsidP="0098670F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- 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>«</w:t>
      </w:r>
      <w:r w:rsidRPr="0009486E">
        <w:rPr>
          <w:rFonts w:ascii="Times New Roman" w:eastAsia="Times New Roman" w:hAnsi="Times New Roman"/>
          <w:sz w:val="28"/>
          <w:szCs w:val="28"/>
          <w:lang w:val="uk-UA" w:eastAsia="ru-RU"/>
        </w:rPr>
        <w:t>План евакуації населення, яке потрапляє у зону можливого хімічного забруднення від ПрАТ «Рівнеазот»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98670F" w:rsidRDefault="0098670F" w:rsidP="000604EA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05592" w:rsidRPr="007275D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05592" w:rsidRPr="007275D0">
        <w:rPr>
          <w:rStyle w:val="ab"/>
          <w:rFonts w:ascii="Times New Roman" w:hAnsi="Times New Roman"/>
          <w:b w:val="0"/>
          <w:sz w:val="28"/>
          <w:szCs w:val="28"/>
          <w:lang w:val="uk-UA"/>
        </w:rPr>
        <w:t xml:space="preserve">План </w:t>
      </w:r>
      <w:r w:rsidR="002C428B">
        <w:rPr>
          <w:rStyle w:val="ab"/>
          <w:rFonts w:ascii="Times New Roman" w:hAnsi="Times New Roman"/>
          <w:b w:val="0"/>
          <w:sz w:val="28"/>
          <w:szCs w:val="28"/>
          <w:lang w:val="uk-UA"/>
        </w:rPr>
        <w:t>реагування на надзвичайні ситуації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C428B" w:rsidRDefault="00A05592" w:rsidP="000604EA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 w:rsidRPr="00727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670F">
        <w:rPr>
          <w:rFonts w:ascii="Times New Roman" w:hAnsi="Times New Roman"/>
          <w:sz w:val="28"/>
          <w:szCs w:val="28"/>
          <w:lang w:val="uk-UA"/>
        </w:rPr>
        <w:t xml:space="preserve">    - створений та відпрацьваний</w:t>
      </w:r>
      <w:r w:rsidRPr="00727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75D0">
        <w:rPr>
          <w:rStyle w:val="ab"/>
          <w:rFonts w:ascii="Times New Roman" w:hAnsi="Times New Roman"/>
          <w:b w:val="0"/>
          <w:sz w:val="28"/>
          <w:szCs w:val="28"/>
          <w:lang w:val="uk-UA"/>
        </w:rPr>
        <w:t>перелік сил і засобів</w:t>
      </w:r>
      <w:r w:rsidRPr="0098670F">
        <w:rPr>
          <w:rFonts w:ascii="Times New Roman" w:hAnsi="Times New Roman"/>
          <w:sz w:val="28"/>
          <w:szCs w:val="28"/>
          <w:lang w:val="uk-UA"/>
        </w:rPr>
        <w:t>,</w:t>
      </w:r>
      <w:r w:rsidRPr="007275D0">
        <w:rPr>
          <w:rFonts w:ascii="Times New Roman" w:hAnsi="Times New Roman"/>
          <w:sz w:val="28"/>
          <w:szCs w:val="28"/>
          <w:lang w:val="uk-UA"/>
        </w:rPr>
        <w:t xml:space="preserve"> які можуть бути залучені до реагування на ймовірні НС. Крім того, налагоджено ефективну </w:t>
      </w:r>
      <w:r w:rsidRPr="007275D0">
        <w:rPr>
          <w:rStyle w:val="ab"/>
          <w:rFonts w:ascii="Times New Roman" w:hAnsi="Times New Roman"/>
          <w:b w:val="0"/>
          <w:sz w:val="28"/>
          <w:szCs w:val="28"/>
          <w:lang w:val="uk-UA"/>
        </w:rPr>
        <w:t>взаємодію зі спеціалізованими службами цивільного захисту Рівненського району</w:t>
      </w:r>
      <w:r w:rsidRPr="007275D0">
        <w:rPr>
          <w:rFonts w:ascii="Times New Roman" w:hAnsi="Times New Roman"/>
          <w:sz w:val="28"/>
          <w:szCs w:val="28"/>
          <w:lang w:val="uk-UA"/>
        </w:rPr>
        <w:t>, що забезпечує оперативне реагування та координацію дій у разі виникнення небезпечних подій.</w:t>
      </w:r>
    </w:p>
    <w:p w:rsidR="00646870" w:rsidRPr="00646870" w:rsidRDefault="00646870" w:rsidP="00646870">
      <w:pPr>
        <w:shd w:val="clear" w:color="auto" w:fill="FFFFFF"/>
        <w:spacing w:before="120" w:after="120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64687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Зонування території за рівнями ризику виникнення НС для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Городо</w:t>
      </w:r>
      <w:r w:rsidRPr="0064687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цької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сільської </w:t>
      </w:r>
      <w:r w:rsidRPr="0064687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територіальної громади </w:t>
      </w:r>
    </w:p>
    <w:p w:rsidR="0008396A" w:rsidRDefault="00A85B30" w:rsidP="000604EA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84074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а_рівень ризику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870" w:rsidRPr="00646870" w:rsidRDefault="00646870" w:rsidP="00646870">
      <w:pPr>
        <w:shd w:val="clear" w:color="auto" w:fill="FFFFFF"/>
        <w:spacing w:before="120"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6468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Рисунок 1 – Зонування території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Городо</w:t>
      </w:r>
      <w:r w:rsidRPr="006468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цької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сільської </w:t>
      </w:r>
      <w:r w:rsidRPr="006468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територіальної громади за рівнями ризику виникнення НС техногенного характеру, а саме за наявністю об’єктів підвищеної небезпеки </w:t>
      </w:r>
    </w:p>
    <w:p w:rsidR="0077619A" w:rsidRDefault="008D251F" w:rsidP="0077619A">
      <w:pPr>
        <w:shd w:val="clear" w:color="auto" w:fill="FFFFFF"/>
        <w:spacing w:before="120" w:after="1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095875" cy="7212119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а_рівень ризику2.jpe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613" cy="726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9A" w:rsidRDefault="0077619A" w:rsidP="0077619A">
      <w:pPr>
        <w:shd w:val="clear" w:color="auto" w:fill="FFFFFF"/>
        <w:spacing w:before="120" w:after="12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7619A" w:rsidRPr="0077619A" w:rsidRDefault="0077619A" w:rsidP="0077619A">
      <w:pPr>
        <w:shd w:val="clear" w:color="auto" w:fill="FFFFFF"/>
        <w:spacing w:before="120" w:after="120"/>
        <w:ind w:firstLine="505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77619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Рисунок 2 – Зонування території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Городо</w:t>
      </w:r>
      <w:r w:rsidRPr="006468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цької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сільської </w:t>
      </w:r>
      <w:r w:rsidRPr="00646870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територіальної громади </w:t>
      </w:r>
      <w:r w:rsidRPr="0077619A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 рівнями ризику виникнення НС природнього характеру, а саме за небезпечними геологічними, гідрогеологічними, метеорологічними явищами і процесами</w:t>
      </w:r>
    </w:p>
    <w:p w:rsidR="0077619A" w:rsidRPr="0077619A" w:rsidRDefault="0077619A" w:rsidP="00646870">
      <w:pPr>
        <w:shd w:val="clear" w:color="auto" w:fill="FFFFFF"/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D1A47" w:rsidRPr="002D1A47" w:rsidTr="00EE7B36">
        <w:tc>
          <w:tcPr>
            <w:tcW w:w="4927" w:type="dxa"/>
            <w:shd w:val="clear" w:color="auto" w:fill="auto"/>
          </w:tcPr>
          <w:p w:rsidR="002D1A47" w:rsidRPr="002D1A47" w:rsidRDefault="002D1A47" w:rsidP="002D1A47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2D1A47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Керуючий справами виконавчого </w:t>
            </w:r>
          </w:p>
          <w:p w:rsidR="002D1A47" w:rsidRPr="002D1A47" w:rsidRDefault="002D1A47" w:rsidP="002D1A47">
            <w:pPr>
              <w:widowControl w:val="0"/>
              <w:tabs>
                <w:tab w:val="left" w:pos="1469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 w:rsidRPr="002D1A4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комітету сільської ради                                         </w:t>
            </w:r>
          </w:p>
        </w:tc>
        <w:tc>
          <w:tcPr>
            <w:tcW w:w="4927" w:type="dxa"/>
            <w:shd w:val="clear" w:color="auto" w:fill="auto"/>
          </w:tcPr>
          <w:p w:rsidR="002D1A47" w:rsidRPr="002D1A47" w:rsidRDefault="002D1A47" w:rsidP="002D1A47">
            <w:pPr>
              <w:widowControl w:val="0"/>
              <w:tabs>
                <w:tab w:val="left" w:pos="146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</w:p>
          <w:p w:rsidR="002D1A47" w:rsidRPr="002D1A47" w:rsidRDefault="002D1A47" w:rsidP="002D1A47">
            <w:pPr>
              <w:widowControl w:val="0"/>
              <w:tabs>
                <w:tab w:val="left" w:pos="1469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  <w:r w:rsidRPr="002D1A47"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 xml:space="preserve">                              </w:t>
            </w:r>
            <w:r w:rsidRPr="002D1A47"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  <w:t>Марія ЯКИМЧУК</w:t>
            </w:r>
          </w:p>
          <w:p w:rsidR="002D1A47" w:rsidRPr="002D1A47" w:rsidRDefault="002D1A47" w:rsidP="002D1A47">
            <w:pPr>
              <w:widowControl w:val="0"/>
              <w:tabs>
                <w:tab w:val="left" w:pos="1469"/>
              </w:tabs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en-US"/>
              </w:rPr>
            </w:pPr>
          </w:p>
        </w:tc>
      </w:tr>
    </w:tbl>
    <w:p w:rsidR="00D14B84" w:rsidRPr="0080124D" w:rsidRDefault="00D14B84" w:rsidP="002D1A47">
      <w:pPr>
        <w:jc w:val="both"/>
        <w:rPr>
          <w:rFonts w:ascii="Times New Roman" w:hAnsi="Times New Roman"/>
          <w:b/>
          <w:bCs/>
          <w:i/>
          <w:iCs/>
          <w:color w:val="0000FF"/>
          <w:sz w:val="2"/>
          <w:szCs w:val="28"/>
          <w:lang w:val="uk-UA"/>
        </w:rPr>
      </w:pPr>
    </w:p>
    <w:sectPr w:rsidR="00D14B84" w:rsidRPr="0080124D" w:rsidSect="00027FE6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8A" w:rsidRDefault="00A0078A" w:rsidP="00D14B84">
      <w:r>
        <w:separator/>
      </w:r>
    </w:p>
  </w:endnote>
  <w:endnote w:type="continuationSeparator" w:id="0">
    <w:p w:rsidR="00A0078A" w:rsidRDefault="00A0078A" w:rsidP="00D1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8A" w:rsidRDefault="00A0078A" w:rsidP="00D14B84">
      <w:r>
        <w:separator/>
      </w:r>
    </w:p>
  </w:footnote>
  <w:footnote w:type="continuationSeparator" w:id="0">
    <w:p w:rsidR="00A0078A" w:rsidRDefault="00A0078A" w:rsidP="00D1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547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8D251F" w:rsidRPr="00027FE6" w:rsidRDefault="008D251F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27FE6">
          <w:rPr>
            <w:rFonts w:ascii="Times New Roman" w:hAnsi="Times New Roman"/>
            <w:sz w:val="28"/>
            <w:szCs w:val="28"/>
          </w:rPr>
          <w:fldChar w:fldCharType="begin"/>
        </w:r>
        <w:r w:rsidRPr="00027FE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27FE6">
          <w:rPr>
            <w:rFonts w:ascii="Times New Roman" w:hAnsi="Times New Roman"/>
            <w:sz w:val="28"/>
            <w:szCs w:val="28"/>
          </w:rPr>
          <w:fldChar w:fldCharType="separate"/>
        </w:r>
        <w:r w:rsidR="00A60C45" w:rsidRPr="00A60C45">
          <w:rPr>
            <w:rFonts w:ascii="Times New Roman" w:hAnsi="Times New Roman"/>
            <w:noProof/>
            <w:sz w:val="28"/>
            <w:szCs w:val="28"/>
            <w:lang w:val="uk-UA"/>
          </w:rPr>
          <w:t>2</w:t>
        </w:r>
        <w:r w:rsidRPr="00027FE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5E3C"/>
    <w:multiLevelType w:val="multilevel"/>
    <w:tmpl w:val="CCDE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25283"/>
    <w:multiLevelType w:val="hybridMultilevel"/>
    <w:tmpl w:val="D6E82146"/>
    <w:lvl w:ilvl="0" w:tplc="DEFC0F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DCF3860"/>
    <w:multiLevelType w:val="hybridMultilevel"/>
    <w:tmpl w:val="2D662EEA"/>
    <w:lvl w:ilvl="0" w:tplc="DC706A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77073A"/>
    <w:multiLevelType w:val="multilevel"/>
    <w:tmpl w:val="7277073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063F6D"/>
    <w:multiLevelType w:val="multilevel"/>
    <w:tmpl w:val="D646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FC4F16"/>
    <w:multiLevelType w:val="hybridMultilevel"/>
    <w:tmpl w:val="C02833E6"/>
    <w:lvl w:ilvl="0" w:tplc="2630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72"/>
    <w:rsid w:val="0002739E"/>
    <w:rsid w:val="00027FE6"/>
    <w:rsid w:val="000604EA"/>
    <w:rsid w:val="0008396A"/>
    <w:rsid w:val="0009486E"/>
    <w:rsid w:val="00111451"/>
    <w:rsid w:val="001379CE"/>
    <w:rsid w:val="001623DF"/>
    <w:rsid w:val="001D49FF"/>
    <w:rsid w:val="001E4665"/>
    <w:rsid w:val="00200DE1"/>
    <w:rsid w:val="002051A0"/>
    <w:rsid w:val="00220F5D"/>
    <w:rsid w:val="00237BA5"/>
    <w:rsid w:val="00275338"/>
    <w:rsid w:val="002B3372"/>
    <w:rsid w:val="002C428B"/>
    <w:rsid w:val="002D0CE6"/>
    <w:rsid w:val="002D1A47"/>
    <w:rsid w:val="002D4906"/>
    <w:rsid w:val="003332E6"/>
    <w:rsid w:val="00356881"/>
    <w:rsid w:val="003A075A"/>
    <w:rsid w:val="003A24C3"/>
    <w:rsid w:val="003A637C"/>
    <w:rsid w:val="003B3487"/>
    <w:rsid w:val="003E179C"/>
    <w:rsid w:val="003E7ABF"/>
    <w:rsid w:val="00406E54"/>
    <w:rsid w:val="00416C5B"/>
    <w:rsid w:val="00431B77"/>
    <w:rsid w:val="00442599"/>
    <w:rsid w:val="0045184A"/>
    <w:rsid w:val="004670C2"/>
    <w:rsid w:val="004B7B5B"/>
    <w:rsid w:val="004C551B"/>
    <w:rsid w:val="004E3302"/>
    <w:rsid w:val="004E78E8"/>
    <w:rsid w:val="00522E6F"/>
    <w:rsid w:val="0053109C"/>
    <w:rsid w:val="005455CF"/>
    <w:rsid w:val="005750D9"/>
    <w:rsid w:val="005817DD"/>
    <w:rsid w:val="005F4554"/>
    <w:rsid w:val="005F561B"/>
    <w:rsid w:val="005F72AF"/>
    <w:rsid w:val="0063174E"/>
    <w:rsid w:val="00646870"/>
    <w:rsid w:val="00654280"/>
    <w:rsid w:val="006B1221"/>
    <w:rsid w:val="006F01F3"/>
    <w:rsid w:val="006F191C"/>
    <w:rsid w:val="0071292C"/>
    <w:rsid w:val="0072264E"/>
    <w:rsid w:val="007275D0"/>
    <w:rsid w:val="00731412"/>
    <w:rsid w:val="00733DD1"/>
    <w:rsid w:val="007546F5"/>
    <w:rsid w:val="00754C9B"/>
    <w:rsid w:val="0077221C"/>
    <w:rsid w:val="0077619A"/>
    <w:rsid w:val="0079260C"/>
    <w:rsid w:val="0079563E"/>
    <w:rsid w:val="007A1AB9"/>
    <w:rsid w:val="007A6009"/>
    <w:rsid w:val="007C721D"/>
    <w:rsid w:val="0080124D"/>
    <w:rsid w:val="0081011F"/>
    <w:rsid w:val="00836695"/>
    <w:rsid w:val="00860844"/>
    <w:rsid w:val="00862F48"/>
    <w:rsid w:val="008D0DA8"/>
    <w:rsid w:val="008D251F"/>
    <w:rsid w:val="008D7393"/>
    <w:rsid w:val="008E6125"/>
    <w:rsid w:val="00914236"/>
    <w:rsid w:val="00984DBA"/>
    <w:rsid w:val="0098670F"/>
    <w:rsid w:val="009B1F74"/>
    <w:rsid w:val="009B4B87"/>
    <w:rsid w:val="009E64A4"/>
    <w:rsid w:val="009F21C1"/>
    <w:rsid w:val="00A0078A"/>
    <w:rsid w:val="00A05592"/>
    <w:rsid w:val="00A056BD"/>
    <w:rsid w:val="00A60C45"/>
    <w:rsid w:val="00A85B30"/>
    <w:rsid w:val="00AD19F6"/>
    <w:rsid w:val="00AD1CB4"/>
    <w:rsid w:val="00B04393"/>
    <w:rsid w:val="00B17CCC"/>
    <w:rsid w:val="00B22AB2"/>
    <w:rsid w:val="00B3207E"/>
    <w:rsid w:val="00B3662B"/>
    <w:rsid w:val="00B44F66"/>
    <w:rsid w:val="00B64ACA"/>
    <w:rsid w:val="00B77301"/>
    <w:rsid w:val="00BA6FBC"/>
    <w:rsid w:val="00BB1077"/>
    <w:rsid w:val="00C04AFB"/>
    <w:rsid w:val="00C46D50"/>
    <w:rsid w:val="00C9248C"/>
    <w:rsid w:val="00CC048D"/>
    <w:rsid w:val="00CC176C"/>
    <w:rsid w:val="00CD0CA2"/>
    <w:rsid w:val="00CF0CBE"/>
    <w:rsid w:val="00D00C09"/>
    <w:rsid w:val="00D04500"/>
    <w:rsid w:val="00D14B84"/>
    <w:rsid w:val="00D443EC"/>
    <w:rsid w:val="00DB1086"/>
    <w:rsid w:val="00DC1AE7"/>
    <w:rsid w:val="00DC4AE2"/>
    <w:rsid w:val="00DD1A85"/>
    <w:rsid w:val="00DD26CB"/>
    <w:rsid w:val="00DF1A8E"/>
    <w:rsid w:val="00E01C04"/>
    <w:rsid w:val="00E13284"/>
    <w:rsid w:val="00E25F72"/>
    <w:rsid w:val="00E570C0"/>
    <w:rsid w:val="00E9551B"/>
    <w:rsid w:val="00EB2CD2"/>
    <w:rsid w:val="00EC33EA"/>
    <w:rsid w:val="00F11B45"/>
    <w:rsid w:val="00F43BF4"/>
    <w:rsid w:val="00F55C0A"/>
    <w:rsid w:val="00F90913"/>
    <w:rsid w:val="00FC2138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  <w14:docId w14:val="58CC96C8"/>
  <w15:docId w15:val="{929402E1-3173-4AE4-BDE1-072CB6D0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EA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paragraph" w:styleId="2">
    <w:name w:val="heading 2"/>
    <w:basedOn w:val="a"/>
    <w:link w:val="20"/>
    <w:uiPriority w:val="9"/>
    <w:qFormat/>
    <w:rsid w:val="00EC33E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qFormat/>
    <w:rsid w:val="00EC33EA"/>
    <w:pPr>
      <w:widowControl w:val="0"/>
      <w:shd w:val="clear" w:color="auto" w:fill="FFFFFF"/>
      <w:spacing w:after="4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33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B3207E"/>
    <w:rPr>
      <w:i/>
      <w:iCs/>
    </w:rPr>
  </w:style>
  <w:style w:type="paragraph" w:styleId="HTML">
    <w:name w:val="HTML Preformatted"/>
    <w:basedOn w:val="a"/>
    <w:link w:val="HTML0"/>
    <w:rsid w:val="00162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1623DF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21">
    <w:name w:val="Заголовок №2"/>
    <w:basedOn w:val="a"/>
    <w:qFormat/>
    <w:rsid w:val="00CC176C"/>
    <w:pPr>
      <w:widowControl w:val="0"/>
      <w:shd w:val="clear" w:color="auto" w:fill="FFFFFF"/>
      <w:spacing w:after="31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ody Text"/>
    <w:basedOn w:val="a"/>
    <w:link w:val="a5"/>
    <w:qFormat/>
    <w:rsid w:val="00D14B84"/>
    <w:pPr>
      <w:jc w:val="both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D14B84"/>
    <w:rPr>
      <w:rFonts w:ascii="Calibri" w:eastAsia="SimSun" w:hAnsi="Calibri" w:cs="Times New Roman"/>
      <w:sz w:val="20"/>
      <w:szCs w:val="20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D14B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B84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D14B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B84"/>
    <w:rPr>
      <w:rFonts w:ascii="Calibri" w:eastAsia="SimSun" w:hAnsi="Calibri" w:cs="Times New Roman"/>
      <w:sz w:val="20"/>
      <w:szCs w:val="20"/>
      <w:lang w:val="en-US" w:eastAsia="zh-CN"/>
    </w:rPr>
  </w:style>
  <w:style w:type="paragraph" w:styleId="aa">
    <w:name w:val="Normal (Web)"/>
    <w:basedOn w:val="a"/>
    <w:uiPriority w:val="99"/>
    <w:unhideWhenUsed/>
    <w:rsid w:val="004E33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406E54"/>
    <w:rPr>
      <w:b/>
      <w:bCs/>
    </w:rPr>
  </w:style>
  <w:style w:type="paragraph" w:styleId="ac">
    <w:name w:val="endnote text"/>
    <w:basedOn w:val="a"/>
    <w:link w:val="ad"/>
    <w:qFormat/>
    <w:rsid w:val="00AD1CB4"/>
    <w:pPr>
      <w:spacing w:before="120"/>
      <w:jc w:val="both"/>
    </w:pPr>
    <w:rPr>
      <w:rFonts w:ascii="Times New Roman CYR" w:eastAsia="Times New Roman" w:hAnsi="Times New Roman CYR" w:cs="Times New Roman CYR"/>
      <w:lang w:val="en-GB"/>
    </w:rPr>
  </w:style>
  <w:style w:type="character" w:customStyle="1" w:styleId="ad">
    <w:name w:val="Текст концевой сноски Знак"/>
    <w:basedOn w:val="a0"/>
    <w:link w:val="ac"/>
    <w:rsid w:val="00AD1CB4"/>
    <w:rPr>
      <w:rFonts w:ascii="Times New Roman CYR" w:eastAsia="Times New Roman" w:hAnsi="Times New Roman CYR" w:cs="Times New Roman CYR"/>
      <w:sz w:val="20"/>
      <w:szCs w:val="20"/>
      <w:lang w:val="en-GB" w:eastAsia="zh-CN"/>
    </w:rPr>
  </w:style>
  <w:style w:type="table" w:styleId="ae">
    <w:name w:val="Table Grid"/>
    <w:basedOn w:val="a1"/>
    <w:uiPriority w:val="39"/>
    <w:rsid w:val="00D0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46D50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8D251F"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2D1A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1A47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651C-79EB-43C3-9251-3BDCCE41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16</Pages>
  <Words>3724</Words>
  <Characters>21232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70</cp:revision>
  <dcterms:created xsi:type="dcterms:W3CDTF">2025-10-13T14:15:00Z</dcterms:created>
  <dcterms:modified xsi:type="dcterms:W3CDTF">2026-01-04T07:24:00Z</dcterms:modified>
</cp:coreProperties>
</file>