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62BD" w14:textId="77777777" w:rsidR="00D26B2E" w:rsidRPr="00730F34" w:rsidRDefault="00D26B2E" w:rsidP="00D26B2E">
      <w:pPr>
        <w:jc w:val="center"/>
        <w:rPr>
          <w:b/>
          <w:sz w:val="28"/>
          <w:szCs w:val="28"/>
          <w:lang w:val="uk-UA" w:eastAsia="ru-RU"/>
        </w:rPr>
      </w:pPr>
      <w:r w:rsidRPr="00730F34">
        <w:rPr>
          <w:b/>
          <w:sz w:val="28"/>
          <w:szCs w:val="28"/>
          <w:lang w:val="uk-UA" w:eastAsia="ru-RU"/>
        </w:rPr>
        <w:t>Інформація</w:t>
      </w:r>
    </w:p>
    <w:p w14:paraId="36509DAA" w14:textId="77777777" w:rsidR="00D26B2E" w:rsidRPr="00730F34" w:rsidRDefault="00D26B2E" w:rsidP="00D26B2E">
      <w:pPr>
        <w:jc w:val="center"/>
        <w:rPr>
          <w:rFonts w:eastAsia="Calibri"/>
          <w:b/>
          <w:color w:val="00000A"/>
          <w:sz w:val="28"/>
          <w:szCs w:val="28"/>
          <w:lang w:val="uk-UA"/>
        </w:rPr>
      </w:pPr>
      <w:r w:rsidRPr="00730F34">
        <w:rPr>
          <w:rFonts w:eastAsia="Calibri"/>
          <w:b/>
          <w:color w:val="00000A"/>
          <w:sz w:val="28"/>
          <w:szCs w:val="28"/>
          <w:lang w:val="uk-UA"/>
        </w:rPr>
        <w:t xml:space="preserve">«Про виконання делегованих повноважень  органів виконавчої влади у сфері освіти» на території Городоцької ТГ </w:t>
      </w:r>
    </w:p>
    <w:p w14:paraId="4DBD54A7" w14:textId="77777777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</w:p>
    <w:p w14:paraId="736578F6" w14:textId="77777777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</w:p>
    <w:p w14:paraId="16DE5D98" w14:textId="6C9A041E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>Відділ освіти, культури, молоді та спорту здійснює управління закладами, підпорядкованими Відділу, забезпечує доступність освіти та формування мережі, яка відповідає запитам і потребам громади; створює умови для професійного розвитку педагогічних працівників; безпечне і здорове освітнє середовище; є прозорим й відкритим у діяльності та співпрацює з громадськістю, контролює дотримання чинного законодавства з питань освіти, культури та   спорту. Здійснює організоване методичне забезпечення закладів, своєчасне підвищення кваліфікації педагогічних, медичних працівників, працівників харчоблоків, осіб, відповідальних за охорону праці, працівників</w:t>
      </w:r>
      <w:r>
        <w:rPr>
          <w:sz w:val="28"/>
          <w:szCs w:val="28"/>
          <w:lang w:val="uk-UA"/>
        </w:rPr>
        <w:t xml:space="preserve"> </w:t>
      </w:r>
      <w:r w:rsidRPr="00730F34">
        <w:rPr>
          <w:sz w:val="28"/>
          <w:szCs w:val="28"/>
          <w:lang w:val="uk-UA"/>
        </w:rPr>
        <w:t xml:space="preserve">закладів культури.  </w:t>
      </w:r>
    </w:p>
    <w:p w14:paraId="6BB95D2B" w14:textId="121BB61C" w:rsidR="00D26B2E" w:rsidRPr="00730F34" w:rsidRDefault="00D26B2E" w:rsidP="00D26B2E">
      <w:pPr>
        <w:ind w:firstLine="720"/>
        <w:jc w:val="both"/>
        <w:rPr>
          <w:bCs/>
          <w:sz w:val="28"/>
          <w:szCs w:val="28"/>
          <w:lang w:val="uk-UA" w:eastAsia="uk-UA"/>
        </w:rPr>
      </w:pPr>
      <w:r w:rsidRPr="00730F3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території Городоцької територіальної громади знаходяться 4 заклади загальної середньої освіти, 2 дошкільні заклади освіти (</w:t>
      </w:r>
      <w:r w:rsidRPr="00730F34">
        <w:rPr>
          <w:sz w:val="28"/>
          <w:szCs w:val="28"/>
          <w:lang w:val="uk-UA" w:eastAsia="ru-RU"/>
        </w:rPr>
        <w:t xml:space="preserve">діяльність дошкільного структурного підрозділу </w:t>
      </w:r>
      <w:proofErr w:type="spellStart"/>
      <w:r w:rsidRPr="00730F34">
        <w:rPr>
          <w:sz w:val="28"/>
          <w:szCs w:val="28"/>
          <w:lang w:val="uk-UA" w:eastAsia="ru-RU"/>
        </w:rPr>
        <w:t>Бронницької</w:t>
      </w:r>
      <w:proofErr w:type="spellEnd"/>
      <w:r w:rsidRPr="00730F34">
        <w:rPr>
          <w:sz w:val="28"/>
          <w:szCs w:val="28"/>
          <w:lang w:val="uk-UA" w:eastAsia="ru-RU"/>
        </w:rPr>
        <w:t xml:space="preserve"> гімназії призупинена), </w:t>
      </w:r>
      <w:r w:rsidRPr="00730F3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КЗ «Городоцька школа мистецтв», </w:t>
      </w:r>
      <w:r w:rsidRPr="00730F34">
        <w:rPr>
          <w:rFonts w:eastAsia="Calibri"/>
          <w:sz w:val="28"/>
          <w:szCs w:val="28"/>
          <w:lang w:val="uk-UA"/>
        </w:rPr>
        <w:t xml:space="preserve">КУ "Городоцький ІРЦ", </w:t>
      </w:r>
      <w:r w:rsidRPr="00730F34">
        <w:rPr>
          <w:bCs/>
          <w:sz w:val="28"/>
          <w:szCs w:val="28"/>
          <w:lang w:val="uk-UA" w:eastAsia="uk-UA"/>
        </w:rPr>
        <w:t xml:space="preserve">Центр дитячої та юнацької творчості. </w:t>
      </w:r>
    </w:p>
    <w:p w14:paraId="4138295E" w14:textId="682E0BA4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 xml:space="preserve">Діти дошкільного та шкільного віку охоплені навчанням та вихованням. </w:t>
      </w:r>
      <w:r w:rsidRPr="00730F34">
        <w:rPr>
          <w:sz w:val="28"/>
          <w:szCs w:val="28"/>
          <w:lang w:val="uk-UA" w:eastAsia="uk-UA"/>
        </w:rPr>
        <w:t xml:space="preserve">У 2025-2026 </w:t>
      </w:r>
      <w:r>
        <w:rPr>
          <w:sz w:val="28"/>
          <w:szCs w:val="28"/>
          <w:lang w:val="uk-UA" w:eastAsia="uk-UA"/>
        </w:rPr>
        <w:t>навчальними роками</w:t>
      </w:r>
      <w:r w:rsidRPr="00730F34">
        <w:rPr>
          <w:sz w:val="28"/>
          <w:szCs w:val="28"/>
          <w:lang w:val="uk-UA" w:eastAsia="uk-UA"/>
        </w:rPr>
        <w:t xml:space="preserve"> освітніми послугами охоплено 157 дітей  закладів дошкільної освіти (діти </w:t>
      </w:r>
      <w:r w:rsidRPr="00AD4598">
        <w:rPr>
          <w:sz w:val="28"/>
          <w:szCs w:val="28"/>
          <w:lang w:val="uk-UA" w:eastAsia="uk-UA"/>
        </w:rPr>
        <w:t>п’ятирічного</w:t>
      </w:r>
      <w:r w:rsidRPr="00730F34">
        <w:rPr>
          <w:sz w:val="28"/>
          <w:szCs w:val="28"/>
          <w:lang w:val="uk-UA" w:eastAsia="uk-UA"/>
        </w:rPr>
        <w:t xml:space="preserve"> віку залучені до різних форм дошкільної освіти)  та 1269 дітей закладів загальної середньої освіти. </w:t>
      </w:r>
      <w:r w:rsidRPr="00730F34">
        <w:rPr>
          <w:sz w:val="28"/>
          <w:szCs w:val="28"/>
          <w:lang w:val="uk-UA"/>
        </w:rPr>
        <w:t xml:space="preserve">Організація обліку дітей здійснюється через АІКОМ – електронну систему управління освітою зі збору, зберігання управління, використання даних у сфері освіти. </w:t>
      </w:r>
    </w:p>
    <w:p w14:paraId="2297C09C" w14:textId="77777777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shd w:val="clear" w:color="auto" w:fill="FFFFFF"/>
          <w:lang w:val="uk-UA"/>
        </w:rPr>
        <w:t xml:space="preserve">Мережа закладів освіти забезпечує освітні потреби здобувачів освіти. Повністю забезпечена можливість отримання освіти державною мовою. </w:t>
      </w:r>
      <w:r w:rsidRPr="00730F3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Здобувачів освіти забезпечено підручниками на 98%. Діти пільгових </w:t>
      </w:r>
      <w:r w:rsidRPr="00AD4598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категорій </w:t>
      </w:r>
      <w:r w:rsidRPr="00730F3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забезпечені на 100%. Створено умови для самоосвіти.</w:t>
      </w:r>
      <w:r w:rsidRPr="00730F3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730F34">
        <w:rPr>
          <w:sz w:val="28"/>
          <w:szCs w:val="28"/>
          <w:lang w:val="uk-UA"/>
        </w:rPr>
        <w:t xml:space="preserve"> Забезпечено безкоштовним харчуванням дітей пільгових категорій,  в тому числі дітей –сиріт, дітей з інвалідністю, дітей, позбавлених батьківського піклування, дітей з малозабезпечених сімей. Вжито заходів щодо забезпечення рівного доступу до освіти дітей з особливими освітніми потребами. В закладах запроваджено інклюзивне навчання відповідно до потреб. </w:t>
      </w:r>
    </w:p>
    <w:p w14:paraId="32C4E2C2" w14:textId="77777777" w:rsidR="00D26B2E" w:rsidRPr="00730F34" w:rsidRDefault="00D26B2E" w:rsidP="00D26B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30F34">
        <w:rPr>
          <w:color w:val="000000" w:themeColor="text1"/>
          <w:sz w:val="28"/>
          <w:szCs w:val="28"/>
          <w:lang w:val="uk-UA"/>
        </w:rPr>
        <w:t xml:space="preserve">На підставі рішення виконавчого комітету Городоцької сільської ради від 26 серпня 2022 року № 151 «Про погодження плати та встановлення пільг за навчання у комунальному закладі «Городоцька школа мистецтв» та інших нормативно-правових актів право на отримання пільг на навчання отримують діти-сироти, діти з малозабезпечених/багатодітних сімей, діти з інвалідністю, діти, батьки яких є учасниками бойових дій (в ООС, АТ), діти, батьки яких загинули під час участі в ООС, АТО, діти, батьки яких загинули під здійсненні заходів із забезпечення національної оборони, відсічі військової агресії </w:t>
      </w:r>
      <w:proofErr w:type="spellStart"/>
      <w:r w:rsidRPr="00730F34">
        <w:rPr>
          <w:color w:val="000000" w:themeColor="text1"/>
          <w:sz w:val="28"/>
          <w:szCs w:val="28"/>
          <w:lang w:val="uk-UA"/>
        </w:rPr>
        <w:t>рф</w:t>
      </w:r>
      <w:proofErr w:type="spellEnd"/>
      <w:r w:rsidRPr="00730F34">
        <w:rPr>
          <w:color w:val="000000" w:themeColor="text1"/>
          <w:sz w:val="28"/>
          <w:szCs w:val="28"/>
          <w:lang w:val="uk-UA"/>
        </w:rPr>
        <w:t>,      учні – переможці обласних конкурсів, при навчанні двох дітей з однієї сім’ї, при навчанні на 2 і більше відділах.</w:t>
      </w:r>
    </w:p>
    <w:p w14:paraId="463C0E42" w14:textId="77777777" w:rsidR="00D26B2E" w:rsidRPr="00730F34" w:rsidRDefault="00D26B2E" w:rsidP="00D26B2E">
      <w:pPr>
        <w:ind w:firstLine="720"/>
        <w:jc w:val="both"/>
        <w:rPr>
          <w:sz w:val="28"/>
          <w:szCs w:val="28"/>
          <w:lang w:val="uk-UA"/>
        </w:rPr>
      </w:pPr>
    </w:p>
    <w:p w14:paraId="08FBD565" w14:textId="77777777" w:rsidR="00D26B2E" w:rsidRPr="00730F34" w:rsidRDefault="00D26B2E" w:rsidP="00D26B2E">
      <w:pPr>
        <w:ind w:firstLine="720"/>
        <w:jc w:val="both"/>
        <w:rPr>
          <w:sz w:val="28"/>
          <w:szCs w:val="28"/>
          <w:lang w:val="uk-UA" w:eastAsia="uk-UA"/>
        </w:rPr>
      </w:pPr>
      <w:r w:rsidRPr="00730F34">
        <w:rPr>
          <w:sz w:val="28"/>
          <w:szCs w:val="28"/>
          <w:lang w:val="uk-UA" w:eastAsia="uk-UA"/>
        </w:rPr>
        <w:lastRenderedPageBreak/>
        <w:t xml:space="preserve">Матеріально-технічна база закладів освіти утримується та розвивається на рівні достатньому для виконання вимог стандартів освіти та ліцензійних умов: задля створення безпечного освітнього середовища, з урахуванням  першочергових потреб  організовано виконання ремонтних робіт, придбання товарів і послуг, облаштування </w:t>
      </w:r>
      <w:proofErr w:type="spellStart"/>
      <w:r w:rsidRPr="00730F34">
        <w:rPr>
          <w:sz w:val="28"/>
          <w:szCs w:val="28"/>
          <w:lang w:val="uk-UA" w:eastAsia="uk-UA"/>
        </w:rPr>
        <w:t>укриттів</w:t>
      </w:r>
      <w:proofErr w:type="spellEnd"/>
      <w:r w:rsidRPr="00730F34">
        <w:rPr>
          <w:sz w:val="28"/>
          <w:szCs w:val="28"/>
          <w:lang w:val="uk-UA" w:eastAsia="uk-UA"/>
        </w:rPr>
        <w:t xml:space="preserve">, </w:t>
      </w:r>
      <w:r w:rsidRPr="00730F34">
        <w:rPr>
          <w:sz w:val="28"/>
          <w:szCs w:val="28"/>
          <w:lang w:val="uk-UA"/>
        </w:rPr>
        <w:t>організовано харчування  відповідно до норм та порядку організації харчування у закладах освіти</w:t>
      </w:r>
      <w:r w:rsidRPr="00730F34">
        <w:rPr>
          <w:sz w:val="28"/>
          <w:szCs w:val="28"/>
          <w:lang w:val="uk-UA" w:eastAsia="uk-UA"/>
        </w:rPr>
        <w:t xml:space="preserve">, доступ до Інтернету та ін. </w:t>
      </w:r>
    </w:p>
    <w:p w14:paraId="403627E2" w14:textId="77777777" w:rsidR="00D26B2E" w:rsidRPr="00730F34" w:rsidRDefault="00D26B2E" w:rsidP="00D26B2E">
      <w:pPr>
        <w:ind w:firstLine="567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 xml:space="preserve">Безпека учнів є першочерговим завданням. Встановлено камери </w:t>
      </w:r>
      <w:proofErr w:type="spellStart"/>
      <w:r w:rsidRPr="00730F34">
        <w:rPr>
          <w:sz w:val="28"/>
          <w:szCs w:val="28"/>
          <w:lang w:val="uk-UA"/>
        </w:rPr>
        <w:t>відеонагляду</w:t>
      </w:r>
      <w:proofErr w:type="spellEnd"/>
      <w:r w:rsidRPr="00730F34">
        <w:rPr>
          <w:sz w:val="28"/>
          <w:szCs w:val="28"/>
          <w:lang w:val="uk-UA"/>
        </w:rPr>
        <w:t xml:space="preserve"> в закладах дошкільної освіти, ОЗ «Городоцький ліцей», </w:t>
      </w:r>
      <w:proofErr w:type="spellStart"/>
      <w:r w:rsidRPr="00730F34">
        <w:rPr>
          <w:sz w:val="28"/>
          <w:szCs w:val="28"/>
          <w:lang w:val="uk-UA"/>
        </w:rPr>
        <w:t>Карпилівській</w:t>
      </w:r>
      <w:proofErr w:type="spellEnd"/>
      <w:r w:rsidRPr="00730F34">
        <w:rPr>
          <w:sz w:val="28"/>
          <w:szCs w:val="28"/>
          <w:lang w:val="uk-UA"/>
        </w:rPr>
        <w:t xml:space="preserve"> гімназії, </w:t>
      </w:r>
      <w:proofErr w:type="spellStart"/>
      <w:r w:rsidRPr="00730F34">
        <w:rPr>
          <w:sz w:val="28"/>
          <w:szCs w:val="28"/>
          <w:lang w:val="uk-UA"/>
        </w:rPr>
        <w:t>Бронницькій</w:t>
      </w:r>
      <w:proofErr w:type="spellEnd"/>
      <w:r w:rsidRPr="00730F34">
        <w:rPr>
          <w:sz w:val="28"/>
          <w:szCs w:val="28"/>
          <w:lang w:val="uk-UA"/>
        </w:rPr>
        <w:t xml:space="preserve"> гімназії. Усі ЗЗСО забезпечено тривожними кнопками з виведенням на пульт поліції охорони. В ОЗ «Городоцький ліцей», </w:t>
      </w:r>
      <w:proofErr w:type="spellStart"/>
      <w:r w:rsidRPr="00730F34">
        <w:rPr>
          <w:sz w:val="28"/>
          <w:szCs w:val="28"/>
          <w:lang w:val="uk-UA"/>
        </w:rPr>
        <w:t>Обарівському</w:t>
      </w:r>
      <w:proofErr w:type="spellEnd"/>
      <w:r w:rsidRPr="00730F34">
        <w:rPr>
          <w:sz w:val="28"/>
          <w:szCs w:val="28"/>
          <w:lang w:val="uk-UA"/>
        </w:rPr>
        <w:t xml:space="preserve"> ліцеї забезпечують безпеку учнів та співробітників офіцери безпеки навчального закладу. В зазначених закладах наявні </w:t>
      </w:r>
      <w:proofErr w:type="spellStart"/>
      <w:r w:rsidRPr="00730F34">
        <w:rPr>
          <w:sz w:val="28"/>
          <w:szCs w:val="28"/>
          <w:lang w:val="uk-UA"/>
        </w:rPr>
        <w:t>металодетектори</w:t>
      </w:r>
      <w:proofErr w:type="spellEnd"/>
      <w:r w:rsidRPr="00730F34">
        <w:rPr>
          <w:sz w:val="28"/>
          <w:szCs w:val="28"/>
          <w:lang w:val="uk-UA"/>
        </w:rPr>
        <w:t xml:space="preserve">. Є необхідність приведення </w:t>
      </w:r>
      <w:proofErr w:type="spellStart"/>
      <w:r w:rsidRPr="00730F34">
        <w:rPr>
          <w:sz w:val="28"/>
          <w:szCs w:val="28"/>
          <w:lang w:val="uk-UA"/>
        </w:rPr>
        <w:t>закладiв</w:t>
      </w:r>
      <w:proofErr w:type="spellEnd"/>
      <w:r w:rsidRPr="00730F34">
        <w:rPr>
          <w:sz w:val="28"/>
          <w:szCs w:val="28"/>
          <w:lang w:val="uk-UA"/>
        </w:rPr>
        <w:t xml:space="preserve"> освіти у належний протипожежний стан</w:t>
      </w:r>
      <w:r>
        <w:rPr>
          <w:sz w:val="28"/>
          <w:szCs w:val="28"/>
          <w:lang w:val="uk-UA"/>
        </w:rPr>
        <w:t>.</w:t>
      </w:r>
    </w:p>
    <w:p w14:paraId="78A4D8AC" w14:textId="77777777" w:rsidR="00D26B2E" w:rsidRPr="00730F34" w:rsidRDefault="00D26B2E" w:rsidP="00D26B2E">
      <w:pPr>
        <w:jc w:val="both"/>
        <w:rPr>
          <w:sz w:val="28"/>
          <w:szCs w:val="28"/>
          <w:shd w:val="clear" w:color="auto" w:fill="FFFFFF"/>
          <w:lang w:val="uk-UA"/>
        </w:rPr>
      </w:pPr>
      <w:r w:rsidRPr="00730F34">
        <w:rPr>
          <w:color w:val="595959"/>
          <w:sz w:val="28"/>
          <w:szCs w:val="28"/>
          <w:shd w:val="clear" w:color="auto" w:fill="FFFFFF"/>
          <w:lang w:val="uk-UA"/>
        </w:rPr>
        <w:t> </w:t>
      </w:r>
      <w:r w:rsidRPr="00730F34">
        <w:rPr>
          <w:color w:val="595959"/>
          <w:sz w:val="28"/>
          <w:szCs w:val="28"/>
          <w:shd w:val="clear" w:color="auto" w:fill="FFFFFF"/>
          <w:lang w:val="uk-UA"/>
        </w:rPr>
        <w:tab/>
      </w:r>
      <w:r w:rsidRPr="00730F34">
        <w:rPr>
          <w:sz w:val="28"/>
          <w:szCs w:val="28"/>
          <w:shd w:val="clear" w:color="auto" w:fill="FFFFFF"/>
          <w:lang w:val="uk-UA"/>
        </w:rPr>
        <w:t xml:space="preserve">У закладах освіти  працює система контролю за відвідуваннями учнями уроків. З метою виконання заходів профілактики злочинів систематично проводяться заходи </w:t>
      </w:r>
      <w:proofErr w:type="spellStart"/>
      <w:r w:rsidRPr="00730F34">
        <w:rPr>
          <w:sz w:val="28"/>
          <w:szCs w:val="28"/>
          <w:shd w:val="clear" w:color="auto" w:fill="FFFFFF"/>
          <w:lang w:val="uk-UA"/>
        </w:rPr>
        <w:t>правовиховної</w:t>
      </w:r>
      <w:proofErr w:type="spellEnd"/>
      <w:r w:rsidRPr="00730F34">
        <w:rPr>
          <w:sz w:val="28"/>
          <w:szCs w:val="28"/>
          <w:shd w:val="clear" w:color="auto" w:fill="FFFFFF"/>
          <w:lang w:val="uk-UA"/>
        </w:rPr>
        <w:t xml:space="preserve"> роботи: соціальними педагогами та психологами проводиться корекційно-роз’яснювальна та профілактична робота з дітьми та батьками.  Адміністрація закладів співпрацює зі службою у справах дітей, поліцейськими офіцерами громади, ювенальною поліцією. </w:t>
      </w:r>
    </w:p>
    <w:p w14:paraId="67193AF0" w14:textId="77777777" w:rsidR="00D26B2E" w:rsidRPr="00730F34" w:rsidRDefault="00D26B2E" w:rsidP="00D26B2E">
      <w:pPr>
        <w:ind w:firstLine="567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>Передбачено забезпечення організації безпечного, регулярного i безоплатного перевезення учнів закладів освіти до місця навчання i у зворотному напрямку.</w:t>
      </w:r>
    </w:p>
    <w:p w14:paraId="4DF6FE26" w14:textId="77777777" w:rsidR="00D26B2E" w:rsidRPr="00730F34" w:rsidRDefault="00D26B2E" w:rsidP="00D26B2E">
      <w:pPr>
        <w:ind w:firstLine="567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 xml:space="preserve">Автобусний парк закладів освіти складається з 4  автобусів, що здійснюють підвезення 241  учня. Шкільними автобусами здійснюється підвіз на олімпіади, конкурси, спортивні змагання, екскурсії. </w:t>
      </w:r>
    </w:p>
    <w:p w14:paraId="1780E667" w14:textId="77777777" w:rsidR="00D26B2E" w:rsidRPr="00730F34" w:rsidRDefault="00D26B2E" w:rsidP="00D26B2E">
      <w:pPr>
        <w:ind w:firstLine="567"/>
        <w:jc w:val="both"/>
        <w:rPr>
          <w:sz w:val="28"/>
          <w:szCs w:val="28"/>
          <w:lang w:val="uk-UA"/>
        </w:rPr>
      </w:pPr>
      <w:r w:rsidRPr="00730F34">
        <w:rPr>
          <w:sz w:val="28"/>
          <w:szCs w:val="28"/>
          <w:lang w:val="uk-UA"/>
        </w:rPr>
        <w:t xml:space="preserve">Належна організація підвезення учнів, що проживають за межею пішохідної доступності до навчальних закладів сприятиме покращенню умов для безпеки дітей, збереженню </w:t>
      </w:r>
      <w:proofErr w:type="spellStart"/>
      <w:r w:rsidRPr="00730F34">
        <w:rPr>
          <w:sz w:val="28"/>
          <w:szCs w:val="28"/>
          <w:lang w:val="uk-UA"/>
        </w:rPr>
        <w:t>їx</w:t>
      </w:r>
      <w:proofErr w:type="spellEnd"/>
      <w:r w:rsidRPr="00730F34">
        <w:rPr>
          <w:sz w:val="28"/>
          <w:szCs w:val="28"/>
          <w:lang w:val="uk-UA"/>
        </w:rPr>
        <w:t xml:space="preserve"> здоров'я.</w:t>
      </w:r>
    </w:p>
    <w:p w14:paraId="4713B4CA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5A0B8C23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080C03FE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5001E29E" w14:textId="77777777" w:rsidR="00D26B2E" w:rsidRPr="00AD4598" w:rsidRDefault="00D26B2E" w:rsidP="00D26B2E">
      <w:pPr>
        <w:jc w:val="both"/>
        <w:rPr>
          <w:sz w:val="28"/>
          <w:szCs w:val="28"/>
          <w:lang w:val="uk-UA"/>
        </w:rPr>
      </w:pPr>
      <w:r w:rsidRPr="00AD4598">
        <w:rPr>
          <w:sz w:val="28"/>
          <w:szCs w:val="28"/>
          <w:lang w:val="uk-UA"/>
        </w:rPr>
        <w:t>Начальник відділу освіти,</w:t>
      </w:r>
    </w:p>
    <w:p w14:paraId="735F9BD7" w14:textId="77777777" w:rsidR="00D26B2E" w:rsidRPr="00AD4598" w:rsidRDefault="00D26B2E" w:rsidP="00D26B2E">
      <w:pPr>
        <w:jc w:val="both"/>
        <w:rPr>
          <w:sz w:val="28"/>
          <w:szCs w:val="28"/>
          <w:lang w:val="uk-UA"/>
        </w:rPr>
      </w:pPr>
      <w:r w:rsidRPr="00AD4598">
        <w:rPr>
          <w:sz w:val="28"/>
          <w:szCs w:val="28"/>
          <w:lang w:val="uk-UA"/>
        </w:rPr>
        <w:t>культури, молоді та спорту</w:t>
      </w:r>
    </w:p>
    <w:p w14:paraId="35EA7C25" w14:textId="5E8A5806" w:rsidR="00D26B2E" w:rsidRPr="00AD4598" w:rsidRDefault="00D26B2E" w:rsidP="00D26B2E">
      <w:pPr>
        <w:jc w:val="both"/>
        <w:rPr>
          <w:sz w:val="28"/>
          <w:szCs w:val="28"/>
          <w:lang w:val="uk-UA"/>
        </w:rPr>
      </w:pPr>
      <w:r w:rsidRPr="00AD4598">
        <w:rPr>
          <w:sz w:val="28"/>
          <w:szCs w:val="28"/>
          <w:lang w:val="uk-UA"/>
        </w:rPr>
        <w:t xml:space="preserve">сільської ради </w:t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</w:r>
      <w:r w:rsidRPr="00AD4598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AD4598">
        <w:rPr>
          <w:sz w:val="28"/>
          <w:szCs w:val="28"/>
          <w:lang w:val="uk-UA"/>
        </w:rPr>
        <w:t>Володимир ГРИСЮК</w:t>
      </w:r>
    </w:p>
    <w:p w14:paraId="7FA966C9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20D93AF0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48B6BDDD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259E955D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4FD4CE9A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3206BE2A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47BA3164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4D05A4E4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p w14:paraId="6C939751" w14:textId="77777777" w:rsidR="00D26B2E" w:rsidRPr="00730F34" w:rsidRDefault="00D26B2E" w:rsidP="00D26B2E">
      <w:pPr>
        <w:jc w:val="both"/>
        <w:rPr>
          <w:sz w:val="28"/>
          <w:szCs w:val="28"/>
          <w:lang w:val="uk-UA"/>
        </w:rPr>
      </w:pPr>
    </w:p>
    <w:sectPr w:rsidR="00D26B2E" w:rsidRPr="00730F34" w:rsidSect="00D26B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F4902" w14:textId="77777777" w:rsidR="001341FA" w:rsidRDefault="001341FA" w:rsidP="00D26B2E">
      <w:r>
        <w:separator/>
      </w:r>
    </w:p>
  </w:endnote>
  <w:endnote w:type="continuationSeparator" w:id="0">
    <w:p w14:paraId="2A18205F" w14:textId="77777777" w:rsidR="001341FA" w:rsidRDefault="001341FA" w:rsidP="00D2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F2F0" w14:textId="77777777" w:rsidR="001341FA" w:rsidRDefault="001341FA" w:rsidP="00D26B2E">
      <w:r>
        <w:separator/>
      </w:r>
    </w:p>
  </w:footnote>
  <w:footnote w:type="continuationSeparator" w:id="0">
    <w:p w14:paraId="25BC5B4C" w14:textId="77777777" w:rsidR="001341FA" w:rsidRDefault="001341FA" w:rsidP="00D2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170558"/>
      <w:docPartObj>
        <w:docPartGallery w:val="Page Numbers (Top of Page)"/>
        <w:docPartUnique/>
      </w:docPartObj>
    </w:sdtPr>
    <w:sdtContent>
      <w:p w14:paraId="0B30ED94" w14:textId="60F7FDC5" w:rsidR="00D26B2E" w:rsidRDefault="00D26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9FF2A84" w14:textId="77777777" w:rsidR="0013198B" w:rsidRPr="00092C56" w:rsidRDefault="001341FA" w:rsidP="00092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D0"/>
    <w:rsid w:val="001341FA"/>
    <w:rsid w:val="00525DD0"/>
    <w:rsid w:val="00821AA7"/>
    <w:rsid w:val="00D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9F9C"/>
  <w15:chartTrackingRefBased/>
  <w15:docId w15:val="{062641A4-2DD5-418C-B080-01CA5A4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B2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26B2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D26B2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26B2E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3107</Words>
  <Characters>1772</Characters>
  <Application>Microsoft Office Word</Application>
  <DocSecurity>0</DocSecurity>
  <Lines>14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3</cp:revision>
  <cp:lastPrinted>2025-11-24T12:46:00Z</cp:lastPrinted>
  <dcterms:created xsi:type="dcterms:W3CDTF">2025-11-24T12:42:00Z</dcterms:created>
  <dcterms:modified xsi:type="dcterms:W3CDTF">2025-11-24T12:46:00Z</dcterms:modified>
</cp:coreProperties>
</file>