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1D2EE" w14:textId="77777777" w:rsidR="00EC1E1A" w:rsidRPr="00996C44" w:rsidRDefault="00EC1E1A" w:rsidP="00EC1E1A">
      <w:pPr>
        <w:spacing w:after="0" w:line="240" w:lineRule="auto"/>
        <w:ind w:right="57"/>
        <w:jc w:val="center"/>
        <w:rPr>
          <w:rFonts w:ascii="Times New Roman" w:eastAsia="Times New Roman" w:hAnsi="Times New Roman" w:cs="Times New Roman"/>
          <w:b/>
          <w:sz w:val="28"/>
          <w:szCs w:val="28"/>
          <w:shd w:val="clear" w:color="auto" w:fill="FFFFFF"/>
        </w:rPr>
      </w:pPr>
      <w:r w:rsidRPr="00996C44">
        <w:rPr>
          <w:rFonts w:ascii="Times New Roman" w:eastAsia="Times New Roman" w:hAnsi="Times New Roman" w:cs="Times New Roman"/>
          <w:b/>
          <w:sz w:val="28"/>
          <w:szCs w:val="28"/>
          <w:shd w:val="clear" w:color="auto" w:fill="FFFFFF"/>
        </w:rPr>
        <w:t>Інформація про виконання делегованих повноважень</w:t>
      </w:r>
    </w:p>
    <w:p w14:paraId="0295E395" w14:textId="77777777" w:rsidR="00EC1E1A" w:rsidRPr="00996C44" w:rsidRDefault="00EC1E1A" w:rsidP="00EC1E1A">
      <w:pPr>
        <w:spacing w:after="0" w:line="240" w:lineRule="auto"/>
        <w:ind w:right="57"/>
        <w:jc w:val="center"/>
        <w:rPr>
          <w:rFonts w:ascii="Times New Roman" w:eastAsia="Times New Roman" w:hAnsi="Times New Roman" w:cs="Times New Roman"/>
          <w:b/>
          <w:sz w:val="28"/>
          <w:szCs w:val="28"/>
          <w:shd w:val="clear" w:color="auto" w:fill="FFFFFF"/>
        </w:rPr>
      </w:pPr>
      <w:r w:rsidRPr="00996C44">
        <w:rPr>
          <w:rFonts w:ascii="Times New Roman" w:eastAsia="Times New Roman" w:hAnsi="Times New Roman" w:cs="Times New Roman"/>
          <w:b/>
          <w:sz w:val="28"/>
          <w:szCs w:val="28"/>
          <w:shd w:val="clear" w:color="auto" w:fill="FFFFFF"/>
        </w:rPr>
        <w:t>органів виконавчої влади у сфері медицини</w:t>
      </w:r>
    </w:p>
    <w:p w14:paraId="4B488CFE" w14:textId="77777777" w:rsidR="00EC1E1A" w:rsidRPr="00996C44" w:rsidRDefault="00EC1E1A" w:rsidP="00EC1E1A">
      <w:pPr>
        <w:pStyle w:val="a5"/>
        <w:jc w:val="center"/>
        <w:rPr>
          <w:rFonts w:ascii="Times New Roman" w:hAnsi="Times New Roman" w:cs="Times New Roman"/>
          <w:b/>
          <w:sz w:val="44"/>
          <w:szCs w:val="44"/>
        </w:rPr>
      </w:pPr>
    </w:p>
    <w:p w14:paraId="3955B927" w14:textId="1937CD74"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4"/>
          <w:szCs w:val="24"/>
        </w:rPr>
        <w:tab/>
      </w:r>
      <w:r w:rsidRPr="00996C44">
        <w:rPr>
          <w:rFonts w:ascii="Times New Roman" w:hAnsi="Times New Roman" w:cs="Times New Roman"/>
          <w:sz w:val="28"/>
          <w:szCs w:val="28"/>
        </w:rPr>
        <w:t xml:space="preserve">На території сільської ради надають медичну допомогу 3 лікарські амбулаторії в селах Городок, Обарів, Карпилівка та 5 </w:t>
      </w:r>
      <w:proofErr w:type="spellStart"/>
      <w:r w:rsidRPr="00996C44">
        <w:rPr>
          <w:rFonts w:ascii="Times New Roman" w:hAnsi="Times New Roman" w:cs="Times New Roman"/>
          <w:sz w:val="28"/>
          <w:szCs w:val="28"/>
        </w:rPr>
        <w:t>ФАПів</w:t>
      </w:r>
      <w:proofErr w:type="spellEnd"/>
      <w:r w:rsidRPr="00996C44">
        <w:rPr>
          <w:rFonts w:ascii="Times New Roman" w:hAnsi="Times New Roman" w:cs="Times New Roman"/>
          <w:sz w:val="28"/>
          <w:szCs w:val="28"/>
        </w:rPr>
        <w:t xml:space="preserve"> в селах </w:t>
      </w:r>
      <w:proofErr w:type="spellStart"/>
      <w:r w:rsidRPr="00996C44">
        <w:rPr>
          <w:rFonts w:ascii="Times New Roman" w:hAnsi="Times New Roman" w:cs="Times New Roman"/>
          <w:sz w:val="28"/>
          <w:szCs w:val="28"/>
        </w:rPr>
        <w:t>Метків</w:t>
      </w:r>
      <w:proofErr w:type="spellEnd"/>
      <w:r w:rsidRPr="00996C44">
        <w:rPr>
          <w:rFonts w:ascii="Times New Roman" w:hAnsi="Times New Roman" w:cs="Times New Roman"/>
          <w:sz w:val="28"/>
          <w:szCs w:val="28"/>
        </w:rPr>
        <w:t xml:space="preserve">, Ставки, </w:t>
      </w:r>
      <w:proofErr w:type="spellStart"/>
      <w:r w:rsidRPr="00996C44">
        <w:rPr>
          <w:rFonts w:ascii="Times New Roman" w:hAnsi="Times New Roman" w:cs="Times New Roman"/>
          <w:sz w:val="28"/>
          <w:szCs w:val="28"/>
        </w:rPr>
        <w:t>Бронники</w:t>
      </w:r>
      <w:proofErr w:type="spellEnd"/>
      <w:r w:rsidRPr="00996C44">
        <w:rPr>
          <w:rFonts w:ascii="Times New Roman" w:hAnsi="Times New Roman" w:cs="Times New Roman"/>
          <w:sz w:val="28"/>
          <w:szCs w:val="28"/>
        </w:rPr>
        <w:t xml:space="preserve">, Б.Хутори, Рогачів. Працює 7 лікарів на 5,5 ставки (з них 1 мобілізований в ЗСУ) та 16 медичних сестер (з них також 1 перебуває в лавах ЗСУ) та 3 осіб допоміжного персоналу. </w:t>
      </w:r>
    </w:p>
    <w:p w14:paraId="28ACE596"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 xml:space="preserve">Лікарські амбулаторії обслуговуються 2 санітарними автомобілями. Медичним інвентарем та обладнанням амбулаторії та ФАПи забезпечені згідно табеля оснащень. Холодильне обладнання все нове та ним забезпечений кожен заклад підприємства. КНП «Медичний простір» має підписаний договір з НСЗУ по 3 пакетам («Первинна медична допомога» з </w:t>
      </w:r>
      <w:proofErr w:type="spellStart"/>
      <w:r w:rsidRPr="00996C44">
        <w:rPr>
          <w:rFonts w:ascii="Times New Roman" w:hAnsi="Times New Roman" w:cs="Times New Roman"/>
          <w:sz w:val="28"/>
          <w:szCs w:val="28"/>
        </w:rPr>
        <w:t>підпакетом</w:t>
      </w:r>
      <w:proofErr w:type="spellEnd"/>
      <w:r w:rsidRPr="00996C44">
        <w:rPr>
          <w:rFonts w:ascii="Times New Roman" w:hAnsi="Times New Roman" w:cs="Times New Roman"/>
          <w:sz w:val="28"/>
          <w:szCs w:val="28"/>
        </w:rPr>
        <w:t xml:space="preserve"> «Лікування та супровід хворих на туберкульоз на амб</w:t>
      </w:r>
      <w:bookmarkStart w:id="0" w:name="_GoBack"/>
      <w:bookmarkEnd w:id="0"/>
      <w:r w:rsidRPr="00996C44">
        <w:rPr>
          <w:rFonts w:ascii="Times New Roman" w:hAnsi="Times New Roman" w:cs="Times New Roman"/>
          <w:sz w:val="28"/>
          <w:szCs w:val="28"/>
        </w:rPr>
        <w:t>улаторному етапі», та «</w:t>
      </w:r>
      <w:r w:rsidRPr="00996C44">
        <w:rPr>
          <w:rFonts w:ascii="Times New Roman" w:hAnsi="Times New Roman" w:cs="Times New Roman"/>
          <w:bCs/>
          <w:sz w:val="28"/>
          <w:szCs w:val="28"/>
          <w:shd w:val="clear" w:color="auto" w:fill="FFFFFF"/>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Pr="00996C44">
        <w:rPr>
          <w:rFonts w:ascii="Times New Roman" w:hAnsi="Times New Roman" w:cs="Times New Roman"/>
          <w:sz w:val="28"/>
          <w:szCs w:val="28"/>
        </w:rPr>
        <w:t xml:space="preserve"> ). </w:t>
      </w:r>
    </w:p>
    <w:p w14:paraId="0BF06BDC"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 xml:space="preserve">Лікарями громади укладено 6 539 декларацій (станом на 01.11.2025).. </w:t>
      </w:r>
    </w:p>
    <w:p w14:paraId="21668B86"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 xml:space="preserve">По лікарях: </w:t>
      </w:r>
    </w:p>
    <w:p w14:paraId="76035AC9"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Кондратюк В.Р. – 1 855;</w:t>
      </w:r>
    </w:p>
    <w:p w14:paraId="79BEB951"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Бабій І.М. – 1 784;</w:t>
      </w:r>
    </w:p>
    <w:p w14:paraId="24D852A3"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Коваленко О.В. – 1 370;</w:t>
      </w:r>
    </w:p>
    <w:p w14:paraId="19E6F495" w14:textId="77777777" w:rsidR="00EC1E1A" w:rsidRPr="00996C44" w:rsidRDefault="00EC1E1A" w:rsidP="00EC1E1A">
      <w:pPr>
        <w:ind w:firstLine="708"/>
        <w:jc w:val="both"/>
        <w:rPr>
          <w:rFonts w:ascii="Times New Roman" w:hAnsi="Times New Roman" w:cs="Times New Roman"/>
          <w:sz w:val="28"/>
          <w:szCs w:val="28"/>
        </w:rPr>
      </w:pPr>
      <w:proofErr w:type="spellStart"/>
      <w:r w:rsidRPr="00996C44">
        <w:rPr>
          <w:rFonts w:ascii="Times New Roman" w:hAnsi="Times New Roman" w:cs="Times New Roman"/>
          <w:sz w:val="28"/>
          <w:szCs w:val="28"/>
        </w:rPr>
        <w:t>Макавчук</w:t>
      </w:r>
      <w:proofErr w:type="spellEnd"/>
      <w:r w:rsidRPr="00996C44">
        <w:rPr>
          <w:rFonts w:ascii="Times New Roman" w:hAnsi="Times New Roman" w:cs="Times New Roman"/>
          <w:sz w:val="28"/>
          <w:szCs w:val="28"/>
        </w:rPr>
        <w:t xml:space="preserve"> Д.Ю. – 461;</w:t>
      </w:r>
    </w:p>
    <w:p w14:paraId="4C41C8E7"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Юрчик Т.Г. – 743;</w:t>
      </w:r>
    </w:p>
    <w:p w14:paraId="12C5186B" w14:textId="77777777" w:rsidR="00EC1E1A" w:rsidRPr="00996C44" w:rsidRDefault="00EC1E1A" w:rsidP="00EC1E1A">
      <w:pPr>
        <w:ind w:firstLine="708"/>
        <w:jc w:val="both"/>
        <w:rPr>
          <w:rFonts w:ascii="Times New Roman" w:hAnsi="Times New Roman" w:cs="Times New Roman"/>
          <w:sz w:val="28"/>
          <w:szCs w:val="28"/>
        </w:rPr>
      </w:pPr>
      <w:proofErr w:type="spellStart"/>
      <w:r w:rsidRPr="00996C44">
        <w:rPr>
          <w:rFonts w:ascii="Times New Roman" w:hAnsi="Times New Roman" w:cs="Times New Roman"/>
          <w:sz w:val="28"/>
          <w:szCs w:val="28"/>
        </w:rPr>
        <w:t>Свєнтозельська</w:t>
      </w:r>
      <w:proofErr w:type="spellEnd"/>
      <w:r w:rsidRPr="00996C44">
        <w:rPr>
          <w:rFonts w:ascii="Times New Roman" w:hAnsi="Times New Roman" w:cs="Times New Roman"/>
          <w:sz w:val="28"/>
          <w:szCs w:val="28"/>
        </w:rPr>
        <w:t xml:space="preserve"> С.П. – 326.</w:t>
      </w:r>
    </w:p>
    <w:p w14:paraId="5FD62CE8" w14:textId="77777777" w:rsidR="00EC1E1A" w:rsidRPr="00996C44" w:rsidRDefault="00EC1E1A" w:rsidP="00EC1E1A">
      <w:pPr>
        <w:ind w:firstLine="708"/>
        <w:jc w:val="both"/>
        <w:rPr>
          <w:rFonts w:ascii="Times New Roman" w:hAnsi="Times New Roman" w:cs="Times New Roman"/>
          <w:sz w:val="28"/>
          <w:szCs w:val="28"/>
        </w:rPr>
      </w:pPr>
    </w:p>
    <w:p w14:paraId="3685B685" w14:textId="77777777" w:rsidR="00EC1E1A" w:rsidRPr="00996C44" w:rsidRDefault="00EC1E1A" w:rsidP="00EC1E1A">
      <w:pPr>
        <w:spacing w:after="0"/>
        <w:ind w:firstLine="708"/>
        <w:jc w:val="both"/>
        <w:rPr>
          <w:rFonts w:ascii="Times New Roman" w:hAnsi="Times New Roman" w:cs="Times New Roman"/>
          <w:sz w:val="28"/>
          <w:szCs w:val="28"/>
        </w:rPr>
      </w:pPr>
      <w:r w:rsidRPr="00996C44">
        <w:rPr>
          <w:rFonts w:ascii="Times New Roman" w:hAnsi="Times New Roman" w:cs="Times New Roman"/>
          <w:sz w:val="28"/>
          <w:szCs w:val="28"/>
        </w:rPr>
        <w:t>Протягом 9 міс. 2025 року у лікарські амбулаторії було зроблено 14356 відвідувань, з них:</w:t>
      </w:r>
    </w:p>
    <w:p w14:paraId="42B7D7EB" w14:textId="77777777" w:rsidR="00EC1E1A" w:rsidRPr="00996C44" w:rsidRDefault="00EC1E1A" w:rsidP="00EC1E1A">
      <w:pPr>
        <w:spacing w:after="0"/>
        <w:ind w:firstLine="708"/>
        <w:jc w:val="both"/>
        <w:rPr>
          <w:rFonts w:ascii="Times New Roman" w:hAnsi="Times New Roman" w:cs="Times New Roman"/>
          <w:sz w:val="28"/>
          <w:szCs w:val="28"/>
        </w:rPr>
      </w:pPr>
      <w:r w:rsidRPr="00996C44">
        <w:rPr>
          <w:rFonts w:ascii="Times New Roman" w:hAnsi="Times New Roman" w:cs="Times New Roman"/>
          <w:sz w:val="28"/>
          <w:szCs w:val="28"/>
        </w:rPr>
        <w:t>Відвідувань з приводу захворювань дорослі – 8083;</w:t>
      </w:r>
    </w:p>
    <w:p w14:paraId="21E336C7" w14:textId="77777777" w:rsidR="00EC1E1A" w:rsidRPr="00996C44" w:rsidRDefault="00EC1E1A" w:rsidP="00EC1E1A">
      <w:pPr>
        <w:spacing w:after="0"/>
        <w:ind w:firstLine="708"/>
        <w:jc w:val="both"/>
        <w:rPr>
          <w:rFonts w:ascii="Times New Roman" w:hAnsi="Times New Roman" w:cs="Times New Roman"/>
          <w:sz w:val="28"/>
          <w:szCs w:val="28"/>
        </w:rPr>
      </w:pPr>
      <w:r w:rsidRPr="00996C44">
        <w:rPr>
          <w:rFonts w:ascii="Times New Roman" w:hAnsi="Times New Roman" w:cs="Times New Roman"/>
          <w:sz w:val="28"/>
          <w:szCs w:val="28"/>
        </w:rPr>
        <w:t>Відвідувань з приводу захворювань діти – 3468;</w:t>
      </w:r>
    </w:p>
    <w:p w14:paraId="24B9330E" w14:textId="77777777" w:rsidR="00EC1E1A" w:rsidRPr="00996C44" w:rsidRDefault="00EC1E1A" w:rsidP="00EC1E1A">
      <w:pPr>
        <w:spacing w:after="0"/>
        <w:ind w:firstLine="708"/>
        <w:jc w:val="both"/>
        <w:rPr>
          <w:rFonts w:ascii="Times New Roman" w:hAnsi="Times New Roman" w:cs="Times New Roman"/>
          <w:sz w:val="28"/>
          <w:szCs w:val="28"/>
        </w:rPr>
      </w:pPr>
      <w:r w:rsidRPr="00996C44">
        <w:rPr>
          <w:rFonts w:ascii="Times New Roman" w:hAnsi="Times New Roman" w:cs="Times New Roman"/>
          <w:sz w:val="28"/>
          <w:szCs w:val="28"/>
        </w:rPr>
        <w:t>Відвідувань на дому – 226.</w:t>
      </w:r>
    </w:p>
    <w:p w14:paraId="6FE873DA" w14:textId="0CD190B8" w:rsidR="00EC1E1A" w:rsidRPr="00996C44" w:rsidRDefault="00EC1E1A" w:rsidP="00EC1E1A">
      <w:pPr>
        <w:spacing w:after="0"/>
        <w:ind w:firstLine="708"/>
        <w:jc w:val="both"/>
        <w:rPr>
          <w:rFonts w:ascii="Times New Roman" w:hAnsi="Times New Roman" w:cs="Times New Roman"/>
          <w:sz w:val="28"/>
          <w:szCs w:val="28"/>
        </w:rPr>
      </w:pPr>
      <w:r w:rsidRPr="00996C44">
        <w:rPr>
          <w:rFonts w:ascii="Times New Roman" w:hAnsi="Times New Roman" w:cs="Times New Roman"/>
          <w:sz w:val="28"/>
          <w:szCs w:val="28"/>
        </w:rPr>
        <w:t>Крім того, на ФАПи було – 1345 звернень, на дому - 467.</w:t>
      </w:r>
    </w:p>
    <w:p w14:paraId="43B1753F" w14:textId="77777777" w:rsidR="00EC1E1A" w:rsidRPr="00996C44" w:rsidRDefault="00EC1E1A" w:rsidP="00EC1E1A">
      <w:pPr>
        <w:tabs>
          <w:tab w:val="left" w:pos="915"/>
        </w:tabs>
        <w:spacing w:after="0"/>
        <w:jc w:val="center"/>
        <w:rPr>
          <w:rFonts w:ascii="Times New Roman" w:hAnsi="Times New Roman" w:cs="Times New Roman"/>
          <w:b/>
          <w:bCs/>
          <w:sz w:val="28"/>
          <w:szCs w:val="28"/>
        </w:rPr>
      </w:pPr>
    </w:p>
    <w:p w14:paraId="09EBBFE4" w14:textId="77777777" w:rsidR="00EC1E1A" w:rsidRPr="00996C44" w:rsidRDefault="00EC1E1A" w:rsidP="00EC1E1A">
      <w:pPr>
        <w:tabs>
          <w:tab w:val="left" w:pos="915"/>
        </w:tabs>
        <w:spacing w:after="0"/>
        <w:jc w:val="center"/>
        <w:rPr>
          <w:rFonts w:ascii="Times New Roman" w:hAnsi="Times New Roman" w:cs="Times New Roman"/>
          <w:b/>
          <w:bCs/>
          <w:sz w:val="28"/>
          <w:szCs w:val="28"/>
        </w:rPr>
      </w:pPr>
    </w:p>
    <w:p w14:paraId="342D44AD"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47B07930"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58260632"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45C88B3F"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3992DCFC"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52347501" w14:textId="77777777" w:rsidR="00EC1E1A" w:rsidRPr="00996C44" w:rsidRDefault="00EC1E1A" w:rsidP="00EC1E1A">
      <w:pPr>
        <w:tabs>
          <w:tab w:val="left" w:pos="915"/>
        </w:tabs>
        <w:spacing w:after="0"/>
        <w:jc w:val="center"/>
        <w:rPr>
          <w:rFonts w:ascii="Times New Roman" w:hAnsi="Times New Roman" w:cs="Times New Roman"/>
          <w:b/>
          <w:bCs/>
          <w:sz w:val="24"/>
          <w:szCs w:val="24"/>
        </w:rPr>
      </w:pPr>
    </w:p>
    <w:p w14:paraId="2486C31B" w14:textId="77777777" w:rsidR="00EC1E1A" w:rsidRPr="00996C44" w:rsidRDefault="00EC1E1A" w:rsidP="00EC1E1A">
      <w:pPr>
        <w:pStyle w:val="a3"/>
        <w:rPr>
          <w:b/>
        </w:rPr>
      </w:pPr>
      <w:r w:rsidRPr="00996C44">
        <w:rPr>
          <w:b/>
        </w:rPr>
        <w:lastRenderedPageBreak/>
        <w:t>ПОКАЗНИКИ ЗДОРОВ’Я НАСЕЛЕННЯ</w:t>
      </w:r>
    </w:p>
    <w:p w14:paraId="60F7B90D" w14:textId="77777777" w:rsidR="00EC1E1A" w:rsidRPr="00996C44" w:rsidRDefault="00EC1E1A" w:rsidP="00EC1E1A">
      <w:pPr>
        <w:pStyle w:val="a3"/>
        <w:rPr>
          <w:b/>
        </w:rPr>
      </w:pPr>
      <w:r w:rsidRPr="00996C44">
        <w:rPr>
          <w:b/>
        </w:rPr>
        <w:t>Демографічні дані</w:t>
      </w:r>
    </w:p>
    <w:p w14:paraId="1A830430" w14:textId="77777777" w:rsidR="00EC1E1A" w:rsidRPr="00996C44" w:rsidRDefault="00EC1E1A" w:rsidP="00EC1E1A">
      <w:pPr>
        <w:pStyle w:val="a3"/>
        <w:rPr>
          <w:b/>
        </w:rPr>
      </w:pPr>
      <w:r w:rsidRPr="00996C44">
        <w:rPr>
          <w:b/>
        </w:rPr>
        <w:t>за 9 місяців 2025 року</w:t>
      </w:r>
    </w:p>
    <w:p w14:paraId="2F445E76" w14:textId="77777777" w:rsidR="00EC1E1A" w:rsidRPr="00996C44" w:rsidRDefault="00EC1E1A" w:rsidP="00EC1E1A">
      <w:pPr>
        <w:pStyle w:val="a3"/>
      </w:pPr>
    </w:p>
    <w:tbl>
      <w:tblPr>
        <w:tblpPr w:leftFromText="180" w:rightFromText="180" w:vertAnchor="text" w:horzAnchor="margin" w:tblpY="-4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980"/>
        <w:gridCol w:w="993"/>
        <w:gridCol w:w="850"/>
        <w:gridCol w:w="992"/>
        <w:gridCol w:w="993"/>
        <w:gridCol w:w="992"/>
        <w:gridCol w:w="850"/>
      </w:tblGrid>
      <w:tr w:rsidR="00996C44" w:rsidRPr="00996C44" w14:paraId="5C4F0EB3" w14:textId="77777777" w:rsidTr="00192908">
        <w:trPr>
          <w:trHeight w:val="299"/>
        </w:trPr>
        <w:tc>
          <w:tcPr>
            <w:tcW w:w="530" w:type="dxa"/>
            <w:tcBorders>
              <w:top w:val="single" w:sz="4" w:space="0" w:color="auto"/>
              <w:left w:val="single" w:sz="4" w:space="0" w:color="auto"/>
              <w:bottom w:val="single" w:sz="4" w:space="0" w:color="auto"/>
              <w:right w:val="single" w:sz="4" w:space="0" w:color="auto"/>
            </w:tcBorders>
          </w:tcPr>
          <w:p w14:paraId="6CE8911B" w14:textId="77777777" w:rsidR="00EC1E1A" w:rsidRPr="00996C44" w:rsidRDefault="00EC1E1A" w:rsidP="00192908">
            <w:pPr>
              <w:pStyle w:val="a3"/>
            </w:pPr>
            <w:r w:rsidRPr="00996C44">
              <w:t>№</w:t>
            </w:r>
          </w:p>
        </w:tc>
        <w:tc>
          <w:tcPr>
            <w:tcW w:w="2980" w:type="dxa"/>
            <w:tcBorders>
              <w:top w:val="single" w:sz="4" w:space="0" w:color="auto"/>
              <w:left w:val="single" w:sz="4" w:space="0" w:color="auto"/>
              <w:bottom w:val="single" w:sz="4" w:space="0" w:color="auto"/>
              <w:right w:val="single" w:sz="4" w:space="0" w:color="auto"/>
            </w:tcBorders>
          </w:tcPr>
          <w:p w14:paraId="3113BA83" w14:textId="77777777" w:rsidR="00EC1E1A" w:rsidRPr="00996C44" w:rsidRDefault="00EC1E1A" w:rsidP="00192908">
            <w:pPr>
              <w:pStyle w:val="a3"/>
            </w:pPr>
            <w:r w:rsidRPr="00996C44">
              <w:t>Назва показника</w:t>
            </w:r>
          </w:p>
        </w:tc>
        <w:tc>
          <w:tcPr>
            <w:tcW w:w="993" w:type="dxa"/>
            <w:tcBorders>
              <w:top w:val="single" w:sz="4" w:space="0" w:color="auto"/>
              <w:left w:val="single" w:sz="4" w:space="0" w:color="auto"/>
              <w:bottom w:val="single" w:sz="4" w:space="0" w:color="auto"/>
              <w:right w:val="single" w:sz="4" w:space="0" w:color="auto"/>
            </w:tcBorders>
          </w:tcPr>
          <w:p w14:paraId="5CE6F740" w14:textId="77777777" w:rsidR="00EC1E1A" w:rsidRPr="00996C44" w:rsidRDefault="00EC1E1A" w:rsidP="00192908">
            <w:pPr>
              <w:pStyle w:val="a3"/>
              <w:rPr>
                <w:b/>
                <w:sz w:val="20"/>
                <w:szCs w:val="20"/>
              </w:rPr>
            </w:pPr>
            <w:r w:rsidRPr="00996C44">
              <w:rPr>
                <w:b/>
                <w:sz w:val="20"/>
                <w:szCs w:val="20"/>
              </w:rPr>
              <w:t>9 міс.</w:t>
            </w:r>
          </w:p>
          <w:p w14:paraId="23A82CEA" w14:textId="77777777" w:rsidR="00EC1E1A" w:rsidRPr="00996C44" w:rsidRDefault="00EC1E1A" w:rsidP="00192908">
            <w:pPr>
              <w:pStyle w:val="a3"/>
              <w:rPr>
                <w:b/>
                <w:sz w:val="20"/>
                <w:szCs w:val="20"/>
              </w:rPr>
            </w:pPr>
            <w:r w:rsidRPr="00996C44">
              <w:rPr>
                <w:b/>
                <w:sz w:val="20"/>
                <w:szCs w:val="20"/>
              </w:rPr>
              <w:t>2025 ОТГ</w:t>
            </w:r>
          </w:p>
        </w:tc>
        <w:tc>
          <w:tcPr>
            <w:tcW w:w="850" w:type="dxa"/>
            <w:tcBorders>
              <w:top w:val="single" w:sz="4" w:space="0" w:color="auto"/>
              <w:left w:val="single" w:sz="4" w:space="0" w:color="auto"/>
              <w:bottom w:val="single" w:sz="4" w:space="0" w:color="auto"/>
              <w:right w:val="single" w:sz="4" w:space="0" w:color="auto"/>
            </w:tcBorders>
          </w:tcPr>
          <w:p w14:paraId="05CFDE9C" w14:textId="77777777" w:rsidR="00EC1E1A" w:rsidRPr="00996C44" w:rsidRDefault="00EC1E1A" w:rsidP="00192908">
            <w:pPr>
              <w:pStyle w:val="a3"/>
              <w:rPr>
                <w:sz w:val="20"/>
                <w:szCs w:val="20"/>
              </w:rPr>
            </w:pPr>
            <w:r w:rsidRPr="00996C44">
              <w:rPr>
                <w:sz w:val="20"/>
                <w:szCs w:val="20"/>
              </w:rPr>
              <w:t>9 міс.</w:t>
            </w:r>
          </w:p>
          <w:p w14:paraId="129BB2BC" w14:textId="77777777" w:rsidR="00EC1E1A" w:rsidRPr="00996C44" w:rsidRDefault="00EC1E1A" w:rsidP="00192908">
            <w:pPr>
              <w:pStyle w:val="a3"/>
              <w:rPr>
                <w:sz w:val="20"/>
                <w:szCs w:val="20"/>
              </w:rPr>
            </w:pPr>
            <w:r w:rsidRPr="00996C44">
              <w:rPr>
                <w:sz w:val="20"/>
                <w:szCs w:val="20"/>
              </w:rPr>
              <w:t>2025 ПМСД</w:t>
            </w:r>
          </w:p>
        </w:tc>
        <w:tc>
          <w:tcPr>
            <w:tcW w:w="992" w:type="dxa"/>
            <w:tcBorders>
              <w:top w:val="single" w:sz="4" w:space="0" w:color="auto"/>
              <w:left w:val="single" w:sz="4" w:space="0" w:color="auto"/>
              <w:bottom w:val="single" w:sz="4" w:space="0" w:color="auto"/>
              <w:right w:val="single" w:sz="4" w:space="0" w:color="auto"/>
            </w:tcBorders>
          </w:tcPr>
          <w:p w14:paraId="7A248247" w14:textId="77777777" w:rsidR="00EC1E1A" w:rsidRPr="00996C44" w:rsidRDefault="00EC1E1A" w:rsidP="00192908">
            <w:pPr>
              <w:pStyle w:val="a3"/>
              <w:rPr>
                <w:b/>
                <w:sz w:val="20"/>
                <w:szCs w:val="20"/>
              </w:rPr>
            </w:pPr>
            <w:r w:rsidRPr="00996C44">
              <w:rPr>
                <w:b/>
                <w:sz w:val="20"/>
                <w:szCs w:val="20"/>
              </w:rPr>
              <w:t>9 міс.</w:t>
            </w:r>
          </w:p>
          <w:p w14:paraId="65A6CF88" w14:textId="77777777" w:rsidR="00EC1E1A" w:rsidRPr="00996C44" w:rsidRDefault="00EC1E1A" w:rsidP="00192908">
            <w:pPr>
              <w:pStyle w:val="a3"/>
              <w:rPr>
                <w:b/>
                <w:sz w:val="20"/>
                <w:szCs w:val="20"/>
              </w:rPr>
            </w:pPr>
            <w:r w:rsidRPr="00996C44">
              <w:rPr>
                <w:b/>
                <w:sz w:val="20"/>
                <w:szCs w:val="20"/>
              </w:rPr>
              <w:t>2024</w:t>
            </w:r>
          </w:p>
          <w:p w14:paraId="4B748A6B" w14:textId="77777777" w:rsidR="00EC1E1A" w:rsidRPr="00996C44" w:rsidRDefault="00EC1E1A" w:rsidP="00192908">
            <w:pPr>
              <w:pStyle w:val="a3"/>
              <w:rPr>
                <w:sz w:val="20"/>
                <w:szCs w:val="20"/>
              </w:rPr>
            </w:pPr>
            <w:r w:rsidRPr="00996C44">
              <w:rPr>
                <w:b/>
                <w:sz w:val="20"/>
                <w:szCs w:val="20"/>
              </w:rPr>
              <w:t>ОТГ</w:t>
            </w:r>
          </w:p>
        </w:tc>
        <w:tc>
          <w:tcPr>
            <w:tcW w:w="993" w:type="dxa"/>
            <w:tcBorders>
              <w:top w:val="single" w:sz="4" w:space="0" w:color="auto"/>
              <w:left w:val="single" w:sz="4" w:space="0" w:color="auto"/>
              <w:bottom w:val="single" w:sz="4" w:space="0" w:color="auto"/>
              <w:right w:val="single" w:sz="4" w:space="0" w:color="auto"/>
            </w:tcBorders>
          </w:tcPr>
          <w:p w14:paraId="50EF07EE" w14:textId="77777777" w:rsidR="00EC1E1A" w:rsidRPr="00996C44" w:rsidRDefault="00EC1E1A" w:rsidP="00192908">
            <w:pPr>
              <w:pStyle w:val="a3"/>
              <w:rPr>
                <w:sz w:val="20"/>
                <w:szCs w:val="20"/>
              </w:rPr>
            </w:pPr>
            <w:r w:rsidRPr="00996C44">
              <w:rPr>
                <w:sz w:val="20"/>
                <w:szCs w:val="20"/>
              </w:rPr>
              <w:t>9 міс.</w:t>
            </w:r>
          </w:p>
          <w:p w14:paraId="7D10263A" w14:textId="77777777" w:rsidR="00EC1E1A" w:rsidRPr="00996C44" w:rsidRDefault="00EC1E1A" w:rsidP="00192908">
            <w:pPr>
              <w:pStyle w:val="a3"/>
              <w:rPr>
                <w:sz w:val="20"/>
                <w:szCs w:val="20"/>
              </w:rPr>
            </w:pPr>
            <w:r w:rsidRPr="00996C44">
              <w:rPr>
                <w:sz w:val="20"/>
                <w:szCs w:val="20"/>
              </w:rPr>
              <w:t>2024 ПМСД</w:t>
            </w:r>
          </w:p>
        </w:tc>
        <w:tc>
          <w:tcPr>
            <w:tcW w:w="992" w:type="dxa"/>
            <w:tcBorders>
              <w:top w:val="single" w:sz="4" w:space="0" w:color="auto"/>
              <w:left w:val="single" w:sz="4" w:space="0" w:color="auto"/>
              <w:bottom w:val="single" w:sz="4" w:space="0" w:color="auto"/>
              <w:right w:val="single" w:sz="4" w:space="0" w:color="auto"/>
            </w:tcBorders>
          </w:tcPr>
          <w:p w14:paraId="6F976711" w14:textId="77777777" w:rsidR="00EC1E1A" w:rsidRPr="00996C44" w:rsidRDefault="00EC1E1A" w:rsidP="00192908">
            <w:pPr>
              <w:pStyle w:val="a3"/>
              <w:rPr>
                <w:b/>
                <w:sz w:val="20"/>
                <w:szCs w:val="20"/>
              </w:rPr>
            </w:pPr>
            <w:r w:rsidRPr="00996C44">
              <w:rPr>
                <w:b/>
                <w:sz w:val="20"/>
                <w:szCs w:val="20"/>
              </w:rPr>
              <w:t>9 міс.</w:t>
            </w:r>
          </w:p>
          <w:p w14:paraId="1E59FBE0" w14:textId="77777777" w:rsidR="00EC1E1A" w:rsidRPr="00996C44" w:rsidRDefault="00EC1E1A" w:rsidP="00192908">
            <w:pPr>
              <w:pStyle w:val="a3"/>
              <w:rPr>
                <w:b/>
                <w:sz w:val="20"/>
                <w:szCs w:val="20"/>
              </w:rPr>
            </w:pPr>
            <w:r w:rsidRPr="00996C44">
              <w:rPr>
                <w:b/>
                <w:sz w:val="20"/>
                <w:szCs w:val="20"/>
              </w:rPr>
              <w:t>2023 ОТГ</w:t>
            </w:r>
          </w:p>
        </w:tc>
        <w:tc>
          <w:tcPr>
            <w:tcW w:w="850" w:type="dxa"/>
            <w:tcBorders>
              <w:top w:val="single" w:sz="4" w:space="0" w:color="auto"/>
              <w:left w:val="single" w:sz="4" w:space="0" w:color="auto"/>
              <w:bottom w:val="single" w:sz="4" w:space="0" w:color="auto"/>
              <w:right w:val="single" w:sz="4" w:space="0" w:color="auto"/>
            </w:tcBorders>
          </w:tcPr>
          <w:p w14:paraId="7D208E39" w14:textId="77777777" w:rsidR="00EC1E1A" w:rsidRPr="00996C44" w:rsidRDefault="00EC1E1A" w:rsidP="00192908">
            <w:pPr>
              <w:pStyle w:val="a3"/>
              <w:rPr>
                <w:sz w:val="20"/>
                <w:szCs w:val="20"/>
              </w:rPr>
            </w:pPr>
            <w:r w:rsidRPr="00996C44">
              <w:rPr>
                <w:sz w:val="20"/>
                <w:szCs w:val="20"/>
              </w:rPr>
              <w:t>9 міс.</w:t>
            </w:r>
          </w:p>
          <w:p w14:paraId="64FD1658" w14:textId="77777777" w:rsidR="00EC1E1A" w:rsidRPr="00996C44" w:rsidRDefault="00EC1E1A" w:rsidP="00192908">
            <w:pPr>
              <w:pStyle w:val="a3"/>
              <w:rPr>
                <w:sz w:val="20"/>
                <w:szCs w:val="20"/>
              </w:rPr>
            </w:pPr>
            <w:r w:rsidRPr="00996C44">
              <w:rPr>
                <w:sz w:val="20"/>
                <w:szCs w:val="20"/>
              </w:rPr>
              <w:t>2023 ПМСД</w:t>
            </w:r>
          </w:p>
        </w:tc>
      </w:tr>
      <w:tr w:rsidR="00996C44" w:rsidRPr="00996C44" w14:paraId="5F1328E4" w14:textId="77777777" w:rsidTr="00192908">
        <w:trPr>
          <w:trHeight w:val="353"/>
        </w:trPr>
        <w:tc>
          <w:tcPr>
            <w:tcW w:w="530" w:type="dxa"/>
            <w:tcBorders>
              <w:top w:val="single" w:sz="4" w:space="0" w:color="auto"/>
              <w:left w:val="single" w:sz="4" w:space="0" w:color="auto"/>
              <w:bottom w:val="single" w:sz="4" w:space="0" w:color="auto"/>
              <w:right w:val="single" w:sz="4" w:space="0" w:color="auto"/>
            </w:tcBorders>
          </w:tcPr>
          <w:p w14:paraId="5FF3D5F9" w14:textId="77777777" w:rsidR="00EC1E1A" w:rsidRPr="00996C44" w:rsidRDefault="00EC1E1A" w:rsidP="00192908">
            <w:pPr>
              <w:pStyle w:val="a3"/>
            </w:pPr>
            <w:r w:rsidRPr="00996C44">
              <w:t>1.</w:t>
            </w:r>
          </w:p>
        </w:tc>
        <w:tc>
          <w:tcPr>
            <w:tcW w:w="2980" w:type="dxa"/>
            <w:tcBorders>
              <w:top w:val="single" w:sz="4" w:space="0" w:color="auto"/>
              <w:left w:val="single" w:sz="4" w:space="0" w:color="auto"/>
              <w:bottom w:val="single" w:sz="4" w:space="0" w:color="auto"/>
              <w:right w:val="single" w:sz="4" w:space="0" w:color="auto"/>
            </w:tcBorders>
          </w:tcPr>
          <w:p w14:paraId="28648F58" w14:textId="77777777" w:rsidR="00EC1E1A" w:rsidRPr="00996C44" w:rsidRDefault="00EC1E1A" w:rsidP="00192908">
            <w:pPr>
              <w:pStyle w:val="a3"/>
            </w:pPr>
            <w:r w:rsidRPr="00996C44">
              <w:t>Народжуваність на 1000 населення</w:t>
            </w:r>
          </w:p>
        </w:tc>
        <w:tc>
          <w:tcPr>
            <w:tcW w:w="993" w:type="dxa"/>
            <w:tcBorders>
              <w:top w:val="single" w:sz="4" w:space="0" w:color="auto"/>
              <w:left w:val="single" w:sz="4" w:space="0" w:color="auto"/>
              <w:bottom w:val="single" w:sz="4" w:space="0" w:color="auto"/>
              <w:right w:val="single" w:sz="4" w:space="0" w:color="auto"/>
            </w:tcBorders>
          </w:tcPr>
          <w:p w14:paraId="34DBED4C" w14:textId="77777777" w:rsidR="00EC1E1A" w:rsidRPr="00996C44" w:rsidRDefault="00EC1E1A" w:rsidP="00192908">
            <w:pPr>
              <w:pStyle w:val="a3"/>
              <w:rPr>
                <w:b/>
              </w:rPr>
            </w:pPr>
            <w:r w:rsidRPr="00996C44">
              <w:rPr>
                <w:b/>
              </w:rPr>
              <w:t>5,1</w:t>
            </w:r>
          </w:p>
        </w:tc>
        <w:tc>
          <w:tcPr>
            <w:tcW w:w="850" w:type="dxa"/>
            <w:tcBorders>
              <w:top w:val="single" w:sz="4" w:space="0" w:color="auto"/>
              <w:left w:val="single" w:sz="4" w:space="0" w:color="auto"/>
              <w:bottom w:val="single" w:sz="4" w:space="0" w:color="auto"/>
              <w:right w:val="single" w:sz="4" w:space="0" w:color="auto"/>
            </w:tcBorders>
          </w:tcPr>
          <w:p w14:paraId="742B5DA3" w14:textId="77777777" w:rsidR="00EC1E1A" w:rsidRPr="00996C44" w:rsidRDefault="00EC1E1A" w:rsidP="00192908">
            <w:pPr>
              <w:pStyle w:val="a3"/>
            </w:pPr>
            <w:r w:rsidRPr="00996C44">
              <w:t>4,8</w:t>
            </w:r>
          </w:p>
        </w:tc>
        <w:tc>
          <w:tcPr>
            <w:tcW w:w="992" w:type="dxa"/>
            <w:tcBorders>
              <w:top w:val="single" w:sz="4" w:space="0" w:color="auto"/>
              <w:left w:val="single" w:sz="4" w:space="0" w:color="auto"/>
              <w:bottom w:val="single" w:sz="4" w:space="0" w:color="auto"/>
              <w:right w:val="single" w:sz="4" w:space="0" w:color="auto"/>
            </w:tcBorders>
          </w:tcPr>
          <w:p w14:paraId="3EB43F09"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5,0</w:t>
            </w:r>
          </w:p>
        </w:tc>
        <w:tc>
          <w:tcPr>
            <w:tcW w:w="993" w:type="dxa"/>
            <w:tcBorders>
              <w:top w:val="single" w:sz="4" w:space="0" w:color="auto"/>
              <w:left w:val="single" w:sz="4" w:space="0" w:color="auto"/>
              <w:bottom w:val="single" w:sz="4" w:space="0" w:color="auto"/>
              <w:right w:val="single" w:sz="4" w:space="0" w:color="auto"/>
            </w:tcBorders>
          </w:tcPr>
          <w:p w14:paraId="23E309D3"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tcPr>
          <w:p w14:paraId="57FC970D"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6,0</w:t>
            </w:r>
          </w:p>
        </w:tc>
        <w:tc>
          <w:tcPr>
            <w:tcW w:w="850" w:type="dxa"/>
            <w:tcBorders>
              <w:top w:val="single" w:sz="4" w:space="0" w:color="auto"/>
              <w:left w:val="single" w:sz="4" w:space="0" w:color="auto"/>
              <w:bottom w:val="single" w:sz="4" w:space="0" w:color="auto"/>
              <w:right w:val="single" w:sz="4" w:space="0" w:color="auto"/>
            </w:tcBorders>
          </w:tcPr>
          <w:p w14:paraId="103BBECB"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5,0</w:t>
            </w:r>
          </w:p>
        </w:tc>
      </w:tr>
      <w:tr w:rsidR="00996C44" w:rsidRPr="00996C44" w14:paraId="00FFFD1E" w14:textId="77777777" w:rsidTr="00192908">
        <w:trPr>
          <w:trHeight w:val="516"/>
        </w:trPr>
        <w:tc>
          <w:tcPr>
            <w:tcW w:w="530" w:type="dxa"/>
            <w:tcBorders>
              <w:top w:val="single" w:sz="4" w:space="0" w:color="auto"/>
              <w:left w:val="single" w:sz="4" w:space="0" w:color="auto"/>
              <w:bottom w:val="single" w:sz="4" w:space="0" w:color="auto"/>
              <w:right w:val="single" w:sz="4" w:space="0" w:color="auto"/>
            </w:tcBorders>
          </w:tcPr>
          <w:p w14:paraId="7D14A70A" w14:textId="77777777" w:rsidR="00EC1E1A" w:rsidRPr="00996C44" w:rsidRDefault="00EC1E1A" w:rsidP="00192908">
            <w:pPr>
              <w:pStyle w:val="a3"/>
            </w:pPr>
            <w:r w:rsidRPr="00996C44">
              <w:t>2.</w:t>
            </w:r>
          </w:p>
        </w:tc>
        <w:tc>
          <w:tcPr>
            <w:tcW w:w="2980" w:type="dxa"/>
            <w:tcBorders>
              <w:top w:val="single" w:sz="4" w:space="0" w:color="auto"/>
              <w:left w:val="single" w:sz="4" w:space="0" w:color="auto"/>
              <w:bottom w:val="single" w:sz="4" w:space="0" w:color="auto"/>
              <w:right w:val="single" w:sz="4" w:space="0" w:color="auto"/>
            </w:tcBorders>
          </w:tcPr>
          <w:p w14:paraId="1C592046" w14:textId="77777777" w:rsidR="00EC1E1A" w:rsidRPr="00996C44" w:rsidRDefault="00EC1E1A" w:rsidP="00192908">
            <w:pPr>
              <w:pStyle w:val="a3"/>
            </w:pPr>
            <w:r w:rsidRPr="00996C44">
              <w:t>Загальна смертність на 1000 населення</w:t>
            </w:r>
          </w:p>
        </w:tc>
        <w:tc>
          <w:tcPr>
            <w:tcW w:w="993" w:type="dxa"/>
            <w:tcBorders>
              <w:top w:val="single" w:sz="4" w:space="0" w:color="auto"/>
              <w:left w:val="single" w:sz="4" w:space="0" w:color="auto"/>
              <w:bottom w:val="single" w:sz="4" w:space="0" w:color="auto"/>
              <w:right w:val="single" w:sz="4" w:space="0" w:color="auto"/>
            </w:tcBorders>
          </w:tcPr>
          <w:p w14:paraId="2237D7CD" w14:textId="77777777" w:rsidR="00EC1E1A" w:rsidRPr="00996C44" w:rsidRDefault="00EC1E1A" w:rsidP="00192908">
            <w:pPr>
              <w:pStyle w:val="a3"/>
              <w:rPr>
                <w:b/>
              </w:rPr>
            </w:pPr>
            <w:r w:rsidRPr="00996C44">
              <w:rPr>
                <w:b/>
              </w:rPr>
              <w:t>5,6</w:t>
            </w:r>
          </w:p>
        </w:tc>
        <w:tc>
          <w:tcPr>
            <w:tcW w:w="850" w:type="dxa"/>
            <w:tcBorders>
              <w:top w:val="single" w:sz="4" w:space="0" w:color="auto"/>
              <w:left w:val="single" w:sz="4" w:space="0" w:color="auto"/>
              <w:bottom w:val="single" w:sz="4" w:space="0" w:color="auto"/>
              <w:right w:val="single" w:sz="4" w:space="0" w:color="auto"/>
            </w:tcBorders>
          </w:tcPr>
          <w:p w14:paraId="535E9A0E" w14:textId="77777777" w:rsidR="00EC1E1A" w:rsidRPr="00996C44" w:rsidRDefault="00EC1E1A" w:rsidP="00192908">
            <w:pPr>
              <w:pStyle w:val="a3"/>
            </w:pPr>
            <w:r w:rsidRPr="00996C44">
              <w:t>5,8</w:t>
            </w:r>
          </w:p>
        </w:tc>
        <w:tc>
          <w:tcPr>
            <w:tcW w:w="992" w:type="dxa"/>
            <w:tcBorders>
              <w:top w:val="single" w:sz="4" w:space="0" w:color="auto"/>
              <w:left w:val="single" w:sz="4" w:space="0" w:color="auto"/>
              <w:bottom w:val="single" w:sz="4" w:space="0" w:color="auto"/>
              <w:right w:val="single" w:sz="4" w:space="0" w:color="auto"/>
            </w:tcBorders>
          </w:tcPr>
          <w:p w14:paraId="6F48E8F8"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5,1</w:t>
            </w:r>
          </w:p>
        </w:tc>
        <w:tc>
          <w:tcPr>
            <w:tcW w:w="993" w:type="dxa"/>
            <w:tcBorders>
              <w:top w:val="single" w:sz="4" w:space="0" w:color="auto"/>
              <w:left w:val="single" w:sz="4" w:space="0" w:color="auto"/>
              <w:bottom w:val="single" w:sz="4" w:space="0" w:color="auto"/>
              <w:right w:val="single" w:sz="4" w:space="0" w:color="auto"/>
            </w:tcBorders>
          </w:tcPr>
          <w:p w14:paraId="5B1E62C9"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tcPr>
          <w:p w14:paraId="37C09A0D"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4,8</w:t>
            </w:r>
          </w:p>
        </w:tc>
        <w:tc>
          <w:tcPr>
            <w:tcW w:w="850" w:type="dxa"/>
            <w:tcBorders>
              <w:top w:val="single" w:sz="4" w:space="0" w:color="auto"/>
              <w:left w:val="single" w:sz="4" w:space="0" w:color="auto"/>
              <w:bottom w:val="single" w:sz="4" w:space="0" w:color="auto"/>
              <w:right w:val="single" w:sz="4" w:space="0" w:color="auto"/>
            </w:tcBorders>
          </w:tcPr>
          <w:p w14:paraId="72E2C72D"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6,1</w:t>
            </w:r>
          </w:p>
        </w:tc>
      </w:tr>
      <w:tr w:rsidR="00996C44" w:rsidRPr="00996C44" w14:paraId="0AEF9D31" w14:textId="77777777" w:rsidTr="00192908">
        <w:trPr>
          <w:trHeight w:val="507"/>
        </w:trPr>
        <w:tc>
          <w:tcPr>
            <w:tcW w:w="530" w:type="dxa"/>
            <w:tcBorders>
              <w:top w:val="single" w:sz="4" w:space="0" w:color="auto"/>
              <w:left w:val="single" w:sz="4" w:space="0" w:color="auto"/>
              <w:bottom w:val="single" w:sz="4" w:space="0" w:color="auto"/>
              <w:right w:val="single" w:sz="4" w:space="0" w:color="auto"/>
            </w:tcBorders>
          </w:tcPr>
          <w:p w14:paraId="779E0D6F" w14:textId="77777777" w:rsidR="00EC1E1A" w:rsidRPr="00996C44" w:rsidRDefault="00EC1E1A" w:rsidP="00192908">
            <w:pPr>
              <w:pStyle w:val="a3"/>
            </w:pPr>
            <w:r w:rsidRPr="00996C44">
              <w:t>3.</w:t>
            </w:r>
          </w:p>
        </w:tc>
        <w:tc>
          <w:tcPr>
            <w:tcW w:w="2980" w:type="dxa"/>
            <w:tcBorders>
              <w:top w:val="single" w:sz="4" w:space="0" w:color="auto"/>
              <w:left w:val="single" w:sz="4" w:space="0" w:color="auto"/>
              <w:bottom w:val="single" w:sz="4" w:space="0" w:color="auto"/>
              <w:right w:val="single" w:sz="4" w:space="0" w:color="auto"/>
            </w:tcBorders>
          </w:tcPr>
          <w:p w14:paraId="05765B9B" w14:textId="77777777" w:rsidR="00EC1E1A" w:rsidRPr="00996C44" w:rsidRDefault="00EC1E1A" w:rsidP="00192908">
            <w:pPr>
              <w:pStyle w:val="a3"/>
            </w:pPr>
            <w:proofErr w:type="spellStart"/>
            <w:r w:rsidRPr="00996C44">
              <w:t>Малюкова</w:t>
            </w:r>
            <w:proofErr w:type="spellEnd"/>
            <w:r w:rsidRPr="00996C44">
              <w:t xml:space="preserve"> смертність на 1000 народжених</w:t>
            </w:r>
          </w:p>
        </w:tc>
        <w:tc>
          <w:tcPr>
            <w:tcW w:w="993" w:type="dxa"/>
            <w:tcBorders>
              <w:top w:val="single" w:sz="4" w:space="0" w:color="auto"/>
              <w:left w:val="single" w:sz="4" w:space="0" w:color="auto"/>
              <w:bottom w:val="single" w:sz="4" w:space="0" w:color="auto"/>
              <w:right w:val="single" w:sz="4" w:space="0" w:color="auto"/>
            </w:tcBorders>
          </w:tcPr>
          <w:p w14:paraId="28A50720" w14:textId="77777777" w:rsidR="00EC1E1A" w:rsidRPr="00996C44" w:rsidRDefault="00EC1E1A" w:rsidP="00192908">
            <w:pPr>
              <w:pStyle w:val="a3"/>
              <w:rPr>
                <w:b/>
              </w:rPr>
            </w:pPr>
            <w:r w:rsidRPr="00996C44">
              <w:rPr>
                <w:b/>
              </w:rPr>
              <w:t>-</w:t>
            </w:r>
          </w:p>
        </w:tc>
        <w:tc>
          <w:tcPr>
            <w:tcW w:w="850" w:type="dxa"/>
            <w:tcBorders>
              <w:top w:val="single" w:sz="4" w:space="0" w:color="auto"/>
              <w:left w:val="single" w:sz="4" w:space="0" w:color="auto"/>
              <w:bottom w:val="single" w:sz="4" w:space="0" w:color="auto"/>
              <w:right w:val="single" w:sz="4" w:space="0" w:color="auto"/>
            </w:tcBorders>
          </w:tcPr>
          <w:p w14:paraId="5E0F2AD8" w14:textId="77777777" w:rsidR="00EC1E1A" w:rsidRPr="00996C44" w:rsidRDefault="00EC1E1A" w:rsidP="00192908">
            <w:pPr>
              <w:pStyle w:val="a3"/>
            </w:pPr>
            <w:r w:rsidRPr="00996C44">
              <w:t>-</w:t>
            </w:r>
          </w:p>
        </w:tc>
        <w:tc>
          <w:tcPr>
            <w:tcW w:w="992" w:type="dxa"/>
            <w:tcBorders>
              <w:top w:val="single" w:sz="4" w:space="0" w:color="auto"/>
              <w:left w:val="single" w:sz="4" w:space="0" w:color="auto"/>
              <w:bottom w:val="single" w:sz="4" w:space="0" w:color="auto"/>
              <w:right w:val="single" w:sz="4" w:space="0" w:color="auto"/>
            </w:tcBorders>
          </w:tcPr>
          <w:p w14:paraId="06EB809B"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13B16F83"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90FA6B8"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87BA82E"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w:t>
            </w:r>
          </w:p>
        </w:tc>
      </w:tr>
      <w:tr w:rsidR="00996C44" w:rsidRPr="00996C44" w14:paraId="67F41918" w14:textId="77777777" w:rsidTr="00192908">
        <w:trPr>
          <w:trHeight w:val="430"/>
        </w:trPr>
        <w:tc>
          <w:tcPr>
            <w:tcW w:w="530" w:type="dxa"/>
            <w:tcBorders>
              <w:top w:val="single" w:sz="4" w:space="0" w:color="auto"/>
              <w:left w:val="single" w:sz="4" w:space="0" w:color="auto"/>
              <w:bottom w:val="single" w:sz="4" w:space="0" w:color="auto"/>
              <w:right w:val="single" w:sz="4" w:space="0" w:color="auto"/>
            </w:tcBorders>
          </w:tcPr>
          <w:p w14:paraId="256E2849" w14:textId="77777777" w:rsidR="00EC1E1A" w:rsidRPr="00996C44" w:rsidRDefault="00EC1E1A" w:rsidP="00192908">
            <w:pPr>
              <w:pStyle w:val="a3"/>
            </w:pPr>
            <w:r w:rsidRPr="00996C44">
              <w:t>4.</w:t>
            </w:r>
          </w:p>
        </w:tc>
        <w:tc>
          <w:tcPr>
            <w:tcW w:w="2980" w:type="dxa"/>
            <w:tcBorders>
              <w:top w:val="single" w:sz="4" w:space="0" w:color="auto"/>
              <w:left w:val="single" w:sz="4" w:space="0" w:color="auto"/>
              <w:bottom w:val="single" w:sz="4" w:space="0" w:color="auto"/>
              <w:right w:val="single" w:sz="4" w:space="0" w:color="auto"/>
            </w:tcBorders>
          </w:tcPr>
          <w:p w14:paraId="0E0C36F0" w14:textId="77777777" w:rsidR="00EC1E1A" w:rsidRPr="00996C44" w:rsidRDefault="00EC1E1A" w:rsidP="00192908">
            <w:pPr>
              <w:pStyle w:val="a3"/>
            </w:pPr>
            <w:r w:rsidRPr="00996C44">
              <w:t xml:space="preserve">Материнська смертність </w:t>
            </w:r>
          </w:p>
        </w:tc>
        <w:tc>
          <w:tcPr>
            <w:tcW w:w="993" w:type="dxa"/>
            <w:tcBorders>
              <w:top w:val="single" w:sz="4" w:space="0" w:color="auto"/>
              <w:left w:val="single" w:sz="4" w:space="0" w:color="auto"/>
              <w:bottom w:val="single" w:sz="4" w:space="0" w:color="auto"/>
              <w:right w:val="single" w:sz="4" w:space="0" w:color="auto"/>
            </w:tcBorders>
          </w:tcPr>
          <w:p w14:paraId="05A4546E" w14:textId="77777777" w:rsidR="00EC1E1A" w:rsidRPr="00996C44" w:rsidRDefault="00EC1E1A" w:rsidP="00192908">
            <w:pPr>
              <w:pStyle w:val="a3"/>
              <w:rPr>
                <w:b/>
              </w:rPr>
            </w:pPr>
            <w:r w:rsidRPr="00996C44">
              <w:rPr>
                <w:b/>
              </w:rPr>
              <w:t>-</w:t>
            </w:r>
          </w:p>
        </w:tc>
        <w:tc>
          <w:tcPr>
            <w:tcW w:w="850" w:type="dxa"/>
            <w:tcBorders>
              <w:top w:val="single" w:sz="4" w:space="0" w:color="auto"/>
              <w:left w:val="single" w:sz="4" w:space="0" w:color="auto"/>
              <w:bottom w:val="single" w:sz="4" w:space="0" w:color="auto"/>
              <w:right w:val="single" w:sz="4" w:space="0" w:color="auto"/>
            </w:tcBorders>
          </w:tcPr>
          <w:p w14:paraId="0C47BF21" w14:textId="77777777" w:rsidR="00EC1E1A" w:rsidRPr="00996C44" w:rsidRDefault="00EC1E1A" w:rsidP="00192908">
            <w:pPr>
              <w:pStyle w:val="a3"/>
            </w:pPr>
            <w:r w:rsidRPr="00996C44">
              <w:t>-</w:t>
            </w:r>
          </w:p>
        </w:tc>
        <w:tc>
          <w:tcPr>
            <w:tcW w:w="992" w:type="dxa"/>
            <w:tcBorders>
              <w:top w:val="single" w:sz="4" w:space="0" w:color="auto"/>
              <w:left w:val="single" w:sz="4" w:space="0" w:color="auto"/>
              <w:bottom w:val="single" w:sz="4" w:space="0" w:color="auto"/>
              <w:right w:val="single" w:sz="4" w:space="0" w:color="auto"/>
            </w:tcBorders>
          </w:tcPr>
          <w:p w14:paraId="377C0D2F"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2D12A6C2"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F941C6B"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30131AB3"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w:t>
            </w:r>
          </w:p>
        </w:tc>
      </w:tr>
      <w:tr w:rsidR="00996C44" w:rsidRPr="00996C44" w14:paraId="6B613922" w14:textId="77777777" w:rsidTr="00192908">
        <w:trPr>
          <w:trHeight w:val="449"/>
        </w:trPr>
        <w:tc>
          <w:tcPr>
            <w:tcW w:w="530" w:type="dxa"/>
            <w:tcBorders>
              <w:top w:val="single" w:sz="4" w:space="0" w:color="auto"/>
              <w:left w:val="single" w:sz="4" w:space="0" w:color="auto"/>
              <w:bottom w:val="single" w:sz="4" w:space="0" w:color="auto"/>
              <w:right w:val="single" w:sz="4" w:space="0" w:color="auto"/>
            </w:tcBorders>
          </w:tcPr>
          <w:p w14:paraId="1A73A648" w14:textId="77777777" w:rsidR="00EC1E1A" w:rsidRPr="00996C44" w:rsidRDefault="00EC1E1A" w:rsidP="00192908">
            <w:pPr>
              <w:pStyle w:val="a3"/>
            </w:pPr>
            <w:r w:rsidRPr="00996C44">
              <w:t>5.</w:t>
            </w:r>
          </w:p>
        </w:tc>
        <w:tc>
          <w:tcPr>
            <w:tcW w:w="2980" w:type="dxa"/>
            <w:tcBorders>
              <w:top w:val="single" w:sz="4" w:space="0" w:color="auto"/>
              <w:left w:val="single" w:sz="4" w:space="0" w:color="auto"/>
              <w:bottom w:val="single" w:sz="4" w:space="0" w:color="auto"/>
              <w:right w:val="single" w:sz="4" w:space="0" w:color="auto"/>
            </w:tcBorders>
          </w:tcPr>
          <w:p w14:paraId="61BED599" w14:textId="77777777" w:rsidR="00EC1E1A" w:rsidRPr="00996C44" w:rsidRDefault="00EC1E1A" w:rsidP="00192908">
            <w:pPr>
              <w:pStyle w:val="a3"/>
            </w:pPr>
            <w:r w:rsidRPr="00996C44">
              <w:t>Природній приріст</w:t>
            </w:r>
          </w:p>
        </w:tc>
        <w:tc>
          <w:tcPr>
            <w:tcW w:w="993" w:type="dxa"/>
            <w:tcBorders>
              <w:top w:val="single" w:sz="4" w:space="0" w:color="auto"/>
              <w:left w:val="single" w:sz="4" w:space="0" w:color="auto"/>
              <w:bottom w:val="single" w:sz="4" w:space="0" w:color="auto"/>
              <w:right w:val="single" w:sz="4" w:space="0" w:color="auto"/>
            </w:tcBorders>
          </w:tcPr>
          <w:p w14:paraId="71152652" w14:textId="77777777" w:rsidR="00EC1E1A" w:rsidRPr="00996C44" w:rsidRDefault="00EC1E1A" w:rsidP="00192908">
            <w:pPr>
              <w:pStyle w:val="a3"/>
              <w:rPr>
                <w:b/>
              </w:rPr>
            </w:pPr>
            <w:r w:rsidRPr="00996C44">
              <w:rPr>
                <w:b/>
              </w:rPr>
              <w:t>-0,5</w:t>
            </w:r>
          </w:p>
        </w:tc>
        <w:tc>
          <w:tcPr>
            <w:tcW w:w="850" w:type="dxa"/>
            <w:tcBorders>
              <w:top w:val="single" w:sz="4" w:space="0" w:color="auto"/>
              <w:left w:val="single" w:sz="4" w:space="0" w:color="auto"/>
              <w:bottom w:val="single" w:sz="4" w:space="0" w:color="auto"/>
              <w:right w:val="single" w:sz="4" w:space="0" w:color="auto"/>
            </w:tcBorders>
          </w:tcPr>
          <w:p w14:paraId="536C0C87" w14:textId="77777777" w:rsidR="00EC1E1A" w:rsidRPr="00996C44" w:rsidRDefault="00EC1E1A" w:rsidP="00192908">
            <w:pPr>
              <w:pStyle w:val="a3"/>
            </w:pPr>
            <w:r w:rsidRPr="00996C44">
              <w:t>-1,0</w:t>
            </w:r>
          </w:p>
        </w:tc>
        <w:tc>
          <w:tcPr>
            <w:tcW w:w="992" w:type="dxa"/>
            <w:tcBorders>
              <w:top w:val="single" w:sz="4" w:space="0" w:color="auto"/>
              <w:left w:val="single" w:sz="4" w:space="0" w:color="auto"/>
              <w:bottom w:val="single" w:sz="4" w:space="0" w:color="auto"/>
              <w:right w:val="single" w:sz="4" w:space="0" w:color="auto"/>
            </w:tcBorders>
          </w:tcPr>
          <w:p w14:paraId="732970E1"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17DC5FC7"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-1,9</w:t>
            </w:r>
          </w:p>
        </w:tc>
        <w:tc>
          <w:tcPr>
            <w:tcW w:w="992" w:type="dxa"/>
            <w:tcBorders>
              <w:top w:val="single" w:sz="4" w:space="0" w:color="auto"/>
              <w:left w:val="single" w:sz="4" w:space="0" w:color="auto"/>
              <w:bottom w:val="single" w:sz="4" w:space="0" w:color="auto"/>
              <w:right w:val="single" w:sz="4" w:space="0" w:color="auto"/>
            </w:tcBorders>
          </w:tcPr>
          <w:p w14:paraId="7C530877" w14:textId="77777777" w:rsidR="00EC1E1A" w:rsidRPr="00996C44" w:rsidRDefault="00EC1E1A" w:rsidP="00192908">
            <w:pPr>
              <w:jc w:val="center"/>
              <w:rPr>
                <w:rFonts w:ascii="Times New Roman" w:hAnsi="Times New Roman" w:cs="Times New Roman"/>
                <w:b/>
                <w:sz w:val="28"/>
                <w:szCs w:val="28"/>
              </w:rPr>
            </w:pPr>
            <w:r w:rsidRPr="00996C44">
              <w:rPr>
                <w:rFonts w:ascii="Times New Roman" w:hAnsi="Times New Roman" w:cs="Times New Roman"/>
                <w:b/>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1878BFC2" w14:textId="77777777" w:rsidR="00EC1E1A" w:rsidRPr="00996C44" w:rsidRDefault="00EC1E1A" w:rsidP="00192908">
            <w:pPr>
              <w:jc w:val="center"/>
              <w:rPr>
                <w:rFonts w:ascii="Times New Roman" w:hAnsi="Times New Roman" w:cs="Times New Roman"/>
                <w:sz w:val="28"/>
                <w:szCs w:val="28"/>
              </w:rPr>
            </w:pPr>
            <w:r w:rsidRPr="00996C44">
              <w:rPr>
                <w:rFonts w:ascii="Times New Roman" w:hAnsi="Times New Roman" w:cs="Times New Roman"/>
                <w:sz w:val="28"/>
                <w:szCs w:val="28"/>
              </w:rPr>
              <w:t>-1,1</w:t>
            </w:r>
          </w:p>
        </w:tc>
      </w:tr>
    </w:tbl>
    <w:p w14:paraId="0BD9CE62"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Показник загальної захворюваності по ОТГ всього за 9 міс. 2025 р. –  499,8. </w:t>
      </w:r>
    </w:p>
    <w:p w14:paraId="3DCF30FC"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Показник загальної захворюваності по території обслуговування підприємства всього – 523,6. </w:t>
      </w:r>
    </w:p>
    <w:p w14:paraId="509713E7"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Показник захворюваності </w:t>
      </w:r>
      <w:r w:rsidRPr="00996C44">
        <w:rPr>
          <w:rFonts w:ascii="Times New Roman" w:hAnsi="Times New Roman" w:cs="Times New Roman"/>
          <w:sz w:val="28"/>
          <w:szCs w:val="28"/>
        </w:rPr>
        <w:tab/>
        <w:t xml:space="preserve">серед дорослого населення всього 429,9, з якого на: </w:t>
      </w:r>
    </w:p>
    <w:p w14:paraId="4EE37562"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першому місці хвороби органів дихання – 79%; </w:t>
      </w:r>
    </w:p>
    <w:p w14:paraId="071B2319"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другому місці хвороби системи кровообігу – 11%; </w:t>
      </w:r>
    </w:p>
    <w:p w14:paraId="371E182D"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третьому місці хвороби ендокринної системи – 10%;</w:t>
      </w:r>
    </w:p>
    <w:p w14:paraId="189242A1"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Показник захворюваності серед дитячого населення всього – 708,9, з якого на: </w:t>
      </w:r>
    </w:p>
    <w:p w14:paraId="3E12CA85"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першому місці хвороби органів дихання – 90%; </w:t>
      </w:r>
    </w:p>
    <w:p w14:paraId="71F01459"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другому місці хвороби вуха  – 6%;</w:t>
      </w:r>
    </w:p>
    <w:p w14:paraId="224997D7" w14:textId="77777777" w:rsidR="00EC1E1A" w:rsidRPr="00996C44" w:rsidRDefault="00EC1E1A" w:rsidP="00EC1E1A">
      <w:pPr>
        <w:pStyle w:val="a5"/>
        <w:rPr>
          <w:rFonts w:ascii="Times New Roman" w:hAnsi="Times New Roman" w:cs="Times New Roman"/>
          <w:sz w:val="28"/>
          <w:szCs w:val="28"/>
        </w:rPr>
      </w:pPr>
      <w:r w:rsidRPr="00996C44">
        <w:rPr>
          <w:rFonts w:ascii="Times New Roman" w:hAnsi="Times New Roman" w:cs="Times New Roman"/>
          <w:sz w:val="28"/>
          <w:szCs w:val="28"/>
        </w:rPr>
        <w:t xml:space="preserve">третьому місці хвороби шкіри – 4%; </w:t>
      </w:r>
    </w:p>
    <w:p w14:paraId="7C52D02B" w14:textId="77777777" w:rsidR="00EC1E1A" w:rsidRPr="00996C44" w:rsidRDefault="00EC1E1A" w:rsidP="00EC1E1A">
      <w:pPr>
        <w:pStyle w:val="a5"/>
        <w:rPr>
          <w:rFonts w:ascii="Times New Roman" w:hAnsi="Times New Roman" w:cs="Times New Roman"/>
          <w:sz w:val="24"/>
          <w:szCs w:val="24"/>
        </w:rPr>
      </w:pPr>
    </w:p>
    <w:p w14:paraId="10090340" w14:textId="77777777" w:rsidR="00EC1E1A" w:rsidRPr="00996C44" w:rsidRDefault="00EC1E1A" w:rsidP="00EC1E1A">
      <w:pPr>
        <w:pStyle w:val="a5"/>
        <w:rPr>
          <w:rFonts w:ascii="Times New Roman" w:hAnsi="Times New Roman" w:cs="Times New Roman"/>
          <w:sz w:val="24"/>
          <w:szCs w:val="24"/>
        </w:rPr>
      </w:pPr>
    </w:p>
    <w:p w14:paraId="40EC53C9" w14:textId="77777777" w:rsidR="00EC1E1A" w:rsidRPr="00996C44" w:rsidRDefault="00EC1E1A" w:rsidP="00EC1E1A">
      <w:pPr>
        <w:tabs>
          <w:tab w:val="left" w:pos="915"/>
        </w:tabs>
        <w:jc w:val="center"/>
        <w:rPr>
          <w:rFonts w:ascii="Times New Roman" w:hAnsi="Times New Roman" w:cs="Times New Roman"/>
          <w:b/>
          <w:sz w:val="24"/>
          <w:szCs w:val="24"/>
        </w:rPr>
      </w:pPr>
    </w:p>
    <w:p w14:paraId="3843458E" w14:textId="77777777" w:rsidR="00EC1E1A" w:rsidRPr="00996C44" w:rsidRDefault="00EC1E1A" w:rsidP="00EC1E1A">
      <w:pPr>
        <w:tabs>
          <w:tab w:val="left" w:pos="915"/>
        </w:tabs>
        <w:jc w:val="center"/>
        <w:rPr>
          <w:rFonts w:ascii="Times New Roman" w:hAnsi="Times New Roman" w:cs="Times New Roman"/>
          <w:b/>
          <w:sz w:val="24"/>
          <w:szCs w:val="24"/>
        </w:rPr>
      </w:pPr>
    </w:p>
    <w:p w14:paraId="579043C3" w14:textId="77777777" w:rsidR="00EC1E1A" w:rsidRPr="00996C44" w:rsidRDefault="00EC1E1A" w:rsidP="00EC1E1A">
      <w:pPr>
        <w:tabs>
          <w:tab w:val="left" w:pos="915"/>
        </w:tabs>
        <w:jc w:val="center"/>
        <w:rPr>
          <w:rFonts w:ascii="Times New Roman" w:hAnsi="Times New Roman" w:cs="Times New Roman"/>
          <w:b/>
          <w:sz w:val="24"/>
          <w:szCs w:val="24"/>
        </w:rPr>
      </w:pPr>
    </w:p>
    <w:p w14:paraId="78D992BB" w14:textId="77777777" w:rsidR="00EC1E1A" w:rsidRPr="00996C44" w:rsidRDefault="00EC1E1A" w:rsidP="00EC1E1A">
      <w:pPr>
        <w:tabs>
          <w:tab w:val="left" w:pos="915"/>
        </w:tabs>
        <w:jc w:val="center"/>
        <w:rPr>
          <w:rFonts w:ascii="Times New Roman" w:hAnsi="Times New Roman" w:cs="Times New Roman"/>
          <w:b/>
          <w:sz w:val="24"/>
          <w:szCs w:val="24"/>
        </w:rPr>
      </w:pPr>
    </w:p>
    <w:p w14:paraId="0019504C" w14:textId="77777777" w:rsidR="00EC1E1A" w:rsidRPr="00996C44" w:rsidRDefault="00EC1E1A" w:rsidP="00EC1E1A">
      <w:pPr>
        <w:tabs>
          <w:tab w:val="left" w:pos="915"/>
        </w:tabs>
        <w:jc w:val="center"/>
        <w:rPr>
          <w:rFonts w:ascii="Times New Roman" w:hAnsi="Times New Roman" w:cs="Times New Roman"/>
          <w:b/>
          <w:sz w:val="24"/>
          <w:szCs w:val="24"/>
        </w:rPr>
      </w:pPr>
    </w:p>
    <w:p w14:paraId="7B525B57" w14:textId="77777777" w:rsidR="00EC1E1A" w:rsidRPr="00996C44" w:rsidRDefault="00EC1E1A" w:rsidP="00EC1E1A">
      <w:pPr>
        <w:tabs>
          <w:tab w:val="left" w:pos="915"/>
        </w:tabs>
        <w:jc w:val="center"/>
        <w:rPr>
          <w:rFonts w:ascii="Times New Roman" w:hAnsi="Times New Roman" w:cs="Times New Roman"/>
          <w:b/>
          <w:sz w:val="24"/>
          <w:szCs w:val="24"/>
        </w:rPr>
      </w:pPr>
    </w:p>
    <w:p w14:paraId="586A9C87" w14:textId="77777777" w:rsidR="00EC1E1A" w:rsidRPr="00996C44" w:rsidRDefault="00EC1E1A" w:rsidP="00EC1E1A">
      <w:pPr>
        <w:tabs>
          <w:tab w:val="left" w:pos="915"/>
        </w:tabs>
        <w:jc w:val="center"/>
        <w:rPr>
          <w:rFonts w:ascii="Times New Roman" w:hAnsi="Times New Roman" w:cs="Times New Roman"/>
          <w:b/>
          <w:sz w:val="24"/>
          <w:szCs w:val="24"/>
        </w:rPr>
      </w:pPr>
    </w:p>
    <w:p w14:paraId="63FD106B" w14:textId="77777777" w:rsidR="00EC1E1A" w:rsidRPr="00996C44" w:rsidRDefault="00EC1E1A" w:rsidP="00EC1E1A">
      <w:pPr>
        <w:tabs>
          <w:tab w:val="left" w:pos="915"/>
        </w:tabs>
        <w:jc w:val="center"/>
        <w:rPr>
          <w:rFonts w:ascii="Times New Roman" w:hAnsi="Times New Roman" w:cs="Times New Roman"/>
          <w:b/>
          <w:sz w:val="24"/>
          <w:szCs w:val="24"/>
        </w:rPr>
      </w:pPr>
    </w:p>
    <w:p w14:paraId="07B8FF01" w14:textId="77777777" w:rsidR="00EC1E1A" w:rsidRPr="00996C44" w:rsidRDefault="00EC1E1A" w:rsidP="00EC1E1A">
      <w:pPr>
        <w:tabs>
          <w:tab w:val="left" w:pos="915"/>
        </w:tabs>
        <w:jc w:val="center"/>
        <w:rPr>
          <w:rFonts w:ascii="Times New Roman" w:hAnsi="Times New Roman" w:cs="Times New Roman"/>
          <w:b/>
          <w:sz w:val="24"/>
          <w:szCs w:val="24"/>
        </w:rPr>
      </w:pPr>
    </w:p>
    <w:p w14:paraId="3D1B0F92" w14:textId="77777777" w:rsidR="00EC1E1A" w:rsidRPr="00996C44" w:rsidRDefault="00EC1E1A" w:rsidP="00EC1E1A">
      <w:pPr>
        <w:tabs>
          <w:tab w:val="left" w:pos="915"/>
        </w:tabs>
        <w:jc w:val="center"/>
        <w:rPr>
          <w:rFonts w:ascii="Times New Roman" w:hAnsi="Times New Roman" w:cs="Times New Roman"/>
          <w:b/>
          <w:sz w:val="24"/>
          <w:szCs w:val="24"/>
        </w:rPr>
      </w:pPr>
    </w:p>
    <w:p w14:paraId="42C2AD88" w14:textId="77777777" w:rsidR="00EC1E1A" w:rsidRPr="00996C44" w:rsidRDefault="00EC1E1A" w:rsidP="00EC1E1A">
      <w:pPr>
        <w:tabs>
          <w:tab w:val="left" w:pos="915"/>
        </w:tabs>
        <w:jc w:val="center"/>
        <w:rPr>
          <w:rFonts w:ascii="Times New Roman" w:hAnsi="Times New Roman" w:cs="Times New Roman"/>
          <w:b/>
          <w:sz w:val="24"/>
          <w:szCs w:val="24"/>
        </w:rPr>
      </w:pPr>
    </w:p>
    <w:p w14:paraId="1DCAF78F" w14:textId="77777777" w:rsidR="00EC1E1A" w:rsidRPr="00996C44" w:rsidRDefault="00EC1E1A" w:rsidP="00EC1E1A">
      <w:pPr>
        <w:tabs>
          <w:tab w:val="left" w:pos="915"/>
        </w:tabs>
        <w:jc w:val="center"/>
        <w:rPr>
          <w:rFonts w:ascii="Times New Roman" w:hAnsi="Times New Roman" w:cs="Times New Roman"/>
          <w:b/>
          <w:sz w:val="24"/>
          <w:szCs w:val="24"/>
        </w:rPr>
      </w:pPr>
    </w:p>
    <w:p w14:paraId="1AD75FA9" w14:textId="0E87F0A9" w:rsidR="00EC1E1A" w:rsidRPr="00996C44" w:rsidRDefault="00EC1E1A" w:rsidP="00EC1E1A">
      <w:pPr>
        <w:tabs>
          <w:tab w:val="left" w:pos="915"/>
        </w:tabs>
        <w:jc w:val="center"/>
        <w:rPr>
          <w:rFonts w:ascii="Times New Roman" w:hAnsi="Times New Roman" w:cs="Times New Roman"/>
          <w:noProof/>
          <w:sz w:val="24"/>
          <w:szCs w:val="24"/>
        </w:rPr>
      </w:pPr>
      <w:r w:rsidRPr="00996C44">
        <w:rPr>
          <w:rFonts w:ascii="Times New Roman" w:hAnsi="Times New Roman" w:cs="Times New Roman"/>
          <w:b/>
          <w:sz w:val="24"/>
          <w:szCs w:val="24"/>
        </w:rPr>
        <w:lastRenderedPageBreak/>
        <w:t>Загальна захворюваність</w:t>
      </w:r>
    </w:p>
    <w:p w14:paraId="537DA25F" w14:textId="342AAF17" w:rsidR="00EC1E1A" w:rsidRPr="00996C44" w:rsidRDefault="00EC1E1A" w:rsidP="00EC1E1A">
      <w:pPr>
        <w:tabs>
          <w:tab w:val="left" w:pos="915"/>
        </w:tabs>
        <w:jc w:val="center"/>
        <w:rPr>
          <w:rFonts w:ascii="Times New Roman" w:hAnsi="Times New Roman" w:cs="Times New Roman"/>
          <w:sz w:val="24"/>
          <w:szCs w:val="24"/>
        </w:rPr>
      </w:pPr>
      <w:r w:rsidRPr="00996C44">
        <w:rPr>
          <w:rFonts w:ascii="Times New Roman" w:hAnsi="Times New Roman" w:cs="Times New Roman"/>
          <w:noProof/>
          <w:sz w:val="24"/>
          <w:szCs w:val="24"/>
          <w:lang w:eastAsia="uk-UA"/>
        </w:rPr>
        <w:drawing>
          <wp:inline distT="0" distB="0" distL="0" distR="0" wp14:anchorId="0E666136" wp14:editId="2FF063A0">
            <wp:extent cx="5038725" cy="3209925"/>
            <wp:effectExtent l="0" t="0" r="0" b="0"/>
            <wp:docPr id="6" name="Ді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647FCF" w14:textId="77777777" w:rsidR="00EC1E1A" w:rsidRPr="00996C44" w:rsidRDefault="00EC1E1A" w:rsidP="00EC1E1A">
      <w:pPr>
        <w:tabs>
          <w:tab w:val="left" w:pos="915"/>
          <w:tab w:val="left" w:pos="1740"/>
          <w:tab w:val="center" w:pos="4677"/>
        </w:tabs>
        <w:rPr>
          <w:rFonts w:ascii="Times New Roman" w:hAnsi="Times New Roman" w:cs="Times New Roman"/>
          <w:b/>
          <w:bCs/>
          <w:sz w:val="24"/>
          <w:szCs w:val="24"/>
        </w:rPr>
      </w:pPr>
      <w:r w:rsidRPr="00996C44">
        <w:rPr>
          <w:rFonts w:ascii="Times New Roman" w:hAnsi="Times New Roman" w:cs="Times New Roman"/>
          <w:b/>
          <w:bCs/>
          <w:sz w:val="24"/>
          <w:szCs w:val="24"/>
        </w:rPr>
        <w:tab/>
      </w:r>
      <w:r w:rsidRPr="00996C44">
        <w:rPr>
          <w:rFonts w:ascii="Times New Roman" w:hAnsi="Times New Roman" w:cs="Times New Roman"/>
          <w:b/>
          <w:bCs/>
          <w:sz w:val="24"/>
          <w:szCs w:val="24"/>
        </w:rPr>
        <w:tab/>
      </w:r>
      <w:r w:rsidRPr="00996C44">
        <w:rPr>
          <w:rFonts w:ascii="Times New Roman" w:hAnsi="Times New Roman" w:cs="Times New Roman"/>
          <w:b/>
          <w:bCs/>
          <w:sz w:val="24"/>
          <w:szCs w:val="24"/>
        </w:rPr>
        <w:tab/>
      </w:r>
    </w:p>
    <w:p w14:paraId="15CAF766" w14:textId="0E732524" w:rsidR="00EC1E1A" w:rsidRPr="00996C44" w:rsidRDefault="00EC1E1A" w:rsidP="00EC1E1A">
      <w:pPr>
        <w:tabs>
          <w:tab w:val="left" w:pos="915"/>
          <w:tab w:val="left" w:pos="1740"/>
          <w:tab w:val="center" w:pos="4677"/>
        </w:tabs>
        <w:jc w:val="center"/>
        <w:rPr>
          <w:rFonts w:ascii="Times New Roman" w:hAnsi="Times New Roman" w:cs="Times New Roman"/>
          <w:sz w:val="24"/>
          <w:szCs w:val="24"/>
        </w:rPr>
      </w:pPr>
      <w:r w:rsidRPr="00996C44">
        <w:rPr>
          <w:rFonts w:ascii="Times New Roman" w:hAnsi="Times New Roman" w:cs="Times New Roman"/>
          <w:b/>
          <w:bCs/>
          <w:sz w:val="24"/>
          <w:szCs w:val="24"/>
        </w:rPr>
        <w:t>Показник захворюваності серед дитячого населення</w:t>
      </w:r>
    </w:p>
    <w:p w14:paraId="2681B236" w14:textId="5CE6C68C" w:rsidR="00EC1E1A" w:rsidRPr="00996C44" w:rsidRDefault="00EC1E1A" w:rsidP="00EC1E1A">
      <w:pPr>
        <w:tabs>
          <w:tab w:val="left" w:pos="915"/>
        </w:tabs>
        <w:jc w:val="center"/>
        <w:rPr>
          <w:rFonts w:ascii="Times New Roman" w:hAnsi="Times New Roman" w:cs="Times New Roman"/>
          <w:noProof/>
          <w:sz w:val="24"/>
          <w:szCs w:val="24"/>
        </w:rPr>
      </w:pPr>
      <w:r w:rsidRPr="00996C44">
        <w:rPr>
          <w:rFonts w:ascii="Times New Roman" w:hAnsi="Times New Roman" w:cs="Times New Roman"/>
          <w:noProof/>
          <w:sz w:val="24"/>
          <w:szCs w:val="24"/>
          <w:lang w:eastAsia="uk-UA"/>
        </w:rPr>
        <w:drawing>
          <wp:inline distT="0" distB="0" distL="0" distR="0" wp14:anchorId="08AC1057" wp14:editId="41866BEA">
            <wp:extent cx="5057775" cy="2886075"/>
            <wp:effectExtent l="0" t="0" r="0" b="0"/>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E3E2C" w14:textId="77777777" w:rsidR="00EC1E1A" w:rsidRPr="00996C44" w:rsidRDefault="00EC1E1A" w:rsidP="00EC1E1A">
      <w:pPr>
        <w:tabs>
          <w:tab w:val="left" w:pos="915"/>
        </w:tabs>
        <w:jc w:val="center"/>
        <w:rPr>
          <w:rFonts w:ascii="Times New Roman" w:hAnsi="Times New Roman" w:cs="Times New Roman"/>
          <w:b/>
          <w:bCs/>
          <w:sz w:val="24"/>
          <w:szCs w:val="24"/>
        </w:rPr>
      </w:pPr>
    </w:p>
    <w:p w14:paraId="1D03F50E" w14:textId="70D3C5EF" w:rsidR="00EC1E1A" w:rsidRPr="00996C44" w:rsidRDefault="00EC1E1A" w:rsidP="00EC1E1A">
      <w:pPr>
        <w:tabs>
          <w:tab w:val="left" w:pos="915"/>
        </w:tabs>
        <w:jc w:val="center"/>
        <w:rPr>
          <w:rFonts w:ascii="Times New Roman" w:hAnsi="Times New Roman" w:cs="Times New Roman"/>
          <w:b/>
          <w:bCs/>
          <w:sz w:val="24"/>
          <w:szCs w:val="24"/>
        </w:rPr>
      </w:pPr>
    </w:p>
    <w:p w14:paraId="075D487B" w14:textId="20B24478" w:rsidR="00EC1E1A" w:rsidRPr="00996C44" w:rsidRDefault="00EC1E1A" w:rsidP="00EC1E1A">
      <w:pPr>
        <w:tabs>
          <w:tab w:val="left" w:pos="915"/>
        </w:tabs>
        <w:jc w:val="center"/>
        <w:rPr>
          <w:rFonts w:ascii="Times New Roman" w:hAnsi="Times New Roman" w:cs="Times New Roman"/>
          <w:b/>
          <w:bCs/>
          <w:sz w:val="24"/>
          <w:szCs w:val="24"/>
        </w:rPr>
      </w:pPr>
    </w:p>
    <w:p w14:paraId="71F96264" w14:textId="07409C61" w:rsidR="00EC1E1A" w:rsidRPr="00996C44" w:rsidRDefault="00EC1E1A" w:rsidP="00EC1E1A">
      <w:pPr>
        <w:tabs>
          <w:tab w:val="left" w:pos="915"/>
        </w:tabs>
        <w:jc w:val="center"/>
        <w:rPr>
          <w:rFonts w:ascii="Times New Roman" w:hAnsi="Times New Roman" w:cs="Times New Roman"/>
          <w:b/>
          <w:bCs/>
          <w:sz w:val="24"/>
          <w:szCs w:val="24"/>
        </w:rPr>
      </w:pPr>
    </w:p>
    <w:p w14:paraId="54BBE711" w14:textId="479C48FF" w:rsidR="00EC1E1A" w:rsidRPr="00996C44" w:rsidRDefault="00EC1E1A" w:rsidP="00EC1E1A">
      <w:pPr>
        <w:tabs>
          <w:tab w:val="left" w:pos="915"/>
        </w:tabs>
        <w:jc w:val="center"/>
        <w:rPr>
          <w:rFonts w:ascii="Times New Roman" w:hAnsi="Times New Roman" w:cs="Times New Roman"/>
          <w:b/>
          <w:bCs/>
          <w:sz w:val="24"/>
          <w:szCs w:val="24"/>
        </w:rPr>
      </w:pPr>
    </w:p>
    <w:p w14:paraId="51A945F6" w14:textId="65EDDAB6" w:rsidR="00EC1E1A" w:rsidRPr="00996C44" w:rsidRDefault="00EC1E1A" w:rsidP="00EC1E1A">
      <w:pPr>
        <w:tabs>
          <w:tab w:val="left" w:pos="915"/>
        </w:tabs>
        <w:jc w:val="center"/>
        <w:rPr>
          <w:rFonts w:ascii="Times New Roman" w:hAnsi="Times New Roman" w:cs="Times New Roman"/>
          <w:b/>
          <w:bCs/>
          <w:sz w:val="24"/>
          <w:szCs w:val="24"/>
        </w:rPr>
      </w:pPr>
    </w:p>
    <w:p w14:paraId="70EC6AFB" w14:textId="38D10A7B" w:rsidR="00EC1E1A" w:rsidRPr="00996C44" w:rsidRDefault="00EC1E1A" w:rsidP="00EC1E1A">
      <w:pPr>
        <w:tabs>
          <w:tab w:val="left" w:pos="915"/>
        </w:tabs>
        <w:jc w:val="center"/>
        <w:rPr>
          <w:rFonts w:ascii="Times New Roman" w:hAnsi="Times New Roman" w:cs="Times New Roman"/>
          <w:b/>
          <w:bCs/>
          <w:sz w:val="24"/>
          <w:szCs w:val="24"/>
        </w:rPr>
      </w:pPr>
    </w:p>
    <w:p w14:paraId="3BDCD01C" w14:textId="77777777" w:rsidR="00EC1E1A" w:rsidRPr="00996C44" w:rsidRDefault="00EC1E1A" w:rsidP="00EC1E1A">
      <w:pPr>
        <w:tabs>
          <w:tab w:val="left" w:pos="915"/>
        </w:tabs>
        <w:jc w:val="center"/>
        <w:rPr>
          <w:rFonts w:ascii="Times New Roman" w:hAnsi="Times New Roman" w:cs="Times New Roman"/>
          <w:b/>
          <w:bCs/>
          <w:sz w:val="24"/>
          <w:szCs w:val="24"/>
        </w:rPr>
      </w:pPr>
      <w:r w:rsidRPr="00996C44">
        <w:rPr>
          <w:rFonts w:ascii="Times New Roman" w:hAnsi="Times New Roman" w:cs="Times New Roman"/>
          <w:b/>
          <w:bCs/>
          <w:sz w:val="24"/>
          <w:szCs w:val="24"/>
        </w:rPr>
        <w:lastRenderedPageBreak/>
        <w:t>Захворюваність на інсульти</w:t>
      </w:r>
    </w:p>
    <w:p w14:paraId="21289A97" w14:textId="07426864" w:rsidR="00EC1E1A" w:rsidRPr="00996C44" w:rsidRDefault="00EC1E1A" w:rsidP="00EC1E1A">
      <w:pPr>
        <w:jc w:val="center"/>
        <w:rPr>
          <w:rFonts w:ascii="Times New Roman" w:hAnsi="Times New Roman" w:cs="Times New Roman"/>
          <w:b/>
          <w:bCs/>
          <w:sz w:val="24"/>
          <w:szCs w:val="24"/>
        </w:rPr>
      </w:pPr>
      <w:r w:rsidRPr="00996C44">
        <w:rPr>
          <w:rFonts w:ascii="Times New Roman" w:hAnsi="Times New Roman" w:cs="Times New Roman"/>
          <w:noProof/>
          <w:sz w:val="24"/>
          <w:szCs w:val="24"/>
          <w:lang w:eastAsia="uk-UA"/>
        </w:rPr>
        <w:drawing>
          <wp:inline distT="0" distB="0" distL="0" distR="0" wp14:anchorId="4BFB842A" wp14:editId="6BB4843F">
            <wp:extent cx="4400550" cy="2076450"/>
            <wp:effectExtent l="0" t="0" r="0" b="0"/>
            <wp:docPr id="4"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D9D83A" w14:textId="3248EA09" w:rsidR="00EC1E1A" w:rsidRPr="00996C44" w:rsidRDefault="00EC1E1A" w:rsidP="00EC1E1A">
      <w:pPr>
        <w:jc w:val="center"/>
        <w:rPr>
          <w:rFonts w:ascii="Times New Roman" w:hAnsi="Times New Roman" w:cs="Times New Roman"/>
          <w:sz w:val="24"/>
          <w:szCs w:val="24"/>
        </w:rPr>
      </w:pPr>
      <w:r w:rsidRPr="00996C44">
        <w:rPr>
          <w:rFonts w:ascii="Times New Roman" w:hAnsi="Times New Roman" w:cs="Times New Roman"/>
          <w:b/>
          <w:bCs/>
          <w:sz w:val="24"/>
          <w:szCs w:val="24"/>
        </w:rPr>
        <w:t>Захворюваність на інфаркти</w:t>
      </w:r>
    </w:p>
    <w:p w14:paraId="2DBF5338" w14:textId="53450B93" w:rsidR="00EC1E1A" w:rsidRPr="00996C44" w:rsidRDefault="00EC1E1A" w:rsidP="00EC1E1A">
      <w:pPr>
        <w:jc w:val="center"/>
        <w:rPr>
          <w:rFonts w:ascii="Times New Roman" w:hAnsi="Times New Roman" w:cs="Times New Roman"/>
          <w:sz w:val="24"/>
          <w:szCs w:val="24"/>
        </w:rPr>
      </w:pPr>
      <w:r w:rsidRPr="00996C44">
        <w:rPr>
          <w:rFonts w:ascii="Times New Roman" w:hAnsi="Times New Roman" w:cs="Times New Roman"/>
          <w:b/>
          <w:noProof/>
          <w:sz w:val="24"/>
          <w:szCs w:val="24"/>
          <w:lang w:eastAsia="uk-UA"/>
        </w:rPr>
        <w:drawing>
          <wp:inline distT="0" distB="0" distL="0" distR="0" wp14:anchorId="0B0A1FB2" wp14:editId="0626D645">
            <wp:extent cx="4124325" cy="2857500"/>
            <wp:effectExtent l="0" t="0" r="0" b="0"/>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D3871D" w14:textId="77777777" w:rsidR="00EC1E1A" w:rsidRPr="00996C44" w:rsidRDefault="00EC1E1A" w:rsidP="00EC1E1A">
      <w:pPr>
        <w:tabs>
          <w:tab w:val="left" w:pos="960"/>
        </w:tabs>
        <w:jc w:val="center"/>
        <w:rPr>
          <w:rFonts w:ascii="Times New Roman" w:hAnsi="Times New Roman" w:cs="Times New Roman"/>
          <w:b/>
          <w:bCs/>
          <w:sz w:val="24"/>
          <w:szCs w:val="24"/>
        </w:rPr>
      </w:pPr>
    </w:p>
    <w:p w14:paraId="1F241F6B" w14:textId="77777777" w:rsidR="00EC1E1A" w:rsidRPr="00996C44" w:rsidRDefault="00EC1E1A" w:rsidP="00EC1E1A">
      <w:pPr>
        <w:tabs>
          <w:tab w:val="left" w:pos="960"/>
        </w:tabs>
        <w:jc w:val="center"/>
        <w:rPr>
          <w:rFonts w:ascii="Times New Roman" w:hAnsi="Times New Roman" w:cs="Times New Roman"/>
          <w:b/>
          <w:bCs/>
          <w:sz w:val="24"/>
          <w:szCs w:val="24"/>
        </w:rPr>
      </w:pPr>
    </w:p>
    <w:p w14:paraId="77756DB7" w14:textId="77777777" w:rsidR="00EC1E1A" w:rsidRPr="00996C44" w:rsidRDefault="00EC1E1A" w:rsidP="00EC1E1A">
      <w:pPr>
        <w:tabs>
          <w:tab w:val="left" w:pos="960"/>
        </w:tabs>
        <w:jc w:val="center"/>
        <w:rPr>
          <w:rFonts w:ascii="Times New Roman" w:hAnsi="Times New Roman" w:cs="Times New Roman"/>
          <w:b/>
          <w:bCs/>
          <w:sz w:val="24"/>
          <w:szCs w:val="24"/>
        </w:rPr>
      </w:pPr>
    </w:p>
    <w:p w14:paraId="49F12C14" w14:textId="77777777" w:rsidR="00EC1E1A" w:rsidRPr="00996C44" w:rsidRDefault="00EC1E1A" w:rsidP="00EC1E1A">
      <w:pPr>
        <w:tabs>
          <w:tab w:val="left" w:pos="960"/>
        </w:tabs>
        <w:jc w:val="center"/>
        <w:rPr>
          <w:rFonts w:ascii="Times New Roman" w:hAnsi="Times New Roman" w:cs="Times New Roman"/>
          <w:b/>
          <w:bCs/>
          <w:sz w:val="24"/>
          <w:szCs w:val="24"/>
        </w:rPr>
      </w:pPr>
    </w:p>
    <w:p w14:paraId="3D1C193C" w14:textId="77777777" w:rsidR="00EC1E1A" w:rsidRPr="00996C44" w:rsidRDefault="00EC1E1A" w:rsidP="00EC1E1A">
      <w:pPr>
        <w:tabs>
          <w:tab w:val="left" w:pos="960"/>
        </w:tabs>
        <w:jc w:val="center"/>
        <w:rPr>
          <w:rFonts w:ascii="Times New Roman" w:hAnsi="Times New Roman" w:cs="Times New Roman"/>
          <w:b/>
          <w:bCs/>
          <w:sz w:val="24"/>
          <w:szCs w:val="24"/>
        </w:rPr>
      </w:pPr>
    </w:p>
    <w:p w14:paraId="10CDB787" w14:textId="77777777" w:rsidR="00EC1E1A" w:rsidRPr="00996C44" w:rsidRDefault="00EC1E1A" w:rsidP="00EC1E1A">
      <w:pPr>
        <w:tabs>
          <w:tab w:val="left" w:pos="960"/>
        </w:tabs>
        <w:jc w:val="center"/>
        <w:rPr>
          <w:rFonts w:ascii="Times New Roman" w:hAnsi="Times New Roman" w:cs="Times New Roman"/>
          <w:b/>
          <w:bCs/>
          <w:sz w:val="24"/>
          <w:szCs w:val="24"/>
        </w:rPr>
      </w:pPr>
    </w:p>
    <w:p w14:paraId="752A580E" w14:textId="77777777" w:rsidR="00EC1E1A" w:rsidRPr="00996C44" w:rsidRDefault="00EC1E1A" w:rsidP="00EC1E1A">
      <w:pPr>
        <w:tabs>
          <w:tab w:val="left" w:pos="960"/>
        </w:tabs>
        <w:jc w:val="center"/>
        <w:rPr>
          <w:rFonts w:ascii="Times New Roman" w:hAnsi="Times New Roman" w:cs="Times New Roman"/>
          <w:b/>
          <w:bCs/>
          <w:sz w:val="24"/>
          <w:szCs w:val="24"/>
        </w:rPr>
      </w:pPr>
    </w:p>
    <w:p w14:paraId="122B878D" w14:textId="77777777" w:rsidR="00EC1E1A" w:rsidRPr="00996C44" w:rsidRDefault="00EC1E1A" w:rsidP="00EC1E1A">
      <w:pPr>
        <w:tabs>
          <w:tab w:val="left" w:pos="960"/>
        </w:tabs>
        <w:jc w:val="center"/>
        <w:rPr>
          <w:rFonts w:ascii="Times New Roman" w:hAnsi="Times New Roman" w:cs="Times New Roman"/>
          <w:b/>
          <w:bCs/>
          <w:sz w:val="24"/>
          <w:szCs w:val="24"/>
        </w:rPr>
      </w:pPr>
    </w:p>
    <w:p w14:paraId="1F6ABD8B" w14:textId="77777777" w:rsidR="00EC1E1A" w:rsidRPr="00996C44" w:rsidRDefault="00EC1E1A" w:rsidP="00EC1E1A">
      <w:pPr>
        <w:tabs>
          <w:tab w:val="left" w:pos="960"/>
        </w:tabs>
        <w:jc w:val="center"/>
        <w:rPr>
          <w:rFonts w:ascii="Times New Roman" w:hAnsi="Times New Roman" w:cs="Times New Roman"/>
          <w:b/>
          <w:bCs/>
          <w:sz w:val="24"/>
          <w:szCs w:val="24"/>
        </w:rPr>
      </w:pPr>
    </w:p>
    <w:p w14:paraId="6B939432" w14:textId="77777777" w:rsidR="00EC1E1A" w:rsidRPr="00996C44" w:rsidRDefault="00EC1E1A" w:rsidP="00EC1E1A">
      <w:pPr>
        <w:tabs>
          <w:tab w:val="left" w:pos="960"/>
        </w:tabs>
        <w:jc w:val="center"/>
        <w:rPr>
          <w:rFonts w:ascii="Times New Roman" w:hAnsi="Times New Roman" w:cs="Times New Roman"/>
          <w:b/>
          <w:bCs/>
          <w:sz w:val="24"/>
          <w:szCs w:val="24"/>
        </w:rPr>
      </w:pPr>
    </w:p>
    <w:p w14:paraId="51B4B54B" w14:textId="7F20D108" w:rsidR="00EC1E1A" w:rsidRPr="00996C44" w:rsidRDefault="00EC1E1A" w:rsidP="00EC1E1A">
      <w:pPr>
        <w:tabs>
          <w:tab w:val="left" w:pos="960"/>
        </w:tabs>
        <w:jc w:val="center"/>
        <w:rPr>
          <w:rFonts w:ascii="Times New Roman" w:hAnsi="Times New Roman" w:cs="Times New Roman"/>
          <w:b/>
          <w:bCs/>
          <w:sz w:val="24"/>
          <w:szCs w:val="24"/>
        </w:rPr>
      </w:pPr>
    </w:p>
    <w:p w14:paraId="290016AB" w14:textId="03727438" w:rsidR="00EC1E1A" w:rsidRPr="00996C44" w:rsidRDefault="00EC1E1A" w:rsidP="00EC1E1A">
      <w:pPr>
        <w:tabs>
          <w:tab w:val="left" w:pos="960"/>
        </w:tabs>
        <w:jc w:val="center"/>
        <w:rPr>
          <w:rFonts w:ascii="Times New Roman" w:hAnsi="Times New Roman" w:cs="Times New Roman"/>
          <w:b/>
          <w:bCs/>
          <w:sz w:val="24"/>
          <w:szCs w:val="24"/>
        </w:rPr>
      </w:pPr>
    </w:p>
    <w:p w14:paraId="58E13081" w14:textId="77777777" w:rsidR="00EC1E1A" w:rsidRPr="00996C44" w:rsidRDefault="00EC1E1A" w:rsidP="00EC1E1A">
      <w:pPr>
        <w:tabs>
          <w:tab w:val="left" w:pos="960"/>
        </w:tabs>
        <w:jc w:val="center"/>
        <w:rPr>
          <w:rFonts w:ascii="Times New Roman" w:hAnsi="Times New Roman" w:cs="Times New Roman"/>
          <w:b/>
          <w:bCs/>
          <w:sz w:val="24"/>
          <w:szCs w:val="24"/>
        </w:rPr>
      </w:pPr>
    </w:p>
    <w:p w14:paraId="5530E623" w14:textId="77056E4A" w:rsidR="00EC1E1A" w:rsidRPr="00996C44" w:rsidRDefault="00EC1E1A" w:rsidP="00EC1E1A">
      <w:pPr>
        <w:tabs>
          <w:tab w:val="left" w:pos="960"/>
        </w:tabs>
        <w:jc w:val="center"/>
        <w:rPr>
          <w:rFonts w:ascii="Times New Roman" w:hAnsi="Times New Roman" w:cs="Times New Roman"/>
          <w:sz w:val="24"/>
          <w:szCs w:val="24"/>
        </w:rPr>
      </w:pPr>
      <w:r w:rsidRPr="00996C44">
        <w:rPr>
          <w:rFonts w:ascii="Times New Roman" w:hAnsi="Times New Roman" w:cs="Times New Roman"/>
          <w:b/>
          <w:bCs/>
          <w:sz w:val="24"/>
          <w:szCs w:val="24"/>
        </w:rPr>
        <w:lastRenderedPageBreak/>
        <w:t xml:space="preserve">Первинний </w:t>
      </w:r>
      <w:proofErr w:type="spellStart"/>
      <w:r w:rsidRPr="00996C44">
        <w:rPr>
          <w:rFonts w:ascii="Times New Roman" w:hAnsi="Times New Roman" w:cs="Times New Roman"/>
          <w:b/>
          <w:bCs/>
          <w:sz w:val="24"/>
          <w:szCs w:val="24"/>
        </w:rPr>
        <w:t>вакцинальний</w:t>
      </w:r>
      <w:proofErr w:type="spellEnd"/>
      <w:r w:rsidRPr="00996C44">
        <w:rPr>
          <w:rFonts w:ascii="Times New Roman" w:hAnsi="Times New Roman" w:cs="Times New Roman"/>
          <w:b/>
          <w:bCs/>
          <w:sz w:val="24"/>
          <w:szCs w:val="24"/>
        </w:rPr>
        <w:t xml:space="preserve"> комплекс</w:t>
      </w:r>
    </w:p>
    <w:p w14:paraId="4FF9A08F" w14:textId="23AF6E81" w:rsidR="00EC1E1A" w:rsidRPr="00996C44" w:rsidRDefault="00EC1E1A" w:rsidP="00EC1E1A">
      <w:pPr>
        <w:jc w:val="center"/>
        <w:rPr>
          <w:rFonts w:ascii="Times New Roman" w:hAnsi="Times New Roman" w:cs="Times New Roman"/>
          <w:sz w:val="24"/>
          <w:szCs w:val="24"/>
        </w:rPr>
      </w:pPr>
      <w:r w:rsidRPr="00996C44">
        <w:rPr>
          <w:rFonts w:ascii="Times New Roman" w:hAnsi="Times New Roman" w:cs="Times New Roman"/>
          <w:noProof/>
          <w:sz w:val="24"/>
          <w:szCs w:val="24"/>
          <w:lang w:eastAsia="uk-UA"/>
        </w:rPr>
        <w:drawing>
          <wp:inline distT="0" distB="0" distL="0" distR="0" wp14:anchorId="1E6E9A60" wp14:editId="4F1CECA6">
            <wp:extent cx="4391025" cy="2009775"/>
            <wp:effectExtent l="0" t="0" r="0"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A51D1C" w14:textId="0E5A8F3E" w:rsidR="00EC1E1A" w:rsidRPr="00996C44" w:rsidRDefault="00EC1E1A" w:rsidP="00EC1E1A">
      <w:pPr>
        <w:tabs>
          <w:tab w:val="left" w:pos="1425"/>
        </w:tabs>
        <w:jc w:val="center"/>
        <w:rPr>
          <w:rFonts w:ascii="Times New Roman" w:hAnsi="Times New Roman" w:cs="Times New Roman"/>
          <w:sz w:val="24"/>
          <w:szCs w:val="24"/>
        </w:rPr>
      </w:pPr>
      <w:r w:rsidRPr="00996C44">
        <w:rPr>
          <w:rFonts w:ascii="Times New Roman" w:hAnsi="Times New Roman" w:cs="Times New Roman"/>
          <w:b/>
          <w:bCs/>
          <w:sz w:val="24"/>
          <w:szCs w:val="24"/>
        </w:rPr>
        <w:t>Щеплення дорослого населення АДП-м</w:t>
      </w:r>
    </w:p>
    <w:p w14:paraId="605A85F3" w14:textId="68E3282C" w:rsidR="00EC1E1A" w:rsidRPr="00996C44" w:rsidRDefault="00EC1E1A" w:rsidP="00EC1E1A">
      <w:pPr>
        <w:tabs>
          <w:tab w:val="left" w:pos="1245"/>
        </w:tabs>
        <w:jc w:val="center"/>
        <w:rPr>
          <w:rFonts w:ascii="Times New Roman" w:hAnsi="Times New Roman" w:cs="Times New Roman"/>
          <w:sz w:val="24"/>
          <w:szCs w:val="24"/>
        </w:rPr>
      </w:pPr>
      <w:r w:rsidRPr="00996C44">
        <w:rPr>
          <w:rFonts w:ascii="Times New Roman" w:hAnsi="Times New Roman" w:cs="Times New Roman"/>
          <w:noProof/>
          <w:sz w:val="24"/>
          <w:szCs w:val="24"/>
          <w:lang w:eastAsia="uk-UA"/>
        </w:rPr>
        <w:drawing>
          <wp:inline distT="0" distB="0" distL="0" distR="0" wp14:anchorId="14251CE2" wp14:editId="159DFC42">
            <wp:extent cx="4533900" cy="182880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D19FC2" w14:textId="77777777" w:rsidR="00EC1E1A" w:rsidRPr="00996C44" w:rsidRDefault="00EC1E1A" w:rsidP="00EC1E1A">
      <w:pPr>
        <w:tabs>
          <w:tab w:val="left" w:pos="851"/>
        </w:tabs>
        <w:spacing w:after="0"/>
        <w:jc w:val="center"/>
        <w:rPr>
          <w:rFonts w:ascii="Times New Roman" w:hAnsi="Times New Roman" w:cs="Times New Roman"/>
          <w:b/>
          <w:sz w:val="24"/>
          <w:szCs w:val="24"/>
        </w:rPr>
      </w:pPr>
    </w:p>
    <w:p w14:paraId="03EA9F36" w14:textId="77777777" w:rsidR="00EC1E1A" w:rsidRPr="00996C44" w:rsidRDefault="00EC1E1A" w:rsidP="00EC1E1A">
      <w:pPr>
        <w:tabs>
          <w:tab w:val="left" w:pos="851"/>
        </w:tabs>
        <w:spacing w:after="0"/>
        <w:jc w:val="center"/>
        <w:rPr>
          <w:rFonts w:ascii="Times New Roman" w:hAnsi="Times New Roman" w:cs="Times New Roman"/>
          <w:b/>
          <w:sz w:val="28"/>
          <w:szCs w:val="28"/>
        </w:rPr>
      </w:pPr>
      <w:r w:rsidRPr="00996C44">
        <w:rPr>
          <w:rFonts w:ascii="Times New Roman" w:hAnsi="Times New Roman" w:cs="Times New Roman"/>
          <w:b/>
          <w:sz w:val="28"/>
          <w:szCs w:val="28"/>
        </w:rPr>
        <w:t>Туберкульоз</w:t>
      </w:r>
    </w:p>
    <w:p w14:paraId="5AEA83E7" w14:textId="6BD601CA" w:rsidR="00EC1E1A" w:rsidRPr="00996C44" w:rsidRDefault="00EC1E1A" w:rsidP="00EC1E1A">
      <w:pPr>
        <w:tabs>
          <w:tab w:val="left" w:pos="851"/>
        </w:tabs>
        <w:spacing w:after="0"/>
        <w:jc w:val="both"/>
        <w:rPr>
          <w:rFonts w:ascii="Times New Roman" w:hAnsi="Times New Roman" w:cs="Times New Roman"/>
          <w:sz w:val="28"/>
          <w:szCs w:val="28"/>
        </w:rPr>
      </w:pPr>
      <w:r w:rsidRPr="00996C44">
        <w:rPr>
          <w:rFonts w:ascii="Times New Roman" w:hAnsi="Times New Roman" w:cs="Times New Roman"/>
          <w:sz w:val="28"/>
          <w:szCs w:val="28"/>
        </w:rPr>
        <w:tab/>
        <w:t>Карпилівка амбулаторія – за 2024 рік виявлено 2 особи з активною формою туберкульозу, за 2025 рік – 1 особа з активною формою, в тому числі деструктивна форма.</w:t>
      </w:r>
    </w:p>
    <w:p w14:paraId="71D311FA" w14:textId="0C0F81B2" w:rsidR="00EC1E1A" w:rsidRPr="00996C44" w:rsidRDefault="00EC1E1A" w:rsidP="00EC1E1A">
      <w:pPr>
        <w:tabs>
          <w:tab w:val="left" w:pos="851"/>
        </w:tabs>
        <w:spacing w:after="0"/>
        <w:jc w:val="both"/>
        <w:rPr>
          <w:rFonts w:ascii="Times New Roman" w:hAnsi="Times New Roman" w:cs="Times New Roman"/>
          <w:sz w:val="28"/>
          <w:szCs w:val="28"/>
        </w:rPr>
      </w:pPr>
      <w:r w:rsidRPr="00996C44">
        <w:rPr>
          <w:rFonts w:ascii="Times New Roman" w:hAnsi="Times New Roman" w:cs="Times New Roman"/>
          <w:sz w:val="28"/>
          <w:szCs w:val="28"/>
        </w:rPr>
        <w:tab/>
      </w:r>
      <w:proofErr w:type="spellStart"/>
      <w:r w:rsidRPr="00996C44">
        <w:rPr>
          <w:rFonts w:ascii="Times New Roman" w:hAnsi="Times New Roman" w:cs="Times New Roman"/>
          <w:sz w:val="28"/>
          <w:szCs w:val="28"/>
        </w:rPr>
        <w:t>Обарівська</w:t>
      </w:r>
      <w:proofErr w:type="spellEnd"/>
      <w:r w:rsidRPr="00996C44">
        <w:rPr>
          <w:rFonts w:ascii="Times New Roman" w:hAnsi="Times New Roman" w:cs="Times New Roman"/>
          <w:sz w:val="28"/>
          <w:szCs w:val="28"/>
        </w:rPr>
        <w:t xml:space="preserve"> амбулаторія – за  2024 рік виявлено 5 осіб з активною формою туберкульозу, 1 з них помер. За 2025 рік – не виявлено.</w:t>
      </w:r>
    </w:p>
    <w:p w14:paraId="49659496" w14:textId="49EF3EF0" w:rsidR="00EC1E1A" w:rsidRPr="00996C44" w:rsidRDefault="00EC1E1A" w:rsidP="00EC1E1A">
      <w:pPr>
        <w:tabs>
          <w:tab w:val="left" w:pos="851"/>
        </w:tabs>
        <w:spacing w:after="0"/>
        <w:jc w:val="both"/>
        <w:rPr>
          <w:rFonts w:ascii="Times New Roman" w:hAnsi="Times New Roman" w:cs="Times New Roman"/>
          <w:sz w:val="28"/>
          <w:szCs w:val="28"/>
        </w:rPr>
      </w:pPr>
      <w:r w:rsidRPr="00996C44">
        <w:rPr>
          <w:rFonts w:ascii="Times New Roman" w:hAnsi="Times New Roman" w:cs="Times New Roman"/>
          <w:sz w:val="28"/>
          <w:szCs w:val="28"/>
        </w:rPr>
        <w:tab/>
        <w:t>Городоцька амбулаторія – за 2024 рік виявлено 1 особу з активною формою туберкульозу. За 2025 рік – не виявлено.</w:t>
      </w:r>
    </w:p>
    <w:p w14:paraId="59022691" w14:textId="77777777" w:rsidR="00EC1E1A" w:rsidRPr="00996C44" w:rsidRDefault="00EC1E1A" w:rsidP="00EC1E1A">
      <w:pPr>
        <w:tabs>
          <w:tab w:val="left" w:pos="851"/>
        </w:tabs>
        <w:spacing w:after="0"/>
        <w:jc w:val="center"/>
        <w:rPr>
          <w:rFonts w:ascii="Times New Roman" w:hAnsi="Times New Roman" w:cs="Times New Roman"/>
          <w:b/>
          <w:sz w:val="28"/>
          <w:szCs w:val="28"/>
        </w:rPr>
      </w:pPr>
    </w:p>
    <w:p w14:paraId="428E6DFB" w14:textId="77777777" w:rsidR="00EC1E1A" w:rsidRPr="00996C44" w:rsidRDefault="00EC1E1A" w:rsidP="00EC1E1A">
      <w:pPr>
        <w:tabs>
          <w:tab w:val="left" w:pos="851"/>
        </w:tabs>
        <w:spacing w:after="0"/>
        <w:jc w:val="center"/>
        <w:rPr>
          <w:rFonts w:ascii="Times New Roman" w:hAnsi="Times New Roman" w:cs="Times New Roman"/>
          <w:b/>
          <w:sz w:val="28"/>
          <w:szCs w:val="28"/>
        </w:rPr>
      </w:pPr>
      <w:r w:rsidRPr="00996C44">
        <w:rPr>
          <w:rFonts w:ascii="Times New Roman" w:hAnsi="Times New Roman" w:cs="Times New Roman"/>
          <w:b/>
          <w:sz w:val="28"/>
          <w:szCs w:val="28"/>
        </w:rPr>
        <w:t>Покращення матеріально-технічної бази.</w:t>
      </w:r>
    </w:p>
    <w:p w14:paraId="6D1DFFD6" w14:textId="77777777" w:rsidR="00EC1E1A" w:rsidRPr="00996C44" w:rsidRDefault="00EC1E1A" w:rsidP="00EC1E1A">
      <w:pPr>
        <w:tabs>
          <w:tab w:val="left" w:pos="851"/>
        </w:tabs>
        <w:spacing w:after="0"/>
        <w:jc w:val="both"/>
        <w:rPr>
          <w:rFonts w:ascii="Times New Roman" w:hAnsi="Times New Roman" w:cs="Times New Roman"/>
          <w:sz w:val="28"/>
          <w:szCs w:val="28"/>
        </w:rPr>
      </w:pPr>
      <w:r w:rsidRPr="00996C44">
        <w:rPr>
          <w:rFonts w:ascii="Times New Roman" w:hAnsi="Times New Roman" w:cs="Times New Roman"/>
          <w:sz w:val="28"/>
          <w:szCs w:val="28"/>
        </w:rPr>
        <w:tab/>
        <w:t xml:space="preserve">В листопаді 2024 року ми отримали новий санітарний автомобіль, який обслуговує </w:t>
      </w:r>
      <w:proofErr w:type="spellStart"/>
      <w:r w:rsidRPr="00996C44">
        <w:rPr>
          <w:rFonts w:ascii="Times New Roman" w:hAnsi="Times New Roman" w:cs="Times New Roman"/>
          <w:sz w:val="28"/>
          <w:szCs w:val="28"/>
        </w:rPr>
        <w:t>Обарівську</w:t>
      </w:r>
      <w:proofErr w:type="spellEnd"/>
      <w:r w:rsidRPr="00996C44">
        <w:rPr>
          <w:rFonts w:ascii="Times New Roman" w:hAnsi="Times New Roman" w:cs="Times New Roman"/>
          <w:sz w:val="28"/>
          <w:szCs w:val="28"/>
        </w:rPr>
        <w:t xml:space="preserve"> амбулаторію ЗПМСМ. Проводиться поточний ремонт приміщення №1 Городоцької амбулаторії та холу туалету. Розпочато капітальний ремонт фасаду Обарівської амбулаторії. Закуплено гематологічний та сечовий аналізатори для Городоцької амбулаторії. Закуплено </w:t>
      </w:r>
      <w:proofErr w:type="spellStart"/>
      <w:r w:rsidRPr="00996C44">
        <w:rPr>
          <w:rFonts w:ascii="Times New Roman" w:hAnsi="Times New Roman" w:cs="Times New Roman"/>
          <w:sz w:val="28"/>
          <w:szCs w:val="28"/>
        </w:rPr>
        <w:t>плантографи</w:t>
      </w:r>
      <w:proofErr w:type="spellEnd"/>
      <w:r w:rsidRPr="00996C44">
        <w:rPr>
          <w:rFonts w:ascii="Times New Roman" w:hAnsi="Times New Roman" w:cs="Times New Roman"/>
          <w:sz w:val="28"/>
          <w:szCs w:val="28"/>
        </w:rPr>
        <w:t xml:space="preserve"> для всіх амбулаторій, комп’ютер та багатофункціональний пристрій для Обарівської амбулаторії та іншого медичного обладнання на загальну суму 96 тис. грн.. Крім того за рахунок благодійної допомоги отримано медикаментів та виробів медичного призначення на загальну суму 31 492 грн., по 2 кисневі концентратори на амбулаторії Городок та Обарів, візки для людей з інвалідністю </w:t>
      </w:r>
      <w:r w:rsidRPr="00996C44">
        <w:rPr>
          <w:rFonts w:ascii="Times New Roman" w:hAnsi="Times New Roman" w:cs="Times New Roman"/>
          <w:sz w:val="28"/>
          <w:szCs w:val="28"/>
        </w:rPr>
        <w:lastRenderedPageBreak/>
        <w:t xml:space="preserve">– 2 в Обарів, по одному в Городок та </w:t>
      </w:r>
      <w:proofErr w:type="spellStart"/>
      <w:r w:rsidRPr="00996C44">
        <w:rPr>
          <w:rFonts w:ascii="Times New Roman" w:hAnsi="Times New Roman" w:cs="Times New Roman"/>
          <w:sz w:val="28"/>
          <w:szCs w:val="28"/>
        </w:rPr>
        <w:t>Карпилівку</w:t>
      </w:r>
      <w:proofErr w:type="spellEnd"/>
      <w:r w:rsidRPr="00996C44">
        <w:rPr>
          <w:rFonts w:ascii="Times New Roman" w:hAnsi="Times New Roman" w:cs="Times New Roman"/>
          <w:sz w:val="28"/>
          <w:szCs w:val="28"/>
        </w:rPr>
        <w:t xml:space="preserve">, 1 матрац </w:t>
      </w:r>
      <w:proofErr w:type="spellStart"/>
      <w:r w:rsidRPr="00996C44">
        <w:rPr>
          <w:rFonts w:ascii="Times New Roman" w:hAnsi="Times New Roman" w:cs="Times New Roman"/>
          <w:sz w:val="28"/>
          <w:szCs w:val="28"/>
        </w:rPr>
        <w:t>протипролежневий</w:t>
      </w:r>
      <w:proofErr w:type="spellEnd"/>
      <w:r w:rsidRPr="00996C44">
        <w:rPr>
          <w:rFonts w:ascii="Times New Roman" w:hAnsi="Times New Roman" w:cs="Times New Roman"/>
          <w:sz w:val="28"/>
          <w:szCs w:val="28"/>
        </w:rPr>
        <w:t xml:space="preserve"> в </w:t>
      </w:r>
      <w:proofErr w:type="spellStart"/>
      <w:r w:rsidRPr="00996C44">
        <w:rPr>
          <w:rFonts w:ascii="Times New Roman" w:hAnsi="Times New Roman" w:cs="Times New Roman"/>
          <w:sz w:val="28"/>
          <w:szCs w:val="28"/>
        </w:rPr>
        <w:t>Обарівську</w:t>
      </w:r>
      <w:proofErr w:type="spellEnd"/>
      <w:r w:rsidRPr="00996C44">
        <w:rPr>
          <w:rFonts w:ascii="Times New Roman" w:hAnsi="Times New Roman" w:cs="Times New Roman"/>
          <w:sz w:val="28"/>
          <w:szCs w:val="28"/>
        </w:rPr>
        <w:t xml:space="preserve"> амбулаторію.</w:t>
      </w:r>
    </w:p>
    <w:p w14:paraId="3B54375A" w14:textId="77777777" w:rsidR="00EC1E1A" w:rsidRPr="00996C44" w:rsidRDefault="00EC1E1A" w:rsidP="00EC1E1A">
      <w:pPr>
        <w:jc w:val="center"/>
        <w:rPr>
          <w:rFonts w:ascii="Times New Roman" w:hAnsi="Times New Roman" w:cs="Times New Roman"/>
          <w:b/>
          <w:sz w:val="28"/>
          <w:szCs w:val="28"/>
        </w:rPr>
      </w:pPr>
      <w:r w:rsidRPr="00996C44">
        <w:rPr>
          <w:rFonts w:ascii="Times New Roman" w:hAnsi="Times New Roman" w:cs="Times New Roman"/>
          <w:b/>
          <w:sz w:val="28"/>
          <w:szCs w:val="28"/>
        </w:rPr>
        <w:t>Фінансування</w:t>
      </w:r>
    </w:p>
    <w:p w14:paraId="28DC4FAA"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 xml:space="preserve">За 9 місяців 2025 року  використано   коштів Городоцької сільської ради    -     2 930 519,80  грн. </w:t>
      </w:r>
    </w:p>
    <w:p w14:paraId="26E8E9AD"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 xml:space="preserve"> Кошти спрямовані: </w:t>
      </w:r>
    </w:p>
    <w:p w14:paraId="50595F2C"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на комунальні послуги – 484 092,58 грн., </w:t>
      </w:r>
    </w:p>
    <w:p w14:paraId="0FA50636"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матеріальне стимулювання медичних працівників – 508 545,08 грн., </w:t>
      </w:r>
    </w:p>
    <w:p w14:paraId="48EBF652"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на придбання предметів та матеріалів, матеріалів для ремонту, меблів – 76 561,10 грн., </w:t>
      </w:r>
    </w:p>
    <w:p w14:paraId="1F55842E"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на інші поточні видатки (перевірка димоходів) – 52139,90 грн., </w:t>
      </w:r>
    </w:p>
    <w:p w14:paraId="2EBC8AC4"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на поточний ремонт приміщень Городоцької АЗПСМ – 965 533,30 грн., </w:t>
      </w:r>
    </w:p>
    <w:p w14:paraId="12244192"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 xml:space="preserve">на забезпечення громадян громади пільговими ліками та виробами медичного призначення пільговим категоріям громадян – 418 473,84 грн., </w:t>
      </w:r>
    </w:p>
    <w:p w14:paraId="13F432A4"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на придбання медичного обладнання(гематологічного та сечового аналізаторів) – 357 170,00 грн.</w:t>
      </w:r>
    </w:p>
    <w:p w14:paraId="1A4784B0" w14:textId="77777777" w:rsidR="00EC1E1A" w:rsidRPr="00996C44" w:rsidRDefault="00EC1E1A" w:rsidP="00EC1E1A">
      <w:pPr>
        <w:jc w:val="both"/>
        <w:rPr>
          <w:rFonts w:ascii="Times New Roman" w:hAnsi="Times New Roman" w:cs="Times New Roman"/>
          <w:sz w:val="28"/>
          <w:szCs w:val="28"/>
        </w:rPr>
      </w:pPr>
      <w:r w:rsidRPr="00996C44">
        <w:rPr>
          <w:rFonts w:ascii="Times New Roman" w:hAnsi="Times New Roman" w:cs="Times New Roman"/>
          <w:sz w:val="28"/>
          <w:szCs w:val="28"/>
        </w:rPr>
        <w:t>-</w:t>
      </w:r>
      <w:r w:rsidRPr="00996C44">
        <w:rPr>
          <w:rFonts w:ascii="Times New Roman" w:hAnsi="Times New Roman" w:cs="Times New Roman"/>
          <w:sz w:val="28"/>
          <w:szCs w:val="28"/>
        </w:rPr>
        <w:tab/>
        <w:t>на проектно-кошторисну документацію для капітального ремонту – 68 004,00 грн.</w:t>
      </w:r>
    </w:p>
    <w:p w14:paraId="44BA15E0" w14:textId="77777777" w:rsidR="00EC1E1A" w:rsidRPr="00996C44" w:rsidRDefault="00EC1E1A" w:rsidP="00EC1E1A">
      <w:pPr>
        <w:ind w:firstLine="708"/>
        <w:jc w:val="both"/>
        <w:rPr>
          <w:rFonts w:ascii="Times New Roman" w:hAnsi="Times New Roman" w:cs="Times New Roman"/>
          <w:sz w:val="28"/>
          <w:szCs w:val="28"/>
        </w:rPr>
      </w:pPr>
      <w:r w:rsidRPr="00996C44">
        <w:rPr>
          <w:rFonts w:ascii="Times New Roman" w:hAnsi="Times New Roman" w:cs="Times New Roman"/>
          <w:sz w:val="28"/>
          <w:szCs w:val="28"/>
        </w:rPr>
        <w:t xml:space="preserve">Підприємством сплачено до бюджету Городоцької сільської ради податок з доходу фізичних осіб за 9 місяців 2025 року   1 369 788,95 грн. </w:t>
      </w:r>
    </w:p>
    <w:p w14:paraId="608975FF" w14:textId="77777777" w:rsidR="00EC1E1A" w:rsidRPr="00996C44" w:rsidRDefault="00EC1E1A" w:rsidP="00EC1E1A">
      <w:pPr>
        <w:jc w:val="both"/>
        <w:rPr>
          <w:rFonts w:ascii="Times New Roman" w:hAnsi="Times New Roman" w:cs="Times New Roman"/>
          <w:b/>
          <w:sz w:val="28"/>
          <w:szCs w:val="28"/>
        </w:rPr>
      </w:pPr>
      <w:r w:rsidRPr="00996C44">
        <w:rPr>
          <w:rFonts w:ascii="Times New Roman" w:hAnsi="Times New Roman" w:cs="Times New Roman"/>
          <w:b/>
          <w:sz w:val="28"/>
          <w:szCs w:val="28"/>
        </w:rPr>
        <w:t>Проблемні питання:</w:t>
      </w:r>
    </w:p>
    <w:p w14:paraId="1480A7CF" w14:textId="77777777"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Городоцька амбулаторія потребує завершення поточного ремонту частини приміщень та утеплення фасаду.</w:t>
      </w:r>
    </w:p>
    <w:p w14:paraId="26B26074" w14:textId="77777777"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Потребує поточного ремонт ФАП села Бронники.</w:t>
      </w:r>
    </w:p>
    <w:p w14:paraId="242B1B15" w14:textId="77777777"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 xml:space="preserve">Потребує завершення капітального  ремонту </w:t>
      </w:r>
      <w:proofErr w:type="spellStart"/>
      <w:r w:rsidRPr="00996C44">
        <w:rPr>
          <w:rFonts w:ascii="Times New Roman" w:hAnsi="Times New Roman"/>
          <w:sz w:val="28"/>
          <w:szCs w:val="28"/>
        </w:rPr>
        <w:t>Обарівська</w:t>
      </w:r>
      <w:proofErr w:type="spellEnd"/>
      <w:r w:rsidRPr="00996C44">
        <w:rPr>
          <w:rFonts w:ascii="Times New Roman" w:hAnsi="Times New Roman"/>
          <w:sz w:val="28"/>
          <w:szCs w:val="28"/>
        </w:rPr>
        <w:t xml:space="preserve"> амбулаторія.</w:t>
      </w:r>
    </w:p>
    <w:p w14:paraId="24BABF69" w14:textId="77777777"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 xml:space="preserve">На виконання рекомендацій МОЗ, для комфортного перебування пацієнтів, необхідно закупити кондиціонери в </w:t>
      </w:r>
      <w:proofErr w:type="spellStart"/>
      <w:r w:rsidRPr="00996C44">
        <w:rPr>
          <w:rFonts w:ascii="Times New Roman" w:hAnsi="Times New Roman"/>
          <w:sz w:val="28"/>
          <w:szCs w:val="28"/>
        </w:rPr>
        <w:t>Обарівську</w:t>
      </w:r>
      <w:proofErr w:type="spellEnd"/>
      <w:r w:rsidRPr="00996C44">
        <w:rPr>
          <w:rFonts w:ascii="Times New Roman" w:hAnsi="Times New Roman"/>
          <w:sz w:val="28"/>
          <w:szCs w:val="28"/>
        </w:rPr>
        <w:t xml:space="preserve"> та </w:t>
      </w:r>
      <w:proofErr w:type="spellStart"/>
      <w:r w:rsidRPr="00996C44">
        <w:rPr>
          <w:rFonts w:ascii="Times New Roman" w:hAnsi="Times New Roman"/>
          <w:sz w:val="28"/>
          <w:szCs w:val="28"/>
        </w:rPr>
        <w:t>Городоцьку</w:t>
      </w:r>
      <w:proofErr w:type="spellEnd"/>
      <w:r w:rsidRPr="00996C44">
        <w:rPr>
          <w:rFonts w:ascii="Times New Roman" w:hAnsi="Times New Roman"/>
          <w:sz w:val="28"/>
          <w:szCs w:val="28"/>
        </w:rPr>
        <w:t xml:space="preserve"> амбулаторії. (мінімум 5 шт. в кожен кабінет прийому лікаря).</w:t>
      </w:r>
    </w:p>
    <w:p w14:paraId="2B4DDD43" w14:textId="77777777"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 xml:space="preserve">Встановлення пожежної сигналізації в </w:t>
      </w:r>
      <w:proofErr w:type="spellStart"/>
      <w:r w:rsidRPr="00996C44">
        <w:rPr>
          <w:rFonts w:ascii="Times New Roman" w:hAnsi="Times New Roman"/>
          <w:sz w:val="28"/>
          <w:szCs w:val="28"/>
        </w:rPr>
        <w:t>Обарівській</w:t>
      </w:r>
      <w:proofErr w:type="spellEnd"/>
      <w:r w:rsidRPr="00996C44">
        <w:rPr>
          <w:rFonts w:ascii="Times New Roman" w:hAnsi="Times New Roman"/>
          <w:sz w:val="28"/>
          <w:szCs w:val="28"/>
        </w:rPr>
        <w:t xml:space="preserve"> а </w:t>
      </w:r>
      <w:proofErr w:type="spellStart"/>
      <w:r w:rsidRPr="00996C44">
        <w:rPr>
          <w:rFonts w:ascii="Times New Roman" w:hAnsi="Times New Roman"/>
          <w:sz w:val="28"/>
          <w:szCs w:val="28"/>
        </w:rPr>
        <w:t>Карпилівській</w:t>
      </w:r>
      <w:proofErr w:type="spellEnd"/>
      <w:r w:rsidRPr="00996C44">
        <w:rPr>
          <w:rFonts w:ascii="Times New Roman" w:hAnsi="Times New Roman"/>
          <w:sz w:val="28"/>
          <w:szCs w:val="28"/>
        </w:rPr>
        <w:t xml:space="preserve"> амбулаторіях</w:t>
      </w:r>
    </w:p>
    <w:p w14:paraId="652E1D11" w14:textId="339C1E1E" w:rsidR="00EC1E1A" w:rsidRPr="00996C44" w:rsidRDefault="00EC1E1A" w:rsidP="00EC1E1A">
      <w:pPr>
        <w:pStyle w:val="a6"/>
        <w:numPr>
          <w:ilvl w:val="0"/>
          <w:numId w:val="1"/>
        </w:numPr>
        <w:jc w:val="both"/>
        <w:rPr>
          <w:rFonts w:ascii="Times New Roman" w:hAnsi="Times New Roman"/>
          <w:sz w:val="28"/>
          <w:szCs w:val="28"/>
        </w:rPr>
      </w:pPr>
      <w:r w:rsidRPr="00996C44">
        <w:rPr>
          <w:rFonts w:ascii="Times New Roman" w:hAnsi="Times New Roman"/>
          <w:sz w:val="28"/>
          <w:szCs w:val="28"/>
        </w:rPr>
        <w:t xml:space="preserve">Необхідно придбати гематологічний та сечовий аналізатори в </w:t>
      </w:r>
      <w:proofErr w:type="spellStart"/>
      <w:r w:rsidRPr="00996C44">
        <w:rPr>
          <w:rFonts w:ascii="Times New Roman" w:hAnsi="Times New Roman"/>
          <w:sz w:val="28"/>
          <w:szCs w:val="28"/>
        </w:rPr>
        <w:t>Обарівську</w:t>
      </w:r>
      <w:proofErr w:type="spellEnd"/>
      <w:r w:rsidRPr="00996C44">
        <w:rPr>
          <w:rFonts w:ascii="Times New Roman" w:hAnsi="Times New Roman"/>
          <w:sz w:val="28"/>
          <w:szCs w:val="28"/>
        </w:rPr>
        <w:t xml:space="preserve"> амбулаторію.</w:t>
      </w:r>
    </w:p>
    <w:p w14:paraId="26AABCFC" w14:textId="77777777" w:rsidR="00EC1E1A" w:rsidRPr="00996C44" w:rsidRDefault="00EC1E1A" w:rsidP="00EC1E1A">
      <w:pPr>
        <w:spacing w:after="0" w:line="240" w:lineRule="auto"/>
        <w:jc w:val="both"/>
        <w:rPr>
          <w:rFonts w:ascii="Times New Roman" w:hAnsi="Times New Roman" w:cs="Times New Roman"/>
          <w:sz w:val="28"/>
          <w:szCs w:val="28"/>
        </w:rPr>
      </w:pPr>
    </w:p>
    <w:p w14:paraId="0332B1E8" w14:textId="625309C5" w:rsidR="00EC1E1A" w:rsidRPr="00996C44" w:rsidRDefault="00EC1E1A" w:rsidP="00EC1E1A">
      <w:pPr>
        <w:spacing w:after="0" w:line="240" w:lineRule="auto"/>
        <w:jc w:val="both"/>
        <w:rPr>
          <w:rFonts w:ascii="Times New Roman" w:hAnsi="Times New Roman" w:cs="Times New Roman"/>
          <w:sz w:val="28"/>
          <w:szCs w:val="28"/>
        </w:rPr>
      </w:pPr>
      <w:r w:rsidRPr="00996C44">
        <w:rPr>
          <w:rFonts w:ascii="Times New Roman" w:hAnsi="Times New Roman" w:cs="Times New Roman"/>
          <w:sz w:val="28"/>
          <w:szCs w:val="28"/>
        </w:rPr>
        <w:t>Директор КНП «Центр ПМСД                                                           Валентин Ханенко</w:t>
      </w:r>
    </w:p>
    <w:p w14:paraId="6F9DE115" w14:textId="520EAC7D" w:rsidR="004C7CB5" w:rsidRPr="00996C44" w:rsidRDefault="00EC1E1A" w:rsidP="00EC1E1A">
      <w:pPr>
        <w:spacing w:after="0" w:line="240" w:lineRule="auto"/>
        <w:jc w:val="both"/>
      </w:pPr>
      <w:r w:rsidRPr="00996C44">
        <w:rPr>
          <w:rFonts w:ascii="Times New Roman" w:hAnsi="Times New Roman" w:cs="Times New Roman"/>
          <w:sz w:val="28"/>
          <w:szCs w:val="28"/>
        </w:rPr>
        <w:lastRenderedPageBreak/>
        <w:t>«Медичний простір» Городоцької сільської ради</w:t>
      </w:r>
    </w:p>
    <w:sectPr w:rsidR="004C7CB5" w:rsidRPr="00996C44" w:rsidSect="00EC1E1A">
      <w:headerReference w:type="default" r:id="rId14"/>
      <w:pgSz w:w="11906" w:h="16838"/>
      <w:pgMar w:top="850" w:right="707"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1B7BB" w14:textId="77777777" w:rsidR="00C26B01" w:rsidRDefault="00C26B01" w:rsidP="00EC1E1A">
      <w:pPr>
        <w:spacing w:after="0" w:line="240" w:lineRule="auto"/>
      </w:pPr>
      <w:r>
        <w:separator/>
      </w:r>
    </w:p>
  </w:endnote>
  <w:endnote w:type="continuationSeparator" w:id="0">
    <w:p w14:paraId="03E4F994" w14:textId="77777777" w:rsidR="00C26B01" w:rsidRDefault="00C26B01" w:rsidP="00EC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465">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0A0A9" w14:textId="77777777" w:rsidR="00C26B01" w:rsidRDefault="00C26B01" w:rsidP="00EC1E1A">
      <w:pPr>
        <w:spacing w:after="0" w:line="240" w:lineRule="auto"/>
      </w:pPr>
      <w:r>
        <w:separator/>
      </w:r>
    </w:p>
  </w:footnote>
  <w:footnote w:type="continuationSeparator" w:id="0">
    <w:p w14:paraId="35AFB7EA" w14:textId="77777777" w:rsidR="00C26B01" w:rsidRDefault="00C26B01" w:rsidP="00EC1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85912"/>
      <w:docPartObj>
        <w:docPartGallery w:val="Page Numbers (Top of Page)"/>
        <w:docPartUnique/>
      </w:docPartObj>
    </w:sdtPr>
    <w:sdtEndPr/>
    <w:sdtContent>
      <w:p w14:paraId="589635D3" w14:textId="15CE1E6B" w:rsidR="00EC1E1A" w:rsidRDefault="00EC1E1A">
        <w:pPr>
          <w:pStyle w:val="a7"/>
          <w:jc w:val="center"/>
        </w:pPr>
        <w:r>
          <w:fldChar w:fldCharType="begin"/>
        </w:r>
        <w:r>
          <w:instrText>PAGE   \* MERGEFORMAT</w:instrText>
        </w:r>
        <w:r>
          <w:fldChar w:fldCharType="separate"/>
        </w:r>
        <w:r w:rsidR="00996C44">
          <w:rPr>
            <w:noProof/>
          </w:rPr>
          <w:t>2</w:t>
        </w:r>
        <w:r>
          <w:fldChar w:fldCharType="end"/>
        </w:r>
      </w:p>
    </w:sdtContent>
  </w:sdt>
  <w:p w14:paraId="155000EC" w14:textId="77777777" w:rsidR="00EC1E1A" w:rsidRDefault="00EC1E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273A"/>
    <w:multiLevelType w:val="hybridMultilevel"/>
    <w:tmpl w:val="BE4A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38"/>
    <w:rsid w:val="004C7CB5"/>
    <w:rsid w:val="00996C44"/>
    <w:rsid w:val="00C26B01"/>
    <w:rsid w:val="00D06438"/>
    <w:rsid w:val="00EC1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1A"/>
    <w:pPr>
      <w:suppressAutoHyphens/>
      <w:spacing w:line="254" w:lineRule="auto"/>
    </w:pPr>
    <w:rPr>
      <w:rFonts w:ascii="Calibri" w:eastAsia="Calibri" w:hAnsi="Calibri" w:cs="font46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C1E1A"/>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EC1E1A"/>
    <w:rPr>
      <w:rFonts w:ascii="Times New Roman" w:eastAsia="Times New Roman" w:hAnsi="Times New Roman" w:cs="Times New Roman"/>
      <w:sz w:val="28"/>
      <w:szCs w:val="24"/>
      <w:lang w:eastAsia="ru-RU"/>
    </w:rPr>
  </w:style>
  <w:style w:type="paragraph" w:styleId="a5">
    <w:name w:val="No Spacing"/>
    <w:uiPriority w:val="1"/>
    <w:qFormat/>
    <w:rsid w:val="00EC1E1A"/>
    <w:pPr>
      <w:suppressAutoHyphens/>
      <w:spacing w:after="0" w:line="240" w:lineRule="auto"/>
    </w:pPr>
    <w:rPr>
      <w:rFonts w:ascii="Calibri" w:eastAsia="Calibri" w:hAnsi="Calibri" w:cs="font465"/>
    </w:rPr>
  </w:style>
  <w:style w:type="paragraph" w:styleId="a6">
    <w:name w:val="List Paragraph"/>
    <w:basedOn w:val="a"/>
    <w:uiPriority w:val="34"/>
    <w:qFormat/>
    <w:rsid w:val="00EC1E1A"/>
    <w:pPr>
      <w:suppressAutoHyphens w:val="0"/>
      <w:spacing w:after="200" w:line="276" w:lineRule="auto"/>
      <w:ind w:left="720"/>
      <w:contextualSpacing/>
    </w:pPr>
    <w:rPr>
      <w:rFonts w:eastAsia="Times New Roman" w:cs="Times New Roman"/>
      <w:lang w:eastAsia="uk-UA"/>
    </w:rPr>
  </w:style>
  <w:style w:type="paragraph" w:styleId="a7">
    <w:name w:val="header"/>
    <w:basedOn w:val="a"/>
    <w:link w:val="a8"/>
    <w:uiPriority w:val="99"/>
    <w:unhideWhenUsed/>
    <w:rsid w:val="00EC1E1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C1E1A"/>
    <w:rPr>
      <w:rFonts w:ascii="Calibri" w:eastAsia="Calibri" w:hAnsi="Calibri" w:cs="font465"/>
    </w:rPr>
  </w:style>
  <w:style w:type="paragraph" w:styleId="a9">
    <w:name w:val="footer"/>
    <w:basedOn w:val="a"/>
    <w:link w:val="aa"/>
    <w:uiPriority w:val="99"/>
    <w:unhideWhenUsed/>
    <w:rsid w:val="00EC1E1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C1E1A"/>
    <w:rPr>
      <w:rFonts w:ascii="Calibri" w:eastAsia="Calibri" w:hAnsi="Calibri" w:cs="font46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1A"/>
    <w:pPr>
      <w:suppressAutoHyphens/>
      <w:spacing w:line="254" w:lineRule="auto"/>
    </w:pPr>
    <w:rPr>
      <w:rFonts w:ascii="Calibri" w:eastAsia="Calibri" w:hAnsi="Calibri" w:cs="font46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C1E1A"/>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EC1E1A"/>
    <w:rPr>
      <w:rFonts w:ascii="Times New Roman" w:eastAsia="Times New Roman" w:hAnsi="Times New Roman" w:cs="Times New Roman"/>
      <w:sz w:val="28"/>
      <w:szCs w:val="24"/>
      <w:lang w:eastAsia="ru-RU"/>
    </w:rPr>
  </w:style>
  <w:style w:type="paragraph" w:styleId="a5">
    <w:name w:val="No Spacing"/>
    <w:uiPriority w:val="1"/>
    <w:qFormat/>
    <w:rsid w:val="00EC1E1A"/>
    <w:pPr>
      <w:suppressAutoHyphens/>
      <w:spacing w:after="0" w:line="240" w:lineRule="auto"/>
    </w:pPr>
    <w:rPr>
      <w:rFonts w:ascii="Calibri" w:eastAsia="Calibri" w:hAnsi="Calibri" w:cs="font465"/>
    </w:rPr>
  </w:style>
  <w:style w:type="paragraph" w:styleId="a6">
    <w:name w:val="List Paragraph"/>
    <w:basedOn w:val="a"/>
    <w:uiPriority w:val="34"/>
    <w:qFormat/>
    <w:rsid w:val="00EC1E1A"/>
    <w:pPr>
      <w:suppressAutoHyphens w:val="0"/>
      <w:spacing w:after="200" w:line="276" w:lineRule="auto"/>
      <w:ind w:left="720"/>
      <w:contextualSpacing/>
    </w:pPr>
    <w:rPr>
      <w:rFonts w:eastAsia="Times New Roman" w:cs="Times New Roman"/>
      <w:lang w:eastAsia="uk-UA"/>
    </w:rPr>
  </w:style>
  <w:style w:type="paragraph" w:styleId="a7">
    <w:name w:val="header"/>
    <w:basedOn w:val="a"/>
    <w:link w:val="a8"/>
    <w:uiPriority w:val="99"/>
    <w:unhideWhenUsed/>
    <w:rsid w:val="00EC1E1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C1E1A"/>
    <w:rPr>
      <w:rFonts w:ascii="Calibri" w:eastAsia="Calibri" w:hAnsi="Calibri" w:cs="font465"/>
    </w:rPr>
  </w:style>
  <w:style w:type="paragraph" w:styleId="a9">
    <w:name w:val="footer"/>
    <w:basedOn w:val="a"/>
    <w:link w:val="aa"/>
    <w:uiPriority w:val="99"/>
    <w:unhideWhenUsed/>
    <w:rsid w:val="00EC1E1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C1E1A"/>
    <w:rPr>
      <w:rFonts w:ascii="Calibri" w:eastAsia="Calibri" w:hAnsi="Calibri" w:cs="font4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extLst xmlns:c16r2="http://schemas.microsoft.com/office/drawing/2015/06/chart">
              <c:ext xmlns:c16="http://schemas.microsoft.com/office/drawing/2014/chart" uri="{C3380CC4-5D6E-409C-BE32-E72D297353CC}">
                <c16:uniqueId val="{00000000-7A11-4DEC-A080-A9F38C398A82}"/>
              </c:ext>
            </c:extLst>
          </c:dPt>
          <c:dPt>
            <c:idx val="1"/>
            <c:bubble3D val="0"/>
            <c:extLst xmlns:c16r2="http://schemas.microsoft.com/office/drawing/2015/06/chart">
              <c:ext xmlns:c16="http://schemas.microsoft.com/office/drawing/2014/chart" uri="{C3380CC4-5D6E-409C-BE32-E72D297353CC}">
                <c16:uniqueId val="{00000001-7A11-4DEC-A080-A9F38C398A82}"/>
              </c:ext>
            </c:extLst>
          </c:dPt>
          <c:dPt>
            <c:idx val="2"/>
            <c:bubble3D val="0"/>
            <c:extLst xmlns:c16r2="http://schemas.microsoft.com/office/drawing/2015/06/chart">
              <c:ext xmlns:c16="http://schemas.microsoft.com/office/drawing/2014/chart" uri="{C3380CC4-5D6E-409C-BE32-E72D297353CC}">
                <c16:uniqueId val="{00000002-7A11-4DEC-A080-A9F38C398A82}"/>
              </c:ext>
            </c:extLst>
          </c:dPt>
          <c:dPt>
            <c:idx val="3"/>
            <c:bubble3D val="0"/>
            <c:extLst xmlns:c16r2="http://schemas.microsoft.com/office/drawing/2015/06/chart">
              <c:ext xmlns:c16="http://schemas.microsoft.com/office/drawing/2014/chart" uri="{C3380CC4-5D6E-409C-BE32-E72D297353CC}">
                <c16:uniqueId val="{00000003-7A11-4DEC-A080-A9F38C398A82}"/>
              </c:ext>
            </c:extLst>
          </c:dPt>
          <c:dPt>
            <c:idx val="4"/>
            <c:bubble3D val="0"/>
            <c:extLst xmlns:c16r2="http://schemas.microsoft.com/office/drawing/2015/06/chart">
              <c:ext xmlns:c16="http://schemas.microsoft.com/office/drawing/2014/chart" uri="{C3380CC4-5D6E-409C-BE32-E72D297353CC}">
                <c16:uniqueId val="{00000004-7A11-4DEC-A080-A9F38C398A82}"/>
              </c:ext>
            </c:extLst>
          </c:dPt>
          <c:dPt>
            <c:idx val="5"/>
            <c:bubble3D val="0"/>
            <c:extLst xmlns:c16r2="http://schemas.microsoft.com/office/drawing/2015/06/chart">
              <c:ext xmlns:c16="http://schemas.microsoft.com/office/drawing/2014/chart" uri="{C3380CC4-5D6E-409C-BE32-E72D297353CC}">
                <c16:uniqueId val="{00000005-7A11-4DEC-A080-A9F38C398A82}"/>
              </c:ext>
            </c:extLst>
          </c:dPt>
          <c:dLbls>
            <c:spPr>
              <a:noFill/>
              <a:ln w="25377">
                <a:noFill/>
              </a:ln>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Лист1!$A$2:$A$7</c:f>
              <c:strCache>
                <c:ptCount val="6"/>
                <c:pt idx="0">
                  <c:v>Хвороби органів дихання</c:v>
                </c:pt>
                <c:pt idx="1">
                  <c:v>Хвороби системи кровообігу</c:v>
                </c:pt>
                <c:pt idx="2">
                  <c:v>Хвороби ендокринної системи</c:v>
                </c:pt>
                <c:pt idx="3">
                  <c:v>Хвороби шкіри</c:v>
                </c:pt>
                <c:pt idx="4">
                  <c:v>Хвороби органів травлення</c:v>
                </c:pt>
                <c:pt idx="5">
                  <c:v>Хвороби ока</c:v>
                </c:pt>
              </c:strCache>
            </c:strRef>
          </c:cat>
          <c:val>
            <c:numRef>
              <c:f>Лист1!$B$2:$B$7</c:f>
              <c:numCache>
                <c:formatCode>General</c:formatCode>
                <c:ptCount val="6"/>
                <c:pt idx="0">
                  <c:v>2614</c:v>
                </c:pt>
                <c:pt idx="1">
                  <c:v>216</c:v>
                </c:pt>
                <c:pt idx="2">
                  <c:v>201</c:v>
                </c:pt>
                <c:pt idx="3">
                  <c:v>189</c:v>
                </c:pt>
                <c:pt idx="4">
                  <c:v>182</c:v>
                </c:pt>
                <c:pt idx="5">
                  <c:v>143</c:v>
                </c:pt>
              </c:numCache>
            </c:numRef>
          </c:val>
          <c:extLst xmlns:c16r2="http://schemas.microsoft.com/office/drawing/2015/06/chart">
            <c:ext xmlns:c16="http://schemas.microsoft.com/office/drawing/2014/chart" uri="{C3380CC4-5D6E-409C-BE32-E72D297353CC}">
              <c16:uniqueId val="{00000006-7A11-4DEC-A080-A9F38C398A82}"/>
            </c:ext>
          </c:extLst>
        </c:ser>
        <c:dLbls>
          <c:showLegendKey val="0"/>
          <c:showVal val="0"/>
          <c:showCatName val="0"/>
          <c:showSerName val="0"/>
          <c:showPercent val="0"/>
          <c:showBubbleSize val="0"/>
          <c:showLeaderLines val="0"/>
        </c:dLbls>
        <c:firstSliceAng val="0"/>
      </c:pieChart>
      <c:spPr>
        <a:noFill/>
        <a:ln w="25377">
          <a:noFill/>
        </a:ln>
      </c:spPr>
    </c:plotArea>
    <c:legend>
      <c:legendPos val="r"/>
      <c:layout>
        <c:manualLayout>
          <c:xMode val="edge"/>
          <c:yMode val="edge"/>
          <c:x val="0.59356924978972225"/>
          <c:y val="2.4568861407661464E-2"/>
          <c:w val="0.39435766475136558"/>
          <c:h val="0.95534644059063167"/>
        </c:manualLayout>
      </c:layout>
      <c:overlay val="0"/>
    </c:legend>
    <c:plotVisOnly val="1"/>
    <c:dispBlanksAs val="zero"/>
    <c:showDLblsOverMax val="0"/>
  </c:chart>
  <c:txPr>
    <a:bodyPr/>
    <a:lstStyle/>
    <a:p>
      <a:pPr>
        <a:defRPr sz="1198"/>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extLst xmlns:c16r2="http://schemas.microsoft.com/office/drawing/2015/06/chart">
              <c:ext xmlns:c16="http://schemas.microsoft.com/office/drawing/2014/chart" uri="{C3380CC4-5D6E-409C-BE32-E72D297353CC}">
                <c16:uniqueId val="{00000000-3AC4-436A-86AB-052F59BC263A}"/>
              </c:ext>
            </c:extLst>
          </c:dPt>
          <c:dPt>
            <c:idx val="1"/>
            <c:bubble3D val="0"/>
            <c:extLst xmlns:c16r2="http://schemas.microsoft.com/office/drawing/2015/06/chart">
              <c:ext xmlns:c16="http://schemas.microsoft.com/office/drawing/2014/chart" uri="{C3380CC4-5D6E-409C-BE32-E72D297353CC}">
                <c16:uniqueId val="{00000001-3AC4-436A-86AB-052F59BC263A}"/>
              </c:ext>
            </c:extLst>
          </c:dPt>
          <c:dPt>
            <c:idx val="2"/>
            <c:bubble3D val="0"/>
            <c:extLst xmlns:c16r2="http://schemas.microsoft.com/office/drawing/2015/06/chart">
              <c:ext xmlns:c16="http://schemas.microsoft.com/office/drawing/2014/chart" uri="{C3380CC4-5D6E-409C-BE32-E72D297353CC}">
                <c16:uniqueId val="{00000002-3AC4-436A-86AB-052F59BC263A}"/>
              </c:ext>
            </c:extLst>
          </c:dPt>
          <c:dPt>
            <c:idx val="3"/>
            <c:bubble3D val="0"/>
            <c:extLst xmlns:c16r2="http://schemas.microsoft.com/office/drawing/2015/06/chart">
              <c:ext xmlns:c16="http://schemas.microsoft.com/office/drawing/2014/chart" uri="{C3380CC4-5D6E-409C-BE32-E72D297353CC}">
                <c16:uniqueId val="{00000003-3AC4-436A-86AB-052F59BC263A}"/>
              </c:ext>
            </c:extLst>
          </c:dPt>
          <c:dPt>
            <c:idx val="4"/>
            <c:bubble3D val="0"/>
            <c:extLst xmlns:c16r2="http://schemas.microsoft.com/office/drawing/2015/06/chart">
              <c:ext xmlns:c16="http://schemas.microsoft.com/office/drawing/2014/chart" uri="{C3380CC4-5D6E-409C-BE32-E72D297353CC}">
                <c16:uniqueId val="{00000004-3AC4-436A-86AB-052F59BC263A}"/>
              </c:ext>
            </c:extLst>
          </c:dPt>
          <c:dPt>
            <c:idx val="5"/>
            <c:bubble3D val="0"/>
            <c:extLst xmlns:c16r2="http://schemas.microsoft.com/office/drawing/2015/06/chart">
              <c:ext xmlns:c16="http://schemas.microsoft.com/office/drawing/2014/chart" uri="{C3380CC4-5D6E-409C-BE32-E72D297353CC}">
                <c16:uniqueId val="{00000005-3AC4-436A-86AB-052F59BC263A}"/>
              </c:ext>
            </c:extLst>
          </c:dPt>
          <c:dLbls>
            <c:spPr>
              <a:noFill/>
              <a:ln w="25368">
                <a:noFill/>
              </a:ln>
            </c:spPr>
            <c:txPr>
              <a:bodyPr/>
              <a:lstStyle/>
              <a:p>
                <a:pPr>
                  <a:defRPr sz="1198">
                    <a:latin typeface="+mn-lt"/>
                    <a:cs typeface="Times New Roman" pitchFamily="18" charset="0"/>
                  </a:defRPr>
                </a:pPr>
                <a:endParaRPr lang="uk-UA"/>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Лист1!$A$2:$A$7</c:f>
              <c:strCache>
                <c:ptCount val="6"/>
                <c:pt idx="0">
                  <c:v>Хвороби органів дихання</c:v>
                </c:pt>
                <c:pt idx="1">
                  <c:v>Хвороби вуха</c:v>
                </c:pt>
                <c:pt idx="2">
                  <c:v>Хвороби шкіри</c:v>
                </c:pt>
                <c:pt idx="3">
                  <c:v>Хвороби ока</c:v>
                </c:pt>
                <c:pt idx="4">
                  <c:v>Хвороби органів травлення</c:v>
                </c:pt>
                <c:pt idx="5">
                  <c:v>Хвороби кістково-м'язевої системи</c:v>
                </c:pt>
              </c:strCache>
            </c:strRef>
          </c:cat>
          <c:val>
            <c:numRef>
              <c:f>Лист1!$B$2:$B$7</c:f>
              <c:numCache>
                <c:formatCode>General</c:formatCode>
                <c:ptCount val="6"/>
                <c:pt idx="0">
                  <c:v>1094</c:v>
                </c:pt>
                <c:pt idx="1">
                  <c:v>71</c:v>
                </c:pt>
                <c:pt idx="2">
                  <c:v>54</c:v>
                </c:pt>
                <c:pt idx="3">
                  <c:v>52</c:v>
                </c:pt>
                <c:pt idx="4">
                  <c:v>44</c:v>
                </c:pt>
                <c:pt idx="5">
                  <c:v>33</c:v>
                </c:pt>
              </c:numCache>
            </c:numRef>
          </c:val>
          <c:extLst xmlns:c16r2="http://schemas.microsoft.com/office/drawing/2015/06/chart">
            <c:ext xmlns:c16="http://schemas.microsoft.com/office/drawing/2014/chart" uri="{C3380CC4-5D6E-409C-BE32-E72D297353CC}">
              <c16:uniqueId val="{00000006-3AC4-436A-86AB-052F59BC263A}"/>
            </c:ext>
          </c:extLst>
        </c:ser>
        <c:dLbls>
          <c:showLegendKey val="0"/>
          <c:showVal val="0"/>
          <c:showCatName val="0"/>
          <c:showSerName val="0"/>
          <c:showPercent val="0"/>
          <c:showBubbleSize val="0"/>
          <c:showLeaderLines val="0"/>
        </c:dLbls>
        <c:firstSliceAng val="0"/>
      </c:pieChart>
      <c:spPr>
        <a:noFill/>
        <a:ln w="25368">
          <a:noFill/>
        </a:ln>
      </c:spPr>
    </c:plotArea>
    <c:legend>
      <c:legendPos val="r"/>
      <c:layout>
        <c:manualLayout>
          <c:xMode val="edge"/>
          <c:yMode val="edge"/>
          <c:x val="0.57223056733292954"/>
          <c:y val="3.2283105022831049E-2"/>
          <c:w val="0.42516050878255607"/>
          <c:h val="0.94369251788731878"/>
        </c:manualLayout>
      </c:layout>
      <c:overlay val="0"/>
      <c:txPr>
        <a:bodyPr/>
        <a:lstStyle/>
        <a:p>
          <a:pPr>
            <a:defRPr sz="1198"/>
          </a:pPr>
          <a:endParaRPr lang="uk-UA"/>
        </a:p>
      </c:txPr>
    </c:legend>
    <c:plotVisOnly val="1"/>
    <c:dispBlanksAs val="zero"/>
    <c:showDLblsOverMax val="0"/>
  </c:chart>
  <c:txPr>
    <a:bodyPr/>
    <a:lstStyle/>
    <a:p>
      <a:pPr>
        <a:defRPr sz="1798"/>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Захворюваність Городоцька ОТГ</c:v>
                </c:pt>
              </c:strCache>
            </c:strRef>
          </c:tx>
          <c:invertIfNegative val="0"/>
          <c:dLbls>
            <c:spPr>
              <a:noFill/>
              <a:ln w="25363">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1.1000000000000001</c:v>
                </c:pt>
                <c:pt idx="1">
                  <c:v>0.6</c:v>
                </c:pt>
                <c:pt idx="2">
                  <c:v>1.1000000000000001</c:v>
                </c:pt>
              </c:numCache>
            </c:numRef>
          </c:val>
          <c:extLst xmlns:c16r2="http://schemas.microsoft.com/office/drawing/2015/06/chart">
            <c:ext xmlns:c16="http://schemas.microsoft.com/office/drawing/2014/chart" uri="{C3380CC4-5D6E-409C-BE32-E72D297353CC}">
              <c16:uniqueId val="{00000000-E218-4E57-84ED-99E0BE9CEF4A}"/>
            </c:ext>
          </c:extLst>
        </c:ser>
        <c:ser>
          <c:idx val="1"/>
          <c:order val="1"/>
          <c:tx>
            <c:strRef>
              <c:f>Лист1!$C$1</c:f>
              <c:strCache>
                <c:ptCount val="1"/>
                <c:pt idx="0">
                  <c:v>Захворюваність Медичний простір</c:v>
                </c:pt>
              </c:strCache>
            </c:strRef>
          </c:tx>
          <c:invertIfNegative val="0"/>
          <c:dLbls>
            <c:spPr>
              <a:noFill/>
              <a:ln w="25363">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1</c:v>
                </c:pt>
                <c:pt idx="1">
                  <c:v>0.8</c:v>
                </c:pt>
                <c:pt idx="2">
                  <c:v>1.0900000000000001</c:v>
                </c:pt>
              </c:numCache>
            </c:numRef>
          </c:val>
          <c:extLst xmlns:c16r2="http://schemas.microsoft.com/office/drawing/2015/06/chart">
            <c:ext xmlns:c16="http://schemas.microsoft.com/office/drawing/2014/chart" uri="{C3380CC4-5D6E-409C-BE32-E72D297353CC}">
              <c16:uniqueId val="{00000001-E218-4E57-84ED-99E0BE9CEF4A}"/>
            </c:ext>
          </c:extLst>
        </c:ser>
        <c:dLbls>
          <c:showLegendKey val="0"/>
          <c:showVal val="0"/>
          <c:showCatName val="0"/>
          <c:showSerName val="0"/>
          <c:showPercent val="0"/>
          <c:showBubbleSize val="0"/>
        </c:dLbls>
        <c:gapWidth val="75"/>
        <c:axId val="49085056"/>
        <c:axId val="156447104"/>
      </c:barChart>
      <c:catAx>
        <c:axId val="49085056"/>
        <c:scaling>
          <c:orientation val="minMax"/>
        </c:scaling>
        <c:delete val="0"/>
        <c:axPos val="b"/>
        <c:numFmt formatCode="General" sourceLinked="0"/>
        <c:majorTickMark val="none"/>
        <c:minorTickMark val="none"/>
        <c:tickLblPos val="nextTo"/>
        <c:txPr>
          <a:bodyPr/>
          <a:lstStyle/>
          <a:p>
            <a:pPr>
              <a:defRPr lang="ru-RU" sz="999" b="1">
                <a:solidFill>
                  <a:sysClr val="windowText" lastClr="000000"/>
                </a:solidFill>
              </a:defRPr>
            </a:pPr>
            <a:endParaRPr lang="uk-UA"/>
          </a:p>
        </c:txPr>
        <c:crossAx val="156447104"/>
        <c:crosses val="autoZero"/>
        <c:auto val="1"/>
        <c:lblAlgn val="ctr"/>
        <c:lblOffset val="100"/>
        <c:noMultiLvlLbl val="0"/>
      </c:catAx>
      <c:valAx>
        <c:axId val="156447104"/>
        <c:scaling>
          <c:orientation val="minMax"/>
        </c:scaling>
        <c:delete val="0"/>
        <c:axPos val="l"/>
        <c:numFmt formatCode="General" sourceLinked="1"/>
        <c:majorTickMark val="none"/>
        <c:minorTickMark val="none"/>
        <c:tickLblPos val="nextTo"/>
        <c:txPr>
          <a:bodyPr/>
          <a:lstStyle/>
          <a:p>
            <a:pPr>
              <a:defRPr lang="ru-RU" sz="799" b="1">
                <a:solidFill>
                  <a:sysClr val="windowText" lastClr="000000"/>
                </a:solidFill>
              </a:defRPr>
            </a:pPr>
            <a:endParaRPr lang="uk-UA"/>
          </a:p>
        </c:txPr>
        <c:crossAx val="49085056"/>
        <c:crosses val="autoZero"/>
        <c:crossBetween val="between"/>
      </c:valAx>
    </c:plotArea>
    <c:legend>
      <c:legendPos val="b"/>
      <c:legendEntry>
        <c:idx val="0"/>
        <c:txPr>
          <a:bodyPr/>
          <a:lstStyle/>
          <a:p>
            <a:pPr>
              <a:defRPr lang="ru-RU" sz="1199" b="1">
                <a:solidFill>
                  <a:sysClr val="windowText" lastClr="000000"/>
                </a:solidFill>
              </a:defRPr>
            </a:pPr>
            <a:endParaRPr lang="uk-UA"/>
          </a:p>
        </c:txPr>
      </c:legendEntry>
      <c:legendEntry>
        <c:idx val="1"/>
        <c:txPr>
          <a:bodyPr/>
          <a:lstStyle/>
          <a:p>
            <a:pPr>
              <a:defRPr lang="ru-RU" sz="1199" b="1">
                <a:solidFill>
                  <a:sysClr val="windowText" lastClr="000000"/>
                </a:solidFill>
              </a:defRPr>
            </a:pPr>
            <a:endParaRPr lang="uk-UA"/>
          </a:p>
        </c:txPr>
      </c:legendEntry>
      <c:overlay val="0"/>
      <c:txPr>
        <a:bodyPr/>
        <a:lstStyle/>
        <a:p>
          <a:pPr>
            <a:defRPr lang="ru-RU" sz="1798" b="1">
              <a:solidFill>
                <a:schemeClr val="bg1"/>
              </a:solidFill>
            </a:defRPr>
          </a:pPr>
          <a:endParaRPr lang="uk-UA"/>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19283506580467E-2"/>
          <c:y val="5.9486123522568324E-2"/>
          <c:w val="0.78121465733108264"/>
          <c:h val="0.6633521050768012"/>
        </c:manualLayout>
      </c:layout>
      <c:barChart>
        <c:barDir val="col"/>
        <c:grouping val="clustered"/>
        <c:varyColors val="0"/>
        <c:ser>
          <c:idx val="0"/>
          <c:order val="0"/>
          <c:tx>
            <c:strRef>
              <c:f>Лист1!$B$1</c:f>
              <c:strCache>
                <c:ptCount val="1"/>
                <c:pt idx="0">
                  <c:v>Захворюваність Городоцька ОТГ</c:v>
                </c:pt>
              </c:strCache>
            </c:strRef>
          </c:tx>
          <c:invertIfNegative val="0"/>
          <c:dLbls>
            <c:spPr>
              <a:noFill/>
              <a:ln w="25381">
                <a:noFill/>
              </a:ln>
            </c:spPr>
            <c:txPr>
              <a:bodyPr/>
              <a:lstStyle/>
              <a:p>
                <a:pPr>
                  <a:defRPr sz="1199" b="1"/>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0.47</c:v>
                </c:pt>
                <c:pt idx="1">
                  <c:v>0.6</c:v>
                </c:pt>
                <c:pt idx="2">
                  <c:v>0.47</c:v>
                </c:pt>
              </c:numCache>
            </c:numRef>
          </c:val>
          <c:extLst xmlns:c16r2="http://schemas.microsoft.com/office/drawing/2015/06/chart">
            <c:ext xmlns:c16="http://schemas.microsoft.com/office/drawing/2014/chart" uri="{C3380CC4-5D6E-409C-BE32-E72D297353CC}">
              <c16:uniqueId val="{00000000-FB35-466C-9111-E1E214925321}"/>
            </c:ext>
          </c:extLst>
        </c:ser>
        <c:ser>
          <c:idx val="1"/>
          <c:order val="1"/>
          <c:tx>
            <c:strRef>
              <c:f>Лист1!$C$1</c:f>
              <c:strCache>
                <c:ptCount val="1"/>
                <c:pt idx="0">
                  <c:v>Захворюваність Медичний простір</c:v>
                </c:pt>
              </c:strCache>
            </c:strRef>
          </c:tx>
          <c:invertIfNegative val="0"/>
          <c:dLbls>
            <c:spPr>
              <a:noFill/>
              <a:ln w="25381">
                <a:noFill/>
              </a:ln>
            </c:spPr>
            <c:txPr>
              <a:bodyPr/>
              <a:lstStyle/>
              <a:p>
                <a:pPr>
                  <a:defRPr sz="1199" b="1"/>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0.26</c:v>
                </c:pt>
                <c:pt idx="1">
                  <c:v>0.3</c:v>
                </c:pt>
                <c:pt idx="2">
                  <c:v>0.3</c:v>
                </c:pt>
              </c:numCache>
            </c:numRef>
          </c:val>
          <c:extLst xmlns:c16r2="http://schemas.microsoft.com/office/drawing/2015/06/chart">
            <c:ext xmlns:c16="http://schemas.microsoft.com/office/drawing/2014/chart" uri="{C3380CC4-5D6E-409C-BE32-E72D297353CC}">
              <c16:uniqueId val="{00000001-FB35-466C-9111-E1E214925321}"/>
            </c:ext>
          </c:extLst>
        </c:ser>
        <c:dLbls>
          <c:showLegendKey val="0"/>
          <c:showVal val="0"/>
          <c:showCatName val="0"/>
          <c:showSerName val="0"/>
          <c:showPercent val="0"/>
          <c:showBubbleSize val="0"/>
        </c:dLbls>
        <c:gapWidth val="75"/>
        <c:axId val="48790912"/>
        <c:axId val="156472448"/>
      </c:barChart>
      <c:catAx>
        <c:axId val="48790912"/>
        <c:scaling>
          <c:orientation val="minMax"/>
        </c:scaling>
        <c:delete val="0"/>
        <c:axPos val="b"/>
        <c:numFmt formatCode="General" sourceLinked="1"/>
        <c:majorTickMark val="none"/>
        <c:minorTickMark val="none"/>
        <c:tickLblPos val="nextTo"/>
        <c:txPr>
          <a:bodyPr/>
          <a:lstStyle/>
          <a:p>
            <a:pPr>
              <a:defRPr b="1"/>
            </a:pPr>
            <a:endParaRPr lang="uk-UA"/>
          </a:p>
        </c:txPr>
        <c:crossAx val="156472448"/>
        <c:crosses val="autoZero"/>
        <c:auto val="1"/>
        <c:lblAlgn val="ctr"/>
        <c:lblOffset val="100"/>
        <c:noMultiLvlLbl val="0"/>
      </c:catAx>
      <c:valAx>
        <c:axId val="156472448"/>
        <c:scaling>
          <c:orientation val="minMax"/>
        </c:scaling>
        <c:delete val="0"/>
        <c:axPos val="l"/>
        <c:numFmt formatCode="General" sourceLinked="1"/>
        <c:majorTickMark val="none"/>
        <c:minorTickMark val="none"/>
        <c:tickLblPos val="nextTo"/>
        <c:txPr>
          <a:bodyPr/>
          <a:lstStyle/>
          <a:p>
            <a:pPr>
              <a:defRPr b="1"/>
            </a:pPr>
            <a:endParaRPr lang="uk-UA"/>
          </a:p>
        </c:txPr>
        <c:crossAx val="48790912"/>
        <c:crosses val="autoZero"/>
        <c:crossBetween val="between"/>
      </c:valAx>
    </c:plotArea>
    <c:legend>
      <c:legendPos val="r"/>
      <c:layout>
        <c:manualLayout>
          <c:xMode val="edge"/>
          <c:yMode val="edge"/>
          <c:x val="3.4481720590613378E-2"/>
          <c:y val="0.82750946789090818"/>
          <c:w val="0.70871565224962996"/>
          <c:h val="0.13625407550699764"/>
        </c:manualLayout>
      </c:layout>
      <c:overlay val="0"/>
      <c:txPr>
        <a:bodyPr/>
        <a:lstStyle/>
        <a:p>
          <a:pPr>
            <a:defRPr sz="1199" b="1"/>
          </a:pPr>
          <a:endParaRPr lang="uk-UA"/>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Городоцька ОТГ</c:v>
                </c:pt>
              </c:strCache>
            </c:strRef>
          </c:tx>
          <c:invertIfNegative val="0"/>
          <c:dLbls>
            <c:spPr>
              <a:noFill/>
              <a:ln w="25369">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62.5</c:v>
                </c:pt>
                <c:pt idx="1">
                  <c:v>69.2</c:v>
                </c:pt>
                <c:pt idx="2">
                  <c:v>45.8</c:v>
                </c:pt>
              </c:numCache>
            </c:numRef>
          </c:val>
          <c:extLst xmlns:c16r2="http://schemas.microsoft.com/office/drawing/2015/06/chart">
            <c:ext xmlns:c16="http://schemas.microsoft.com/office/drawing/2014/chart" uri="{C3380CC4-5D6E-409C-BE32-E72D297353CC}">
              <c16:uniqueId val="{00000000-79EA-4C15-917D-ECA2EC07B42A}"/>
            </c:ext>
          </c:extLst>
        </c:ser>
        <c:ser>
          <c:idx val="1"/>
          <c:order val="1"/>
          <c:tx>
            <c:strRef>
              <c:f>Лист1!$C$1</c:f>
              <c:strCache>
                <c:ptCount val="1"/>
                <c:pt idx="0">
                  <c:v>Медичний простір</c:v>
                </c:pt>
              </c:strCache>
            </c:strRef>
          </c:tx>
          <c:invertIfNegative val="0"/>
          <c:dLbls>
            <c:spPr>
              <a:noFill/>
              <a:ln w="25369">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60.6</c:v>
                </c:pt>
                <c:pt idx="1">
                  <c:v>65.5</c:v>
                </c:pt>
                <c:pt idx="2">
                  <c:v>61.3</c:v>
                </c:pt>
              </c:numCache>
            </c:numRef>
          </c:val>
          <c:extLst xmlns:c16r2="http://schemas.microsoft.com/office/drawing/2015/06/chart">
            <c:ext xmlns:c16="http://schemas.microsoft.com/office/drawing/2014/chart" uri="{C3380CC4-5D6E-409C-BE32-E72D297353CC}">
              <c16:uniqueId val="{00000001-79EA-4C15-917D-ECA2EC07B42A}"/>
            </c:ext>
          </c:extLst>
        </c:ser>
        <c:dLbls>
          <c:showLegendKey val="0"/>
          <c:showVal val="0"/>
          <c:showCatName val="0"/>
          <c:showSerName val="0"/>
          <c:showPercent val="0"/>
          <c:showBubbleSize val="0"/>
        </c:dLbls>
        <c:gapWidth val="75"/>
        <c:axId val="20888576"/>
        <c:axId val="20894464"/>
      </c:barChart>
      <c:catAx>
        <c:axId val="20888576"/>
        <c:scaling>
          <c:orientation val="minMax"/>
        </c:scaling>
        <c:delete val="0"/>
        <c:axPos val="b"/>
        <c:numFmt formatCode="General" sourceLinked="1"/>
        <c:majorTickMark val="none"/>
        <c:minorTickMark val="none"/>
        <c:tickLblPos val="nextTo"/>
        <c:txPr>
          <a:bodyPr/>
          <a:lstStyle/>
          <a:p>
            <a:pPr>
              <a:defRPr lang="ru-RU" sz="1199" b="1">
                <a:solidFill>
                  <a:sysClr val="windowText" lastClr="000000"/>
                </a:solidFill>
              </a:defRPr>
            </a:pPr>
            <a:endParaRPr lang="uk-UA"/>
          </a:p>
        </c:txPr>
        <c:crossAx val="20894464"/>
        <c:crosses val="autoZero"/>
        <c:auto val="1"/>
        <c:lblAlgn val="ctr"/>
        <c:lblOffset val="100"/>
        <c:noMultiLvlLbl val="0"/>
      </c:catAx>
      <c:valAx>
        <c:axId val="20894464"/>
        <c:scaling>
          <c:orientation val="minMax"/>
        </c:scaling>
        <c:delete val="0"/>
        <c:axPos val="l"/>
        <c:numFmt formatCode="General" sourceLinked="1"/>
        <c:majorTickMark val="none"/>
        <c:minorTickMark val="none"/>
        <c:tickLblPos val="nextTo"/>
        <c:txPr>
          <a:bodyPr/>
          <a:lstStyle/>
          <a:p>
            <a:pPr>
              <a:defRPr lang="ru-RU" sz="1199" b="1">
                <a:solidFill>
                  <a:sysClr val="windowText" lastClr="000000"/>
                </a:solidFill>
              </a:defRPr>
            </a:pPr>
            <a:endParaRPr lang="uk-UA"/>
          </a:p>
        </c:txPr>
        <c:crossAx val="20888576"/>
        <c:crosses val="autoZero"/>
        <c:crossBetween val="between"/>
      </c:valAx>
    </c:plotArea>
    <c:legend>
      <c:legendPos val="r"/>
      <c:legendEntry>
        <c:idx val="0"/>
        <c:txPr>
          <a:bodyPr/>
          <a:lstStyle/>
          <a:p>
            <a:pPr>
              <a:defRPr lang="ru-RU" sz="899" b="1">
                <a:solidFill>
                  <a:sysClr val="windowText" lastClr="000000"/>
                </a:solidFill>
              </a:defRPr>
            </a:pPr>
            <a:endParaRPr lang="uk-UA"/>
          </a:p>
        </c:txPr>
      </c:legendEntry>
      <c:legendEntry>
        <c:idx val="1"/>
        <c:txPr>
          <a:bodyPr/>
          <a:lstStyle/>
          <a:p>
            <a:pPr>
              <a:defRPr lang="ru-RU" sz="899" b="1">
                <a:solidFill>
                  <a:sysClr val="windowText" lastClr="000000"/>
                </a:solidFill>
              </a:defRPr>
            </a:pPr>
            <a:endParaRPr lang="uk-UA"/>
          </a:p>
        </c:txPr>
      </c:legendEntry>
      <c:layout>
        <c:manualLayout>
          <c:xMode val="edge"/>
          <c:yMode val="edge"/>
          <c:x val="0.77385500145815111"/>
          <c:y val="0.28295598728550891"/>
          <c:w val="0.22035765529308837"/>
          <c:h val="0.36435510887772199"/>
        </c:manualLayout>
      </c:layout>
      <c:overlay val="0"/>
      <c:txPr>
        <a:bodyPr/>
        <a:lstStyle/>
        <a:p>
          <a:pPr>
            <a:defRPr lang="ru-RU" sz="899" b="1">
              <a:solidFill>
                <a:sysClr val="windowText" lastClr="000000"/>
              </a:solidFill>
            </a:defRPr>
          </a:pPr>
          <a:endParaRPr lang="uk-UA"/>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93901308757099E-2"/>
          <c:y val="5.3832542607212319E-2"/>
          <c:w val="0.71954088504126457"/>
          <c:h val="0.82052127738236691"/>
        </c:manualLayout>
      </c:layout>
      <c:barChart>
        <c:barDir val="col"/>
        <c:grouping val="clustered"/>
        <c:varyColors val="0"/>
        <c:ser>
          <c:idx val="0"/>
          <c:order val="0"/>
          <c:tx>
            <c:strRef>
              <c:f>Лист1!$B$1</c:f>
              <c:strCache>
                <c:ptCount val="1"/>
                <c:pt idx="0">
                  <c:v>Городоцька ОТГ</c:v>
                </c:pt>
              </c:strCache>
            </c:strRef>
          </c:tx>
          <c:invertIfNegative val="0"/>
          <c:dLbls>
            <c:spPr>
              <a:noFill/>
              <a:ln w="25386">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74.400000000000006</c:v>
                </c:pt>
                <c:pt idx="1">
                  <c:v>98.8</c:v>
                </c:pt>
                <c:pt idx="2">
                  <c:v>94.8</c:v>
                </c:pt>
              </c:numCache>
            </c:numRef>
          </c:val>
          <c:extLst xmlns:c16r2="http://schemas.microsoft.com/office/drawing/2015/06/chart">
            <c:ext xmlns:c16="http://schemas.microsoft.com/office/drawing/2014/chart" uri="{C3380CC4-5D6E-409C-BE32-E72D297353CC}">
              <c16:uniqueId val="{00000000-9B2A-4BD1-ACC8-3C41AD5781BF}"/>
            </c:ext>
          </c:extLst>
        </c:ser>
        <c:ser>
          <c:idx val="1"/>
          <c:order val="1"/>
          <c:tx>
            <c:strRef>
              <c:f>Лист1!$C$1</c:f>
              <c:strCache>
                <c:ptCount val="1"/>
                <c:pt idx="0">
                  <c:v>Медичний простір</c:v>
                </c:pt>
              </c:strCache>
            </c:strRef>
          </c:tx>
          <c:invertIfNegative val="0"/>
          <c:dLbls>
            <c:spPr>
              <a:noFill/>
              <a:ln w="25386">
                <a:noFill/>
              </a:ln>
            </c:spPr>
            <c:txPr>
              <a:bodyPr wrap="square" lIns="38100" tIns="19050" rIns="38100" bIns="19050" anchor="ctr">
                <a:spAutoFit/>
              </a:bodyPr>
              <a:lstStyle/>
              <a:p>
                <a:pPr>
                  <a:defRPr lang="ru-RU" sz="1199" b="1">
                    <a:solidFill>
                      <a:sysClr val="windowText" lastClr="000000"/>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42.5</c:v>
                </c:pt>
                <c:pt idx="1">
                  <c:v>44.2</c:v>
                </c:pt>
                <c:pt idx="2">
                  <c:v>58</c:v>
                </c:pt>
              </c:numCache>
            </c:numRef>
          </c:val>
          <c:extLst xmlns:c16r2="http://schemas.microsoft.com/office/drawing/2015/06/chart">
            <c:ext xmlns:c16="http://schemas.microsoft.com/office/drawing/2014/chart" uri="{C3380CC4-5D6E-409C-BE32-E72D297353CC}">
              <c16:uniqueId val="{00000001-9B2A-4BD1-ACC8-3C41AD5781BF}"/>
            </c:ext>
          </c:extLst>
        </c:ser>
        <c:dLbls>
          <c:showLegendKey val="0"/>
          <c:showVal val="0"/>
          <c:showCatName val="0"/>
          <c:showSerName val="0"/>
          <c:showPercent val="0"/>
          <c:showBubbleSize val="0"/>
        </c:dLbls>
        <c:gapWidth val="75"/>
        <c:axId val="48327680"/>
        <c:axId val="48345856"/>
      </c:barChart>
      <c:catAx>
        <c:axId val="48327680"/>
        <c:scaling>
          <c:orientation val="minMax"/>
        </c:scaling>
        <c:delete val="0"/>
        <c:axPos val="b"/>
        <c:numFmt formatCode="General" sourceLinked="1"/>
        <c:majorTickMark val="none"/>
        <c:minorTickMark val="none"/>
        <c:tickLblPos val="nextTo"/>
        <c:txPr>
          <a:bodyPr/>
          <a:lstStyle/>
          <a:p>
            <a:pPr>
              <a:defRPr lang="ru-RU" sz="1199" b="1">
                <a:solidFill>
                  <a:sysClr val="windowText" lastClr="000000"/>
                </a:solidFill>
              </a:defRPr>
            </a:pPr>
            <a:endParaRPr lang="uk-UA"/>
          </a:p>
        </c:txPr>
        <c:crossAx val="48345856"/>
        <c:crosses val="autoZero"/>
        <c:auto val="1"/>
        <c:lblAlgn val="ctr"/>
        <c:lblOffset val="100"/>
        <c:noMultiLvlLbl val="0"/>
      </c:catAx>
      <c:valAx>
        <c:axId val="48345856"/>
        <c:scaling>
          <c:orientation val="minMax"/>
        </c:scaling>
        <c:delete val="0"/>
        <c:axPos val="l"/>
        <c:numFmt formatCode="General" sourceLinked="1"/>
        <c:majorTickMark val="none"/>
        <c:minorTickMark val="none"/>
        <c:tickLblPos val="nextTo"/>
        <c:txPr>
          <a:bodyPr/>
          <a:lstStyle/>
          <a:p>
            <a:pPr>
              <a:defRPr lang="ru-RU" sz="1199" b="1">
                <a:solidFill>
                  <a:sysClr val="windowText" lastClr="000000"/>
                </a:solidFill>
              </a:defRPr>
            </a:pPr>
            <a:endParaRPr lang="uk-UA"/>
          </a:p>
        </c:txPr>
        <c:crossAx val="48327680"/>
        <c:crosses val="autoZero"/>
        <c:crossBetween val="between"/>
      </c:valAx>
    </c:plotArea>
    <c:legend>
      <c:legendPos val="r"/>
      <c:legendEntry>
        <c:idx val="0"/>
        <c:txPr>
          <a:bodyPr/>
          <a:lstStyle/>
          <a:p>
            <a:pPr>
              <a:defRPr lang="ru-RU" sz="900">
                <a:solidFill>
                  <a:sysClr val="windowText" lastClr="000000"/>
                </a:solidFill>
              </a:defRPr>
            </a:pPr>
            <a:endParaRPr lang="uk-UA"/>
          </a:p>
        </c:txPr>
      </c:legendEntry>
      <c:legendEntry>
        <c:idx val="1"/>
        <c:txPr>
          <a:bodyPr/>
          <a:lstStyle/>
          <a:p>
            <a:pPr>
              <a:defRPr lang="ru-RU" sz="900">
                <a:solidFill>
                  <a:sysClr val="windowText" lastClr="000000"/>
                </a:solidFill>
              </a:defRPr>
            </a:pPr>
            <a:endParaRPr lang="uk-UA"/>
          </a:p>
        </c:txPr>
      </c:legendEntry>
      <c:layout>
        <c:manualLayout>
          <c:xMode val="edge"/>
          <c:yMode val="edge"/>
          <c:x val="0.76896316992633984"/>
          <c:y val="0.21071852206319514"/>
          <c:w val="0.22514875963085257"/>
          <c:h val="0.3934983541421963"/>
        </c:manualLayout>
      </c:layout>
      <c:overlay val="0"/>
      <c:txPr>
        <a:bodyPr/>
        <a:lstStyle/>
        <a:p>
          <a:pPr>
            <a:defRPr lang="ru-RU" sz="900">
              <a:solidFill>
                <a:sysClr val="windowText" lastClr="000000"/>
              </a:solidFill>
            </a:defRPr>
          </a:pPr>
          <a:endParaRPr lang="uk-UA"/>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7</Pages>
  <Words>3640</Words>
  <Characters>2075</Characters>
  <Application>Microsoft Office Word</Application>
  <DocSecurity>0</DocSecurity>
  <Lines>17</Lines>
  <Paragraphs>11</Paragraphs>
  <ScaleCrop>false</ScaleCrop>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Admins</cp:lastModifiedBy>
  <cp:revision>4</cp:revision>
  <cp:lastPrinted>2025-11-24T12:36:00Z</cp:lastPrinted>
  <dcterms:created xsi:type="dcterms:W3CDTF">2025-11-24T12:29:00Z</dcterms:created>
  <dcterms:modified xsi:type="dcterms:W3CDTF">2025-12-03T06:11:00Z</dcterms:modified>
</cp:coreProperties>
</file>