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FEC0" w14:textId="77777777" w:rsidR="00C144F9" w:rsidRPr="00C90C36" w:rsidRDefault="00C144F9" w:rsidP="00C144F9">
      <w:pPr>
        <w:ind w:left="5670"/>
        <w:jc w:val="both"/>
        <w:rPr>
          <w:rFonts w:eastAsia="Calibri"/>
          <w:sz w:val="28"/>
          <w:szCs w:val="28"/>
          <w:lang w:val="uk-UA"/>
        </w:rPr>
      </w:pPr>
      <w:r w:rsidRPr="00C90C36">
        <w:rPr>
          <w:rFonts w:eastAsia="Calibri"/>
          <w:sz w:val="28"/>
          <w:szCs w:val="28"/>
          <w:lang w:val="uk-UA"/>
        </w:rPr>
        <w:t xml:space="preserve">СХВАЛЕНО </w:t>
      </w:r>
    </w:p>
    <w:p w14:paraId="0201DDE0" w14:textId="77777777" w:rsidR="00C144F9" w:rsidRPr="00C90C36" w:rsidRDefault="00C144F9" w:rsidP="00C144F9">
      <w:pPr>
        <w:ind w:left="5670"/>
        <w:jc w:val="both"/>
        <w:rPr>
          <w:rFonts w:eastAsia="Calibri"/>
          <w:sz w:val="28"/>
          <w:szCs w:val="28"/>
          <w:lang w:val="uk-UA"/>
        </w:rPr>
      </w:pPr>
      <w:r w:rsidRPr="00C90C36">
        <w:rPr>
          <w:rFonts w:eastAsia="Calibri"/>
          <w:sz w:val="28"/>
          <w:szCs w:val="28"/>
          <w:lang w:val="uk-UA"/>
        </w:rPr>
        <w:t>Рішення виконавчого комітету сільської ради</w:t>
      </w:r>
    </w:p>
    <w:p w14:paraId="1CA990DA" w14:textId="78287497" w:rsidR="00C144F9" w:rsidRPr="00C90C36" w:rsidRDefault="00754A5F" w:rsidP="00C144F9">
      <w:pPr>
        <w:ind w:left="5670"/>
        <w:jc w:val="both"/>
        <w:rPr>
          <w:rFonts w:eastAsia="Calibri"/>
          <w:sz w:val="28"/>
          <w:szCs w:val="28"/>
          <w:lang w:val="uk-UA"/>
        </w:rPr>
      </w:pPr>
      <w:r>
        <w:rPr>
          <w:rFonts w:eastAsia="Calibri"/>
          <w:sz w:val="28"/>
          <w:szCs w:val="28"/>
          <w:lang w:val="uk-UA"/>
        </w:rPr>
        <w:t>20.11.2025</w:t>
      </w:r>
      <w:bookmarkStart w:id="0" w:name="_GoBack"/>
      <w:bookmarkEnd w:id="0"/>
      <w:r w:rsidR="00C144F9" w:rsidRPr="00C90C36">
        <w:rPr>
          <w:rFonts w:eastAsia="Calibri"/>
          <w:sz w:val="28"/>
          <w:szCs w:val="28"/>
          <w:lang w:val="uk-UA"/>
        </w:rPr>
        <w:t xml:space="preserve"> № </w:t>
      </w:r>
      <w:r>
        <w:rPr>
          <w:rFonts w:eastAsia="Calibri"/>
          <w:sz w:val="28"/>
          <w:szCs w:val="28"/>
          <w:lang w:val="uk-UA"/>
        </w:rPr>
        <w:t>261</w:t>
      </w:r>
    </w:p>
    <w:p w14:paraId="3026B0B3" w14:textId="77777777" w:rsidR="00C144F9" w:rsidRPr="00C90C36" w:rsidRDefault="00C144F9" w:rsidP="00C144F9">
      <w:pPr>
        <w:ind w:left="5670"/>
        <w:jc w:val="both"/>
        <w:textAlignment w:val="baseline"/>
        <w:rPr>
          <w:b/>
          <w:bCs/>
          <w:color w:val="000000"/>
          <w:sz w:val="28"/>
          <w:szCs w:val="28"/>
          <w:bdr w:val="none" w:sz="0" w:space="0" w:color="auto" w:frame="1"/>
          <w:lang w:val="uk-UA" w:eastAsia="uk-UA"/>
        </w:rPr>
      </w:pPr>
    </w:p>
    <w:p w14:paraId="575581AB" w14:textId="77777777" w:rsidR="00C144F9" w:rsidRPr="00C90C36" w:rsidRDefault="00C144F9" w:rsidP="00C144F9">
      <w:pPr>
        <w:jc w:val="center"/>
        <w:textAlignment w:val="baseline"/>
        <w:rPr>
          <w:color w:val="000000"/>
          <w:sz w:val="28"/>
          <w:szCs w:val="28"/>
          <w:lang w:val="uk-UA" w:eastAsia="uk-UA"/>
        </w:rPr>
      </w:pPr>
      <w:r w:rsidRPr="00C90C36">
        <w:rPr>
          <w:b/>
          <w:bCs/>
          <w:color w:val="000000"/>
          <w:sz w:val="28"/>
          <w:szCs w:val="28"/>
          <w:bdr w:val="none" w:sz="0" w:space="0" w:color="auto" w:frame="1"/>
          <w:lang w:val="uk-UA" w:eastAsia="uk-UA"/>
        </w:rPr>
        <w:t>ПРОГРАМА</w:t>
      </w:r>
    </w:p>
    <w:p w14:paraId="065C5145" w14:textId="77777777" w:rsidR="00C144F9" w:rsidRPr="00C90C36" w:rsidRDefault="00C144F9" w:rsidP="00C144F9">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 xml:space="preserve">міжрегіональної підтримки Городоцькою сільською радою постраждалих територій внаслідок збройної агресії з боку російської федерації, </w:t>
      </w:r>
    </w:p>
    <w:p w14:paraId="1EA676DF" w14:textId="77777777" w:rsidR="00C144F9" w:rsidRPr="00C90C36" w:rsidRDefault="00C144F9" w:rsidP="00C144F9">
      <w:pPr>
        <w:jc w:val="center"/>
        <w:textAlignment w:val="baseline"/>
        <w:rPr>
          <w:color w:val="000000"/>
          <w:sz w:val="28"/>
          <w:szCs w:val="28"/>
          <w:lang w:val="uk-UA" w:eastAsia="uk-UA"/>
        </w:rPr>
      </w:pPr>
      <w:r w:rsidRPr="00C90C36">
        <w:rPr>
          <w:b/>
          <w:bCs/>
          <w:color w:val="000000"/>
          <w:sz w:val="28"/>
          <w:szCs w:val="28"/>
          <w:bdr w:val="none" w:sz="0" w:space="0" w:color="auto" w:frame="1"/>
          <w:lang w:val="uk-UA" w:eastAsia="uk-UA"/>
        </w:rPr>
        <w:t>а також надзвичайних ситуацій на 2026 рік</w:t>
      </w:r>
    </w:p>
    <w:p w14:paraId="732B0254" w14:textId="77777777" w:rsidR="00C144F9" w:rsidRPr="00C90C36" w:rsidRDefault="00C144F9" w:rsidP="00C144F9">
      <w:pPr>
        <w:jc w:val="both"/>
        <w:textAlignment w:val="baseline"/>
        <w:rPr>
          <w:b/>
          <w:bCs/>
          <w:color w:val="000000"/>
          <w:sz w:val="28"/>
          <w:szCs w:val="28"/>
          <w:bdr w:val="none" w:sz="0" w:space="0" w:color="auto" w:frame="1"/>
          <w:lang w:val="uk-UA" w:eastAsia="uk-UA"/>
        </w:rPr>
      </w:pPr>
    </w:p>
    <w:p w14:paraId="54054EFE" w14:textId="77777777" w:rsidR="00C144F9" w:rsidRPr="00C90C36" w:rsidRDefault="00C144F9" w:rsidP="00C144F9">
      <w:pPr>
        <w:jc w:val="center"/>
        <w:rPr>
          <w:sz w:val="28"/>
          <w:szCs w:val="28"/>
          <w:lang w:val="uk-UA"/>
        </w:rPr>
      </w:pPr>
      <w:r w:rsidRPr="00C90C36">
        <w:rPr>
          <w:b/>
          <w:bCs/>
          <w:sz w:val="28"/>
          <w:szCs w:val="28"/>
          <w:lang w:val="uk-UA"/>
        </w:rPr>
        <w:t>Паспорт</w:t>
      </w:r>
    </w:p>
    <w:p w14:paraId="6AB4577D" w14:textId="77777777" w:rsidR="00C144F9" w:rsidRPr="00C90C36" w:rsidRDefault="00C144F9" w:rsidP="00C144F9">
      <w:pPr>
        <w:jc w:val="center"/>
        <w:rPr>
          <w:sz w:val="28"/>
          <w:szCs w:val="28"/>
          <w:lang w:val="uk-UA"/>
        </w:rPr>
      </w:pPr>
      <w:r w:rsidRPr="00C90C36">
        <w:rPr>
          <w:sz w:val="28"/>
          <w:szCs w:val="28"/>
          <w:lang w:val="uk-UA"/>
        </w:rPr>
        <w:t xml:space="preserve">Програми міжрегіональної підтримки Городоцькою сільською радою постраждалих територій внаслідок збройної агресії з боку російської федерації, </w:t>
      </w:r>
    </w:p>
    <w:p w14:paraId="238D41DC" w14:textId="77777777" w:rsidR="00C144F9" w:rsidRPr="00C90C36" w:rsidRDefault="00C144F9" w:rsidP="00C144F9">
      <w:pPr>
        <w:jc w:val="center"/>
        <w:rPr>
          <w:sz w:val="28"/>
          <w:szCs w:val="28"/>
          <w:lang w:val="uk-UA"/>
        </w:rPr>
      </w:pPr>
      <w:r w:rsidRPr="00C90C36">
        <w:rPr>
          <w:sz w:val="28"/>
          <w:szCs w:val="28"/>
          <w:lang w:val="uk-UA"/>
        </w:rPr>
        <w:t>а також надзвичайних ситуацій на 2026 рік (далі – Програма)</w:t>
      </w:r>
    </w:p>
    <w:p w14:paraId="7D245A87" w14:textId="77777777" w:rsidR="00C144F9" w:rsidRPr="00C90C36" w:rsidRDefault="00C144F9" w:rsidP="00C144F9">
      <w:pPr>
        <w:jc w:val="center"/>
        <w:rPr>
          <w:sz w:val="16"/>
          <w:szCs w:val="16"/>
          <w:lang w:val="uk-UA"/>
        </w:rPr>
      </w:pPr>
    </w:p>
    <w:tbl>
      <w:tblPr>
        <w:tblW w:w="9923" w:type="dxa"/>
        <w:tblInd w:w="-176" w:type="dxa"/>
        <w:tblLook w:val="01E0" w:firstRow="1" w:lastRow="1" w:firstColumn="1" w:lastColumn="1" w:noHBand="0" w:noVBand="0"/>
      </w:tblPr>
      <w:tblGrid>
        <w:gridCol w:w="636"/>
        <w:gridCol w:w="3725"/>
        <w:gridCol w:w="5562"/>
      </w:tblGrid>
      <w:tr w:rsidR="00C144F9" w:rsidRPr="00C90C36" w14:paraId="77E2EB23" w14:textId="77777777" w:rsidTr="000906B6">
        <w:tc>
          <w:tcPr>
            <w:tcW w:w="636" w:type="dxa"/>
          </w:tcPr>
          <w:p w14:paraId="76B1E36D" w14:textId="77777777" w:rsidR="00C144F9" w:rsidRPr="00C90C36" w:rsidRDefault="00C144F9" w:rsidP="000906B6">
            <w:pPr>
              <w:jc w:val="center"/>
              <w:rPr>
                <w:sz w:val="28"/>
                <w:szCs w:val="28"/>
                <w:lang w:val="uk-UA"/>
              </w:rPr>
            </w:pPr>
            <w:r w:rsidRPr="00C90C36">
              <w:rPr>
                <w:sz w:val="28"/>
                <w:szCs w:val="28"/>
                <w:lang w:val="uk-UA"/>
              </w:rPr>
              <w:t>1.</w:t>
            </w:r>
          </w:p>
        </w:tc>
        <w:tc>
          <w:tcPr>
            <w:tcW w:w="3725" w:type="dxa"/>
          </w:tcPr>
          <w:p w14:paraId="216ECC81" w14:textId="77777777" w:rsidR="00C144F9" w:rsidRPr="00C90C36" w:rsidRDefault="00C144F9" w:rsidP="000906B6">
            <w:pPr>
              <w:rPr>
                <w:sz w:val="28"/>
                <w:szCs w:val="28"/>
                <w:highlight w:val="yellow"/>
                <w:lang w:val="uk-UA"/>
              </w:rPr>
            </w:pPr>
            <w:r w:rsidRPr="00C90C36">
              <w:rPr>
                <w:sz w:val="28"/>
                <w:szCs w:val="28"/>
                <w:lang w:val="uk-UA"/>
              </w:rPr>
              <w:t>Ініціатор розроблення Програми</w:t>
            </w:r>
          </w:p>
        </w:tc>
        <w:tc>
          <w:tcPr>
            <w:tcW w:w="5562" w:type="dxa"/>
          </w:tcPr>
          <w:p w14:paraId="32A826BD" w14:textId="77777777" w:rsidR="00C144F9" w:rsidRPr="00C90C36" w:rsidRDefault="00C144F9" w:rsidP="000906B6">
            <w:pPr>
              <w:rPr>
                <w:sz w:val="28"/>
                <w:szCs w:val="28"/>
                <w:highlight w:val="yellow"/>
                <w:lang w:val="uk-UA"/>
              </w:rPr>
            </w:pPr>
            <w:bookmarkStart w:id="1" w:name="_Hlk82114170"/>
            <w:r w:rsidRPr="00C90C36">
              <w:rPr>
                <w:bCs/>
                <w:sz w:val="28"/>
                <w:szCs w:val="28"/>
                <w:lang w:val="uk-UA"/>
              </w:rPr>
              <w:t>Виконавчий комітет Городоцької сільської ради</w:t>
            </w:r>
            <w:bookmarkEnd w:id="1"/>
          </w:p>
        </w:tc>
      </w:tr>
      <w:tr w:rsidR="00C144F9" w:rsidRPr="00C90C36" w14:paraId="02E64473" w14:textId="77777777" w:rsidTr="000906B6">
        <w:tc>
          <w:tcPr>
            <w:tcW w:w="636" w:type="dxa"/>
          </w:tcPr>
          <w:p w14:paraId="57638CAF" w14:textId="77777777" w:rsidR="00C144F9" w:rsidRPr="00C90C36" w:rsidRDefault="00C144F9" w:rsidP="000906B6">
            <w:pPr>
              <w:jc w:val="center"/>
              <w:rPr>
                <w:sz w:val="28"/>
                <w:szCs w:val="28"/>
                <w:lang w:val="uk-UA"/>
              </w:rPr>
            </w:pPr>
            <w:r w:rsidRPr="00C90C36">
              <w:rPr>
                <w:sz w:val="28"/>
                <w:szCs w:val="28"/>
                <w:lang w:val="uk-UA"/>
              </w:rPr>
              <w:t>2.</w:t>
            </w:r>
          </w:p>
        </w:tc>
        <w:tc>
          <w:tcPr>
            <w:tcW w:w="3725" w:type="dxa"/>
          </w:tcPr>
          <w:p w14:paraId="2118EFDD" w14:textId="77777777" w:rsidR="00C144F9" w:rsidRPr="00C90C36" w:rsidRDefault="00C144F9" w:rsidP="000906B6">
            <w:pPr>
              <w:rPr>
                <w:sz w:val="28"/>
                <w:szCs w:val="28"/>
                <w:lang w:val="uk-UA"/>
              </w:rPr>
            </w:pPr>
            <w:r w:rsidRPr="00C90C36">
              <w:rPr>
                <w:sz w:val="28"/>
                <w:szCs w:val="28"/>
                <w:lang w:val="uk-UA"/>
              </w:rPr>
              <w:t>Розробник Програми</w:t>
            </w:r>
          </w:p>
        </w:tc>
        <w:tc>
          <w:tcPr>
            <w:tcW w:w="5562" w:type="dxa"/>
          </w:tcPr>
          <w:p w14:paraId="54B6C667" w14:textId="77777777" w:rsidR="00C144F9" w:rsidRPr="00C90C36" w:rsidRDefault="00C144F9" w:rsidP="000906B6">
            <w:pPr>
              <w:rPr>
                <w:spacing w:val="-8"/>
                <w:sz w:val="28"/>
                <w:szCs w:val="28"/>
                <w:lang w:val="uk-UA"/>
              </w:rPr>
            </w:pPr>
            <w:r w:rsidRPr="00C90C36">
              <w:rPr>
                <w:bCs/>
                <w:sz w:val="28"/>
                <w:szCs w:val="28"/>
                <w:lang w:val="uk-UA"/>
              </w:rPr>
              <w:t>Виконавчий комітет Городоцької сільської ради</w:t>
            </w:r>
          </w:p>
        </w:tc>
      </w:tr>
      <w:tr w:rsidR="00C144F9" w:rsidRPr="00C90C36" w14:paraId="72AC9112" w14:textId="77777777" w:rsidTr="000906B6">
        <w:tc>
          <w:tcPr>
            <w:tcW w:w="636" w:type="dxa"/>
          </w:tcPr>
          <w:p w14:paraId="56DC99E3" w14:textId="77777777" w:rsidR="00C144F9" w:rsidRPr="00C90C36" w:rsidRDefault="00C144F9" w:rsidP="000906B6">
            <w:pPr>
              <w:jc w:val="center"/>
              <w:rPr>
                <w:sz w:val="28"/>
                <w:szCs w:val="28"/>
                <w:lang w:val="uk-UA"/>
              </w:rPr>
            </w:pPr>
            <w:r w:rsidRPr="00C90C36">
              <w:rPr>
                <w:sz w:val="28"/>
                <w:szCs w:val="28"/>
                <w:lang w:val="uk-UA"/>
              </w:rPr>
              <w:t>3.</w:t>
            </w:r>
          </w:p>
        </w:tc>
        <w:tc>
          <w:tcPr>
            <w:tcW w:w="3725" w:type="dxa"/>
          </w:tcPr>
          <w:p w14:paraId="68087673" w14:textId="77777777" w:rsidR="00C144F9" w:rsidRPr="00C90C36" w:rsidRDefault="00C144F9" w:rsidP="000906B6">
            <w:pPr>
              <w:rPr>
                <w:sz w:val="28"/>
                <w:szCs w:val="28"/>
                <w:lang w:val="uk-UA"/>
              </w:rPr>
            </w:pPr>
            <w:proofErr w:type="spellStart"/>
            <w:r w:rsidRPr="00C90C36">
              <w:rPr>
                <w:sz w:val="28"/>
                <w:szCs w:val="28"/>
                <w:lang w:val="uk-UA"/>
              </w:rPr>
              <w:t>Співрозробники</w:t>
            </w:r>
            <w:proofErr w:type="spellEnd"/>
            <w:r w:rsidRPr="00C90C36">
              <w:rPr>
                <w:sz w:val="28"/>
                <w:szCs w:val="28"/>
                <w:lang w:val="uk-UA"/>
              </w:rPr>
              <w:t xml:space="preserve"> Програми</w:t>
            </w:r>
          </w:p>
          <w:p w14:paraId="27B51A95" w14:textId="77777777" w:rsidR="00C144F9" w:rsidRPr="00C90C36" w:rsidRDefault="00C144F9" w:rsidP="000906B6">
            <w:pPr>
              <w:rPr>
                <w:sz w:val="28"/>
                <w:szCs w:val="28"/>
                <w:lang w:val="uk-UA"/>
              </w:rPr>
            </w:pPr>
          </w:p>
        </w:tc>
        <w:tc>
          <w:tcPr>
            <w:tcW w:w="5562" w:type="dxa"/>
          </w:tcPr>
          <w:p w14:paraId="69C982D2" w14:textId="77777777" w:rsidR="00C144F9" w:rsidRPr="00C90C36" w:rsidRDefault="00C144F9" w:rsidP="000906B6">
            <w:pPr>
              <w:jc w:val="both"/>
              <w:rPr>
                <w:sz w:val="28"/>
                <w:szCs w:val="28"/>
                <w:lang w:val="uk-UA"/>
              </w:rPr>
            </w:pPr>
            <w:r w:rsidRPr="00C90C36">
              <w:rPr>
                <w:sz w:val="28"/>
                <w:szCs w:val="28"/>
                <w:lang w:val="uk-UA"/>
              </w:rPr>
              <w:t xml:space="preserve"> –  </w:t>
            </w:r>
          </w:p>
        </w:tc>
      </w:tr>
      <w:tr w:rsidR="00C144F9" w:rsidRPr="00754A5F" w14:paraId="0DAB82FF" w14:textId="77777777" w:rsidTr="000906B6">
        <w:tc>
          <w:tcPr>
            <w:tcW w:w="636" w:type="dxa"/>
          </w:tcPr>
          <w:p w14:paraId="6146571F" w14:textId="77777777" w:rsidR="00C144F9" w:rsidRPr="00C90C36" w:rsidRDefault="00C144F9" w:rsidP="000906B6">
            <w:pPr>
              <w:jc w:val="center"/>
              <w:rPr>
                <w:sz w:val="28"/>
                <w:szCs w:val="28"/>
                <w:lang w:val="uk-UA"/>
              </w:rPr>
            </w:pPr>
            <w:r w:rsidRPr="00C90C36">
              <w:rPr>
                <w:sz w:val="28"/>
                <w:szCs w:val="28"/>
                <w:lang w:val="uk-UA"/>
              </w:rPr>
              <w:t>4.</w:t>
            </w:r>
          </w:p>
        </w:tc>
        <w:tc>
          <w:tcPr>
            <w:tcW w:w="3725" w:type="dxa"/>
          </w:tcPr>
          <w:p w14:paraId="62893C91" w14:textId="77777777" w:rsidR="00C144F9" w:rsidRPr="00C90C36" w:rsidRDefault="00C144F9" w:rsidP="000906B6">
            <w:pPr>
              <w:rPr>
                <w:sz w:val="28"/>
                <w:szCs w:val="28"/>
                <w:lang w:val="uk-UA"/>
              </w:rPr>
            </w:pPr>
            <w:r w:rsidRPr="00C90C36">
              <w:rPr>
                <w:sz w:val="28"/>
                <w:szCs w:val="28"/>
                <w:lang w:val="uk-UA"/>
              </w:rPr>
              <w:t>Відповідальний виконавець Програми</w:t>
            </w:r>
          </w:p>
        </w:tc>
        <w:tc>
          <w:tcPr>
            <w:tcW w:w="5562" w:type="dxa"/>
          </w:tcPr>
          <w:p w14:paraId="45E56DA1" w14:textId="77777777" w:rsidR="00C144F9" w:rsidRPr="00C90C36" w:rsidRDefault="00C144F9" w:rsidP="000906B6">
            <w:pPr>
              <w:rPr>
                <w:sz w:val="28"/>
                <w:szCs w:val="28"/>
                <w:lang w:val="uk-UA"/>
              </w:rPr>
            </w:pPr>
            <w:r w:rsidRPr="00C90C36">
              <w:rPr>
                <w:bCs/>
                <w:sz w:val="28"/>
                <w:szCs w:val="28"/>
                <w:lang w:val="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C144F9" w:rsidRPr="00754A5F" w14:paraId="2136FBD6" w14:textId="77777777" w:rsidTr="000906B6">
        <w:tc>
          <w:tcPr>
            <w:tcW w:w="636" w:type="dxa"/>
          </w:tcPr>
          <w:p w14:paraId="07CD2B62" w14:textId="77777777" w:rsidR="00C144F9" w:rsidRPr="00C90C36" w:rsidRDefault="00C144F9" w:rsidP="000906B6">
            <w:pPr>
              <w:jc w:val="center"/>
              <w:rPr>
                <w:sz w:val="28"/>
                <w:szCs w:val="28"/>
                <w:lang w:val="uk-UA"/>
              </w:rPr>
            </w:pPr>
            <w:r w:rsidRPr="00C90C36">
              <w:rPr>
                <w:sz w:val="28"/>
                <w:szCs w:val="28"/>
                <w:lang w:val="uk-UA"/>
              </w:rPr>
              <w:t>5.</w:t>
            </w:r>
          </w:p>
        </w:tc>
        <w:tc>
          <w:tcPr>
            <w:tcW w:w="3725" w:type="dxa"/>
          </w:tcPr>
          <w:p w14:paraId="650611A9" w14:textId="77777777" w:rsidR="00C144F9" w:rsidRPr="00C90C36" w:rsidRDefault="00C144F9" w:rsidP="000906B6">
            <w:pPr>
              <w:rPr>
                <w:sz w:val="28"/>
                <w:szCs w:val="28"/>
                <w:lang w:val="uk-UA"/>
              </w:rPr>
            </w:pPr>
            <w:r w:rsidRPr="00C90C36">
              <w:rPr>
                <w:sz w:val="28"/>
                <w:szCs w:val="28"/>
                <w:lang w:val="uk-UA"/>
              </w:rPr>
              <w:t>Учасники Програми</w:t>
            </w:r>
          </w:p>
        </w:tc>
        <w:tc>
          <w:tcPr>
            <w:tcW w:w="5562" w:type="dxa"/>
          </w:tcPr>
          <w:p w14:paraId="34E0700A" w14:textId="77777777" w:rsidR="00C144F9" w:rsidRPr="00C90C36" w:rsidRDefault="00C144F9" w:rsidP="000906B6">
            <w:pPr>
              <w:rPr>
                <w:sz w:val="28"/>
                <w:szCs w:val="28"/>
                <w:lang w:val="uk-UA"/>
              </w:rPr>
            </w:pPr>
            <w:r w:rsidRPr="00C90C36">
              <w:rPr>
                <w:sz w:val="28"/>
                <w:szCs w:val="28"/>
                <w:lang w:val="uk-UA"/>
              </w:rPr>
              <w:t xml:space="preserve">Городоцька сільська рада, обласні, районні, сільські, селищні, міські ради, громадські та неурядові організації </w:t>
            </w:r>
          </w:p>
        </w:tc>
      </w:tr>
      <w:tr w:rsidR="00C144F9" w:rsidRPr="00C90C36" w14:paraId="38CF050D" w14:textId="77777777" w:rsidTr="000906B6">
        <w:tc>
          <w:tcPr>
            <w:tcW w:w="636" w:type="dxa"/>
          </w:tcPr>
          <w:p w14:paraId="5568102A" w14:textId="77777777" w:rsidR="00C144F9" w:rsidRPr="00C90C36" w:rsidRDefault="00C144F9" w:rsidP="000906B6">
            <w:pPr>
              <w:jc w:val="center"/>
              <w:rPr>
                <w:sz w:val="28"/>
                <w:szCs w:val="28"/>
                <w:lang w:val="uk-UA"/>
              </w:rPr>
            </w:pPr>
            <w:r w:rsidRPr="00C90C36">
              <w:rPr>
                <w:sz w:val="28"/>
                <w:szCs w:val="28"/>
                <w:lang w:val="uk-UA"/>
              </w:rPr>
              <w:t>6.</w:t>
            </w:r>
          </w:p>
        </w:tc>
        <w:tc>
          <w:tcPr>
            <w:tcW w:w="3725" w:type="dxa"/>
          </w:tcPr>
          <w:p w14:paraId="144109C8" w14:textId="77777777" w:rsidR="00C144F9" w:rsidRPr="00C90C36" w:rsidRDefault="00C144F9" w:rsidP="000906B6">
            <w:pPr>
              <w:rPr>
                <w:sz w:val="28"/>
                <w:szCs w:val="28"/>
                <w:lang w:val="uk-UA"/>
              </w:rPr>
            </w:pPr>
            <w:r w:rsidRPr="00C90C36">
              <w:rPr>
                <w:sz w:val="28"/>
                <w:szCs w:val="28"/>
                <w:lang w:val="uk-UA"/>
              </w:rPr>
              <w:t>Термін реалізації Програми</w:t>
            </w:r>
          </w:p>
          <w:p w14:paraId="1E20EE10" w14:textId="77777777" w:rsidR="00C144F9" w:rsidRPr="00C90C36" w:rsidRDefault="00C144F9" w:rsidP="000906B6">
            <w:pPr>
              <w:rPr>
                <w:sz w:val="28"/>
                <w:szCs w:val="28"/>
                <w:lang w:val="uk-UA"/>
              </w:rPr>
            </w:pPr>
          </w:p>
        </w:tc>
        <w:tc>
          <w:tcPr>
            <w:tcW w:w="5562" w:type="dxa"/>
          </w:tcPr>
          <w:p w14:paraId="70599C53" w14:textId="77777777" w:rsidR="00C144F9" w:rsidRPr="00C90C36" w:rsidRDefault="00C144F9" w:rsidP="000906B6">
            <w:pPr>
              <w:jc w:val="both"/>
              <w:rPr>
                <w:sz w:val="28"/>
                <w:szCs w:val="28"/>
                <w:lang w:val="uk-UA"/>
              </w:rPr>
            </w:pPr>
            <w:r w:rsidRPr="00C90C36">
              <w:rPr>
                <w:sz w:val="28"/>
                <w:szCs w:val="28"/>
                <w:lang w:val="uk-UA"/>
              </w:rPr>
              <w:t>2026 рік</w:t>
            </w:r>
          </w:p>
        </w:tc>
      </w:tr>
      <w:tr w:rsidR="00C144F9" w:rsidRPr="00C90C36" w14:paraId="1B468619" w14:textId="77777777" w:rsidTr="000906B6">
        <w:trPr>
          <w:trHeight w:val="1811"/>
        </w:trPr>
        <w:tc>
          <w:tcPr>
            <w:tcW w:w="636" w:type="dxa"/>
          </w:tcPr>
          <w:p w14:paraId="7901A8F3" w14:textId="77777777" w:rsidR="00C144F9" w:rsidRPr="00C90C36" w:rsidRDefault="00C144F9" w:rsidP="000906B6">
            <w:pPr>
              <w:jc w:val="center"/>
              <w:rPr>
                <w:sz w:val="28"/>
                <w:szCs w:val="28"/>
                <w:lang w:val="uk-UA"/>
              </w:rPr>
            </w:pPr>
            <w:r w:rsidRPr="00C90C36">
              <w:rPr>
                <w:sz w:val="28"/>
                <w:szCs w:val="28"/>
                <w:lang w:val="uk-UA"/>
              </w:rPr>
              <w:t>7.</w:t>
            </w:r>
          </w:p>
        </w:tc>
        <w:tc>
          <w:tcPr>
            <w:tcW w:w="3725" w:type="dxa"/>
          </w:tcPr>
          <w:p w14:paraId="4FBB5B54" w14:textId="77777777" w:rsidR="00C144F9" w:rsidRPr="00C90C36" w:rsidRDefault="00C144F9" w:rsidP="000906B6">
            <w:pPr>
              <w:rPr>
                <w:sz w:val="28"/>
                <w:szCs w:val="28"/>
                <w:lang w:val="uk-UA"/>
              </w:rPr>
            </w:pPr>
            <w:r w:rsidRPr="00C90C36">
              <w:rPr>
                <w:sz w:val="28"/>
                <w:szCs w:val="28"/>
                <w:lang w:val="uk-UA"/>
              </w:rPr>
              <w:t>Загальний обсяг фінансових ресурсів, необхідних для реалізації Програми, всього,</w:t>
            </w:r>
          </w:p>
          <w:p w14:paraId="61AB7277" w14:textId="77777777" w:rsidR="00C144F9" w:rsidRPr="00C90C36" w:rsidRDefault="00C144F9" w:rsidP="000906B6">
            <w:pPr>
              <w:rPr>
                <w:sz w:val="28"/>
                <w:szCs w:val="28"/>
                <w:lang w:val="uk-UA"/>
              </w:rPr>
            </w:pPr>
            <w:r w:rsidRPr="00C90C36">
              <w:rPr>
                <w:sz w:val="28"/>
                <w:szCs w:val="28"/>
                <w:lang w:val="uk-UA"/>
              </w:rPr>
              <w:t>у тому числі:</w:t>
            </w:r>
          </w:p>
          <w:p w14:paraId="09532DFA" w14:textId="77777777" w:rsidR="00C144F9" w:rsidRPr="00C90C36" w:rsidRDefault="00C144F9" w:rsidP="000906B6">
            <w:pPr>
              <w:rPr>
                <w:sz w:val="28"/>
                <w:szCs w:val="28"/>
                <w:lang w:val="uk-UA"/>
              </w:rPr>
            </w:pPr>
            <w:r w:rsidRPr="00C90C36">
              <w:rPr>
                <w:sz w:val="28"/>
                <w:szCs w:val="28"/>
                <w:lang w:val="uk-UA"/>
              </w:rPr>
              <w:t>коштів районного бюджету</w:t>
            </w:r>
          </w:p>
        </w:tc>
        <w:tc>
          <w:tcPr>
            <w:tcW w:w="5562" w:type="dxa"/>
          </w:tcPr>
          <w:p w14:paraId="57179521" w14:textId="77777777" w:rsidR="00C144F9" w:rsidRPr="00C90C36" w:rsidRDefault="00C144F9" w:rsidP="000906B6">
            <w:pPr>
              <w:jc w:val="both"/>
              <w:rPr>
                <w:sz w:val="28"/>
                <w:szCs w:val="28"/>
                <w:lang w:val="uk-UA"/>
              </w:rPr>
            </w:pPr>
          </w:p>
          <w:p w14:paraId="3EC0ED81" w14:textId="77777777" w:rsidR="00C144F9" w:rsidRPr="00C90C36" w:rsidRDefault="00C144F9" w:rsidP="000906B6">
            <w:pPr>
              <w:jc w:val="both"/>
              <w:rPr>
                <w:sz w:val="28"/>
                <w:szCs w:val="28"/>
                <w:lang w:val="uk-UA"/>
              </w:rPr>
            </w:pPr>
          </w:p>
          <w:p w14:paraId="0A643187" w14:textId="77777777" w:rsidR="00C144F9" w:rsidRPr="00C90C36" w:rsidRDefault="00C144F9" w:rsidP="000906B6">
            <w:pPr>
              <w:jc w:val="both"/>
              <w:rPr>
                <w:sz w:val="28"/>
                <w:szCs w:val="28"/>
                <w:lang w:val="uk-UA"/>
              </w:rPr>
            </w:pPr>
          </w:p>
          <w:p w14:paraId="40CCBC58" w14:textId="77777777" w:rsidR="00C144F9" w:rsidRPr="00C90C36" w:rsidRDefault="00C144F9" w:rsidP="000906B6">
            <w:pPr>
              <w:jc w:val="both"/>
              <w:rPr>
                <w:sz w:val="28"/>
                <w:szCs w:val="28"/>
                <w:lang w:val="uk-UA"/>
              </w:rPr>
            </w:pPr>
            <w:r w:rsidRPr="00C90C36">
              <w:rPr>
                <w:sz w:val="28"/>
                <w:szCs w:val="28"/>
                <w:lang w:val="uk-UA"/>
              </w:rPr>
              <w:t>4100,0 тис. гривень</w:t>
            </w:r>
          </w:p>
          <w:p w14:paraId="09624D92" w14:textId="77777777" w:rsidR="00C144F9" w:rsidRPr="00C90C36" w:rsidRDefault="00C144F9" w:rsidP="000906B6">
            <w:pPr>
              <w:jc w:val="both"/>
              <w:rPr>
                <w:sz w:val="28"/>
                <w:szCs w:val="28"/>
                <w:lang w:val="uk-UA"/>
              </w:rPr>
            </w:pPr>
          </w:p>
        </w:tc>
      </w:tr>
    </w:tbl>
    <w:p w14:paraId="7B933F6D" w14:textId="77777777" w:rsidR="00C144F9" w:rsidRPr="00C90C36" w:rsidRDefault="00C144F9" w:rsidP="00C144F9">
      <w:pPr>
        <w:jc w:val="center"/>
        <w:textAlignment w:val="baseline"/>
        <w:rPr>
          <w:b/>
          <w:bCs/>
          <w:color w:val="000000"/>
          <w:sz w:val="28"/>
          <w:szCs w:val="28"/>
          <w:bdr w:val="none" w:sz="0" w:space="0" w:color="auto" w:frame="1"/>
          <w:lang w:val="uk-UA" w:eastAsia="uk-UA"/>
        </w:rPr>
      </w:pPr>
    </w:p>
    <w:p w14:paraId="5AF52A56" w14:textId="77777777" w:rsidR="00C144F9" w:rsidRPr="00C90C36" w:rsidRDefault="00C144F9" w:rsidP="00C144F9">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Мета Програми</w:t>
      </w:r>
    </w:p>
    <w:p w14:paraId="0A661B42"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 xml:space="preserve">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2026 рік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w:t>
      </w:r>
      <w:r w:rsidRPr="00C90C36">
        <w:rPr>
          <w:color w:val="000000"/>
          <w:sz w:val="28"/>
          <w:szCs w:val="28"/>
          <w:lang w:val="uk-UA" w:eastAsia="uk-UA"/>
        </w:rPr>
        <w:lastRenderedPageBreak/>
        <w:t>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14:paraId="0A3069AE"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7E52DC3F"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4BD86B40" w14:textId="77777777" w:rsidR="00C144F9" w:rsidRPr="00C90C36" w:rsidRDefault="00C144F9" w:rsidP="00C144F9">
      <w:pPr>
        <w:ind w:firstLine="709"/>
        <w:jc w:val="center"/>
        <w:rPr>
          <w:b/>
          <w:bCs/>
          <w:sz w:val="28"/>
          <w:szCs w:val="28"/>
          <w:lang w:val="uk-UA"/>
        </w:rPr>
      </w:pPr>
    </w:p>
    <w:p w14:paraId="48975496" w14:textId="77777777" w:rsidR="00C144F9" w:rsidRPr="00C90C36" w:rsidRDefault="00C144F9" w:rsidP="00C144F9">
      <w:pPr>
        <w:ind w:firstLine="709"/>
        <w:jc w:val="center"/>
        <w:rPr>
          <w:b/>
          <w:bCs/>
          <w:sz w:val="28"/>
          <w:szCs w:val="28"/>
          <w:lang w:val="uk-UA"/>
        </w:rPr>
      </w:pPr>
      <w:r w:rsidRPr="00C90C36">
        <w:rPr>
          <w:b/>
          <w:bCs/>
          <w:sz w:val="28"/>
          <w:szCs w:val="28"/>
          <w:lang w:val="uk-UA"/>
        </w:rPr>
        <w:t>Напрями виконання Програми</w:t>
      </w:r>
    </w:p>
    <w:p w14:paraId="7094CC44" w14:textId="77777777" w:rsidR="00C144F9" w:rsidRPr="00C90C36" w:rsidRDefault="00C144F9" w:rsidP="00C144F9">
      <w:pPr>
        <w:ind w:firstLine="567"/>
        <w:jc w:val="both"/>
        <w:rPr>
          <w:sz w:val="28"/>
          <w:szCs w:val="28"/>
          <w:lang w:val="uk-UA"/>
        </w:rPr>
      </w:pPr>
      <w:r w:rsidRPr="00C90C36">
        <w:rPr>
          <w:sz w:val="28"/>
          <w:szCs w:val="28"/>
          <w:lang w:val="uk-UA"/>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14:paraId="176D3B60" w14:textId="77777777" w:rsidR="00C144F9" w:rsidRPr="00C90C36" w:rsidRDefault="00C144F9" w:rsidP="00C144F9">
      <w:pPr>
        <w:ind w:firstLine="567"/>
        <w:jc w:val="both"/>
        <w:rPr>
          <w:sz w:val="28"/>
          <w:szCs w:val="28"/>
          <w:lang w:val="uk-UA"/>
        </w:rPr>
      </w:pPr>
      <w:r w:rsidRPr="00C90C36">
        <w:rPr>
          <w:sz w:val="28"/>
          <w:szCs w:val="28"/>
          <w:lang w:val="uk-UA"/>
        </w:rPr>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14:paraId="548B904A" w14:textId="77777777" w:rsidR="00C144F9" w:rsidRPr="00C90C36" w:rsidRDefault="00C144F9" w:rsidP="00C144F9">
      <w:pPr>
        <w:ind w:firstLine="567"/>
        <w:jc w:val="center"/>
        <w:textAlignment w:val="baseline"/>
        <w:rPr>
          <w:b/>
          <w:bCs/>
          <w:color w:val="000000"/>
          <w:sz w:val="28"/>
          <w:szCs w:val="28"/>
          <w:bdr w:val="none" w:sz="0" w:space="0" w:color="auto" w:frame="1"/>
          <w:lang w:val="uk-UA" w:eastAsia="uk-UA"/>
        </w:rPr>
      </w:pPr>
    </w:p>
    <w:p w14:paraId="092B4C7D" w14:textId="77777777" w:rsidR="00C144F9" w:rsidRPr="00C90C36" w:rsidRDefault="00C144F9" w:rsidP="00C144F9">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Завдання і заходи Програми</w:t>
      </w:r>
    </w:p>
    <w:p w14:paraId="5D221693"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ситуацій на 2026 рік, що додаються.</w:t>
      </w:r>
    </w:p>
    <w:p w14:paraId="7FC8E3F5"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Заходи Програми наведено в Додатку до Програми.</w:t>
      </w:r>
    </w:p>
    <w:p w14:paraId="58DE370C" w14:textId="77777777" w:rsidR="00C144F9" w:rsidRPr="00C90C36" w:rsidRDefault="00C144F9" w:rsidP="00C144F9">
      <w:pPr>
        <w:jc w:val="center"/>
        <w:textAlignment w:val="baseline"/>
        <w:rPr>
          <w:b/>
          <w:bCs/>
          <w:color w:val="000000"/>
          <w:sz w:val="28"/>
          <w:szCs w:val="28"/>
          <w:lang w:val="uk-UA" w:eastAsia="uk-UA"/>
        </w:rPr>
      </w:pPr>
    </w:p>
    <w:p w14:paraId="5FF2A9BD" w14:textId="77777777" w:rsidR="00C144F9" w:rsidRPr="00C90C36" w:rsidRDefault="00C144F9" w:rsidP="00C144F9">
      <w:pPr>
        <w:jc w:val="center"/>
        <w:textAlignment w:val="baseline"/>
        <w:rPr>
          <w:b/>
          <w:bCs/>
          <w:color w:val="000000"/>
          <w:sz w:val="28"/>
          <w:szCs w:val="28"/>
          <w:lang w:val="uk-UA" w:eastAsia="uk-UA"/>
        </w:rPr>
      </w:pPr>
      <w:r w:rsidRPr="00C90C36">
        <w:rPr>
          <w:b/>
          <w:bCs/>
          <w:color w:val="000000"/>
          <w:sz w:val="28"/>
          <w:szCs w:val="28"/>
          <w:lang w:val="uk-UA" w:eastAsia="uk-UA"/>
        </w:rPr>
        <w:t>Очікувані результати</w:t>
      </w:r>
    </w:p>
    <w:p w14:paraId="7B66A474" w14:textId="77777777" w:rsidR="00C144F9" w:rsidRPr="00C90C36" w:rsidRDefault="00C144F9" w:rsidP="00C144F9">
      <w:pPr>
        <w:ind w:firstLine="567"/>
        <w:jc w:val="both"/>
        <w:textAlignment w:val="baseline"/>
        <w:rPr>
          <w:color w:val="000000"/>
          <w:sz w:val="28"/>
          <w:szCs w:val="28"/>
          <w:lang w:val="uk-UA" w:eastAsia="uk-UA"/>
        </w:rPr>
      </w:pPr>
      <w:r w:rsidRPr="00C90C36">
        <w:rPr>
          <w:color w:val="000000"/>
          <w:sz w:val="28"/>
          <w:szCs w:val="28"/>
          <w:lang w:val="uk-UA" w:eastAsia="uk-UA"/>
        </w:rPr>
        <w:t>У результаті виконання Програми передбачається забезпечення:</w:t>
      </w:r>
    </w:p>
    <w:p w14:paraId="2BBFEC74" w14:textId="77777777" w:rsidR="00C144F9" w:rsidRPr="00C90C36" w:rsidRDefault="00C144F9" w:rsidP="00C144F9">
      <w:pPr>
        <w:numPr>
          <w:ilvl w:val="0"/>
          <w:numId w:val="1"/>
        </w:numPr>
        <w:spacing w:after="200" w:line="276" w:lineRule="auto"/>
        <w:ind w:left="0" w:firstLine="567"/>
        <w:contextualSpacing/>
        <w:jc w:val="both"/>
        <w:textAlignment w:val="baseline"/>
        <w:rPr>
          <w:color w:val="000000"/>
          <w:sz w:val="28"/>
          <w:szCs w:val="28"/>
          <w:lang w:val="uk-UA" w:eastAsia="uk-UA"/>
        </w:rPr>
      </w:pPr>
      <w:r w:rsidRPr="00C90C36">
        <w:rPr>
          <w:color w:val="000000"/>
          <w:sz w:val="28"/>
          <w:szCs w:val="28"/>
          <w:lang w:val="uk-UA" w:eastAsia="uk-UA"/>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7CDEF0C8" w14:textId="77777777" w:rsidR="00C144F9" w:rsidRPr="00C90C36" w:rsidRDefault="00C144F9" w:rsidP="00C144F9">
      <w:pPr>
        <w:numPr>
          <w:ilvl w:val="0"/>
          <w:numId w:val="1"/>
        </w:numPr>
        <w:spacing w:after="200" w:line="276" w:lineRule="auto"/>
        <w:ind w:left="0" w:firstLine="567"/>
        <w:contextualSpacing/>
        <w:jc w:val="both"/>
        <w:textAlignment w:val="baseline"/>
        <w:rPr>
          <w:color w:val="000000"/>
          <w:sz w:val="28"/>
          <w:szCs w:val="28"/>
          <w:lang w:val="uk-UA" w:eastAsia="uk-UA"/>
        </w:rPr>
      </w:pPr>
      <w:r w:rsidRPr="00C90C36">
        <w:rPr>
          <w:color w:val="000000"/>
          <w:sz w:val="28"/>
          <w:szCs w:val="28"/>
          <w:lang w:val="uk-UA" w:eastAsia="uk-UA"/>
        </w:rPr>
        <w:t xml:space="preserve">підвищення ефективності використання коштів, які спрямовуються на здійснення заходів щодо ліквідації наслідків руйнувань, оперативності </w:t>
      </w:r>
      <w:r w:rsidRPr="00C90C36">
        <w:rPr>
          <w:color w:val="000000"/>
          <w:sz w:val="28"/>
          <w:szCs w:val="28"/>
          <w:lang w:val="uk-UA" w:eastAsia="uk-UA"/>
        </w:rPr>
        <w:lastRenderedPageBreak/>
        <w:t xml:space="preserve">забезпечення матеріальними цінностями для ліквідації наслідків надзвичайних подій.  </w:t>
      </w:r>
    </w:p>
    <w:p w14:paraId="0FC83646" w14:textId="77777777" w:rsidR="00C144F9" w:rsidRPr="00C90C36" w:rsidRDefault="00C144F9" w:rsidP="00C144F9">
      <w:pPr>
        <w:ind w:firstLine="567"/>
        <w:jc w:val="center"/>
        <w:textAlignment w:val="baseline"/>
        <w:rPr>
          <w:b/>
          <w:bCs/>
          <w:color w:val="000000"/>
          <w:sz w:val="28"/>
          <w:szCs w:val="28"/>
          <w:bdr w:val="none" w:sz="0" w:space="0" w:color="auto" w:frame="1"/>
          <w:lang w:val="uk-UA" w:eastAsia="uk-UA"/>
        </w:rPr>
      </w:pPr>
    </w:p>
    <w:p w14:paraId="0ED6DA99" w14:textId="77777777" w:rsidR="00C144F9" w:rsidRPr="00C90C36" w:rsidRDefault="00C144F9" w:rsidP="00C144F9">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Обсяги та джерела фінансування Програми</w:t>
      </w:r>
    </w:p>
    <w:p w14:paraId="638CD7C7" w14:textId="77777777" w:rsidR="00C144F9" w:rsidRPr="00C90C36" w:rsidRDefault="00C144F9" w:rsidP="00C144F9">
      <w:pPr>
        <w:ind w:firstLine="708"/>
        <w:jc w:val="both"/>
        <w:textAlignment w:val="baseline"/>
        <w:rPr>
          <w:color w:val="000000"/>
          <w:sz w:val="28"/>
          <w:szCs w:val="28"/>
          <w:lang w:val="uk-UA" w:eastAsia="uk-UA"/>
        </w:rPr>
      </w:pPr>
      <w:r w:rsidRPr="00C90C36">
        <w:rPr>
          <w:color w:val="000000"/>
          <w:sz w:val="28"/>
          <w:szCs w:val="28"/>
          <w:lang w:val="uk-UA" w:eastAsia="uk-UA"/>
        </w:rPr>
        <w:t>Фінансування Програми здійснюється за рахунок коштів місцевого бюджету, зацікавлених установ і організацій, інших передбачених законом джерел.</w:t>
      </w:r>
    </w:p>
    <w:p w14:paraId="2D3ECFFA" w14:textId="77777777" w:rsidR="00C144F9" w:rsidRPr="00C90C36" w:rsidRDefault="00C144F9" w:rsidP="00C144F9">
      <w:pPr>
        <w:ind w:firstLine="708"/>
        <w:jc w:val="both"/>
        <w:textAlignment w:val="baseline"/>
        <w:rPr>
          <w:color w:val="000000"/>
          <w:sz w:val="28"/>
          <w:szCs w:val="28"/>
          <w:lang w:val="uk-UA" w:eastAsia="uk-UA"/>
        </w:rPr>
      </w:pPr>
    </w:p>
    <w:p w14:paraId="5DBD65C3" w14:textId="77777777" w:rsidR="00C144F9" w:rsidRPr="00C90C36" w:rsidRDefault="00C144F9" w:rsidP="00C144F9">
      <w:pPr>
        <w:ind w:firstLine="708"/>
        <w:jc w:val="both"/>
        <w:textAlignment w:val="baseline"/>
        <w:rPr>
          <w:color w:val="000000"/>
          <w:sz w:val="28"/>
          <w:szCs w:val="28"/>
          <w:lang w:val="uk-UA" w:eastAsia="uk-UA"/>
        </w:rPr>
      </w:pPr>
    </w:p>
    <w:p w14:paraId="45F5CFAB" w14:textId="7F252F56" w:rsidR="00C144F9" w:rsidRPr="00C90C36" w:rsidRDefault="00C144F9" w:rsidP="00C144F9">
      <w:pPr>
        <w:jc w:val="both"/>
        <w:textAlignment w:val="baseline"/>
        <w:rPr>
          <w:color w:val="000000"/>
          <w:sz w:val="28"/>
          <w:szCs w:val="28"/>
          <w:lang w:val="uk-UA" w:eastAsia="uk-UA"/>
        </w:rPr>
      </w:pPr>
      <w:r w:rsidRPr="00C90C36">
        <w:rPr>
          <w:color w:val="000000"/>
          <w:sz w:val="28"/>
          <w:szCs w:val="28"/>
          <w:lang w:val="uk-UA" w:eastAsia="uk-UA"/>
        </w:rPr>
        <w:t>Керуюч</w:t>
      </w:r>
      <w:r>
        <w:rPr>
          <w:color w:val="000000"/>
          <w:sz w:val="28"/>
          <w:szCs w:val="28"/>
          <w:lang w:val="uk-UA" w:eastAsia="uk-UA"/>
        </w:rPr>
        <w:t>ий</w:t>
      </w:r>
      <w:r w:rsidRPr="00C90C36">
        <w:rPr>
          <w:color w:val="000000"/>
          <w:sz w:val="28"/>
          <w:szCs w:val="28"/>
          <w:lang w:val="uk-UA" w:eastAsia="uk-UA"/>
        </w:rPr>
        <w:t xml:space="preserve"> справами </w:t>
      </w:r>
    </w:p>
    <w:p w14:paraId="022CA732" w14:textId="79DF3B8D" w:rsidR="00C144F9" w:rsidRPr="00C90C36" w:rsidRDefault="00C144F9" w:rsidP="00C144F9">
      <w:pPr>
        <w:jc w:val="both"/>
        <w:textAlignment w:val="baseline"/>
        <w:rPr>
          <w:color w:val="000000"/>
          <w:sz w:val="28"/>
          <w:szCs w:val="28"/>
          <w:lang w:val="uk-UA" w:eastAsia="uk-UA"/>
        </w:rPr>
      </w:pPr>
      <w:r w:rsidRPr="00C90C36">
        <w:rPr>
          <w:color w:val="000000"/>
          <w:sz w:val="28"/>
          <w:szCs w:val="28"/>
          <w:lang w:val="uk-UA" w:eastAsia="uk-UA"/>
        </w:rPr>
        <w:t xml:space="preserve">виконавчого комітету сільської ради </w:t>
      </w:r>
      <w:r w:rsidRPr="00C90C36">
        <w:rPr>
          <w:color w:val="000000"/>
          <w:sz w:val="28"/>
          <w:szCs w:val="28"/>
          <w:lang w:val="uk-UA" w:eastAsia="uk-UA"/>
        </w:rPr>
        <w:tab/>
      </w:r>
      <w:r w:rsidRPr="00C90C36">
        <w:rPr>
          <w:color w:val="000000"/>
          <w:sz w:val="28"/>
          <w:szCs w:val="28"/>
          <w:lang w:val="uk-UA" w:eastAsia="uk-UA"/>
        </w:rPr>
        <w:tab/>
      </w:r>
      <w:r w:rsidRPr="00C90C36">
        <w:rPr>
          <w:color w:val="000000"/>
          <w:sz w:val="28"/>
          <w:szCs w:val="28"/>
          <w:lang w:val="uk-UA" w:eastAsia="uk-UA"/>
        </w:rPr>
        <w:tab/>
      </w:r>
      <w:r w:rsidRPr="00C90C36">
        <w:rPr>
          <w:color w:val="000000"/>
          <w:sz w:val="28"/>
          <w:szCs w:val="28"/>
          <w:lang w:val="uk-UA" w:eastAsia="uk-UA"/>
        </w:rPr>
        <w:tab/>
      </w:r>
      <w:r>
        <w:rPr>
          <w:color w:val="000000"/>
          <w:sz w:val="28"/>
          <w:szCs w:val="28"/>
          <w:lang w:val="uk-UA" w:eastAsia="uk-UA"/>
        </w:rPr>
        <w:t xml:space="preserve">   </w:t>
      </w:r>
      <w:r w:rsidRPr="00C90C36">
        <w:rPr>
          <w:color w:val="000000"/>
          <w:sz w:val="28"/>
          <w:szCs w:val="28"/>
          <w:lang w:val="uk-UA" w:eastAsia="uk-UA"/>
        </w:rPr>
        <w:t>Марія ЯКИМЧУК</w:t>
      </w:r>
    </w:p>
    <w:p w14:paraId="0616D500" w14:textId="77777777" w:rsidR="00C144F9" w:rsidRPr="00C90C36" w:rsidRDefault="00C144F9" w:rsidP="00C144F9">
      <w:pPr>
        <w:spacing w:after="200" w:line="276" w:lineRule="auto"/>
        <w:rPr>
          <w:rFonts w:asciiTheme="minorHAnsi" w:eastAsiaTheme="minorHAnsi" w:hAnsiTheme="minorHAnsi" w:cstheme="minorBidi"/>
          <w:sz w:val="22"/>
          <w:szCs w:val="22"/>
          <w:lang w:val="uk-UA" w:eastAsia="en-US"/>
        </w:rPr>
      </w:pPr>
    </w:p>
    <w:p w14:paraId="34F61E72" w14:textId="77777777" w:rsidR="00C144F9" w:rsidRDefault="00C144F9" w:rsidP="00C144F9">
      <w:pPr>
        <w:rPr>
          <w:lang w:val="uk-UA"/>
        </w:rPr>
      </w:pPr>
    </w:p>
    <w:p w14:paraId="60FAC3C9" w14:textId="77777777" w:rsidR="00C144F9" w:rsidRDefault="00C144F9" w:rsidP="00C144F9">
      <w:pPr>
        <w:rPr>
          <w:lang w:val="uk-UA"/>
        </w:rPr>
      </w:pPr>
    </w:p>
    <w:p w14:paraId="0F35D272" w14:textId="77777777" w:rsidR="00C144F9" w:rsidRDefault="00C144F9" w:rsidP="00C144F9">
      <w:pPr>
        <w:rPr>
          <w:lang w:val="uk-UA"/>
        </w:rPr>
      </w:pPr>
    </w:p>
    <w:p w14:paraId="1ED72819" w14:textId="77777777" w:rsidR="00C144F9" w:rsidRDefault="00C144F9" w:rsidP="00C144F9">
      <w:pPr>
        <w:rPr>
          <w:lang w:val="uk-UA"/>
        </w:rPr>
      </w:pPr>
    </w:p>
    <w:p w14:paraId="3F2A01E7" w14:textId="77777777" w:rsidR="00C144F9" w:rsidRDefault="00C144F9" w:rsidP="00C144F9">
      <w:pPr>
        <w:rPr>
          <w:lang w:val="uk-UA"/>
        </w:rPr>
      </w:pPr>
    </w:p>
    <w:p w14:paraId="4997C4F2" w14:textId="77777777" w:rsidR="00C144F9" w:rsidRDefault="00C144F9" w:rsidP="00C144F9">
      <w:pPr>
        <w:rPr>
          <w:lang w:val="uk-UA"/>
        </w:rPr>
      </w:pPr>
    </w:p>
    <w:p w14:paraId="5E6B636F" w14:textId="77777777" w:rsidR="00C144F9" w:rsidRDefault="00C144F9" w:rsidP="00C144F9">
      <w:pPr>
        <w:rPr>
          <w:lang w:val="uk-UA"/>
        </w:rPr>
      </w:pPr>
    </w:p>
    <w:p w14:paraId="58D28C43" w14:textId="77777777" w:rsidR="00C144F9" w:rsidRDefault="00C144F9" w:rsidP="00C144F9">
      <w:pPr>
        <w:rPr>
          <w:lang w:val="uk-UA"/>
        </w:rPr>
      </w:pPr>
    </w:p>
    <w:p w14:paraId="205BD89C" w14:textId="77777777" w:rsidR="00C144F9" w:rsidRDefault="00C144F9" w:rsidP="00C144F9">
      <w:pPr>
        <w:rPr>
          <w:lang w:val="uk-UA"/>
        </w:rPr>
      </w:pPr>
    </w:p>
    <w:p w14:paraId="7E918C38" w14:textId="77777777" w:rsidR="00C144F9" w:rsidRDefault="00C144F9" w:rsidP="00C144F9">
      <w:pPr>
        <w:rPr>
          <w:lang w:val="uk-UA"/>
        </w:rPr>
      </w:pPr>
    </w:p>
    <w:p w14:paraId="30BD3F59" w14:textId="77777777" w:rsidR="00C144F9" w:rsidRDefault="00C144F9" w:rsidP="00C144F9">
      <w:pPr>
        <w:rPr>
          <w:lang w:val="uk-UA"/>
        </w:rPr>
      </w:pPr>
    </w:p>
    <w:p w14:paraId="67340EAC" w14:textId="77777777" w:rsidR="00C144F9" w:rsidRDefault="00C144F9" w:rsidP="00C144F9">
      <w:pPr>
        <w:rPr>
          <w:lang w:val="uk-UA"/>
        </w:rPr>
      </w:pPr>
    </w:p>
    <w:p w14:paraId="5323D86A" w14:textId="77777777" w:rsidR="00C144F9" w:rsidRDefault="00C144F9" w:rsidP="00C144F9">
      <w:pPr>
        <w:rPr>
          <w:lang w:val="uk-UA"/>
        </w:rPr>
      </w:pPr>
    </w:p>
    <w:p w14:paraId="213244FC" w14:textId="77777777" w:rsidR="00C144F9" w:rsidRDefault="00C144F9" w:rsidP="00C144F9">
      <w:pPr>
        <w:rPr>
          <w:lang w:val="uk-UA"/>
        </w:rPr>
      </w:pPr>
    </w:p>
    <w:p w14:paraId="208D2F4C" w14:textId="77777777" w:rsidR="00C144F9" w:rsidRDefault="00C144F9" w:rsidP="00C144F9">
      <w:pPr>
        <w:rPr>
          <w:lang w:val="uk-UA"/>
        </w:rPr>
      </w:pPr>
    </w:p>
    <w:p w14:paraId="635C2F7A" w14:textId="77777777" w:rsidR="00C144F9" w:rsidRDefault="00C144F9" w:rsidP="00C144F9">
      <w:pPr>
        <w:rPr>
          <w:lang w:val="uk-UA"/>
        </w:rPr>
      </w:pPr>
    </w:p>
    <w:p w14:paraId="6296565A" w14:textId="77777777" w:rsidR="00C144F9" w:rsidRDefault="00C144F9" w:rsidP="00C144F9">
      <w:pPr>
        <w:rPr>
          <w:lang w:val="uk-UA"/>
        </w:rPr>
      </w:pPr>
    </w:p>
    <w:p w14:paraId="3C7B9E47" w14:textId="77777777" w:rsidR="00C144F9" w:rsidRDefault="00C144F9" w:rsidP="00C144F9">
      <w:pPr>
        <w:rPr>
          <w:lang w:val="uk-UA"/>
        </w:rPr>
      </w:pPr>
    </w:p>
    <w:p w14:paraId="6D73CCA0" w14:textId="77777777" w:rsidR="00C144F9" w:rsidRDefault="00C144F9" w:rsidP="00C144F9">
      <w:pPr>
        <w:rPr>
          <w:lang w:val="uk-UA"/>
        </w:rPr>
      </w:pPr>
    </w:p>
    <w:p w14:paraId="0E7E173B" w14:textId="77777777" w:rsidR="00C144F9" w:rsidRDefault="00C144F9" w:rsidP="00C144F9">
      <w:pPr>
        <w:rPr>
          <w:lang w:val="uk-UA"/>
        </w:rPr>
      </w:pPr>
    </w:p>
    <w:p w14:paraId="164DE4B7" w14:textId="77777777" w:rsidR="00C144F9" w:rsidRDefault="00C144F9" w:rsidP="00C144F9">
      <w:pPr>
        <w:rPr>
          <w:lang w:val="uk-UA"/>
        </w:rPr>
      </w:pPr>
    </w:p>
    <w:p w14:paraId="454BEF63" w14:textId="77777777" w:rsidR="00C144F9" w:rsidRDefault="00C144F9" w:rsidP="00C144F9">
      <w:pPr>
        <w:rPr>
          <w:lang w:val="uk-UA"/>
        </w:rPr>
      </w:pPr>
    </w:p>
    <w:p w14:paraId="0D2B7791" w14:textId="77777777" w:rsidR="00C144F9" w:rsidRDefault="00C144F9" w:rsidP="00C144F9">
      <w:pPr>
        <w:rPr>
          <w:lang w:val="uk-UA"/>
        </w:rPr>
      </w:pPr>
    </w:p>
    <w:p w14:paraId="5796BDE8" w14:textId="77777777" w:rsidR="00C144F9" w:rsidRDefault="00C144F9" w:rsidP="00C144F9">
      <w:pPr>
        <w:rPr>
          <w:lang w:val="uk-UA"/>
        </w:rPr>
      </w:pPr>
    </w:p>
    <w:p w14:paraId="4D004B04" w14:textId="77777777" w:rsidR="00C144F9" w:rsidRDefault="00C144F9" w:rsidP="00C144F9">
      <w:pPr>
        <w:rPr>
          <w:lang w:val="uk-UA"/>
        </w:rPr>
      </w:pPr>
    </w:p>
    <w:p w14:paraId="1F4ABB36" w14:textId="77777777" w:rsidR="00C144F9" w:rsidRDefault="00C144F9" w:rsidP="00C144F9">
      <w:pPr>
        <w:rPr>
          <w:lang w:val="uk-UA"/>
        </w:rPr>
      </w:pPr>
    </w:p>
    <w:p w14:paraId="10FCC988" w14:textId="77777777" w:rsidR="00C144F9" w:rsidRDefault="00C144F9" w:rsidP="00C144F9">
      <w:pPr>
        <w:rPr>
          <w:lang w:val="uk-UA"/>
        </w:rPr>
      </w:pPr>
    </w:p>
    <w:p w14:paraId="4CCC21C0" w14:textId="77777777" w:rsidR="00C144F9" w:rsidRDefault="00C144F9" w:rsidP="00C144F9">
      <w:pPr>
        <w:rPr>
          <w:lang w:val="uk-UA"/>
        </w:rPr>
      </w:pPr>
    </w:p>
    <w:p w14:paraId="4E379732" w14:textId="77777777" w:rsidR="00C144F9" w:rsidRDefault="00C144F9" w:rsidP="00C144F9">
      <w:pPr>
        <w:rPr>
          <w:lang w:val="uk-UA"/>
        </w:rPr>
      </w:pPr>
    </w:p>
    <w:p w14:paraId="45B027D7" w14:textId="77777777" w:rsidR="00C144F9" w:rsidRDefault="00C144F9" w:rsidP="00C144F9">
      <w:pPr>
        <w:rPr>
          <w:lang w:val="uk-UA"/>
        </w:rPr>
      </w:pPr>
    </w:p>
    <w:p w14:paraId="11F5324F" w14:textId="77777777" w:rsidR="00C144F9" w:rsidRDefault="00C144F9" w:rsidP="00C144F9">
      <w:pPr>
        <w:rPr>
          <w:lang w:val="uk-UA"/>
        </w:rPr>
      </w:pPr>
    </w:p>
    <w:p w14:paraId="0697B3F4" w14:textId="77777777" w:rsidR="00C144F9" w:rsidRDefault="00C144F9" w:rsidP="00C144F9">
      <w:pPr>
        <w:rPr>
          <w:lang w:val="uk-UA"/>
        </w:rPr>
      </w:pPr>
    </w:p>
    <w:p w14:paraId="04DF5469" w14:textId="77777777" w:rsidR="00C144F9" w:rsidRDefault="00C144F9" w:rsidP="00C144F9">
      <w:pPr>
        <w:rPr>
          <w:lang w:val="uk-UA"/>
        </w:rPr>
      </w:pPr>
    </w:p>
    <w:p w14:paraId="06B5FF8A" w14:textId="77777777" w:rsidR="00C144F9" w:rsidRDefault="00C144F9" w:rsidP="00C144F9">
      <w:pPr>
        <w:rPr>
          <w:lang w:val="uk-UA"/>
        </w:rPr>
      </w:pPr>
    </w:p>
    <w:p w14:paraId="0F18F7E0" w14:textId="77777777" w:rsidR="00C144F9" w:rsidRDefault="00C144F9" w:rsidP="00C144F9">
      <w:pPr>
        <w:rPr>
          <w:lang w:val="uk-UA"/>
        </w:rPr>
        <w:sectPr w:rsidR="00C144F9" w:rsidSect="00754A5F">
          <w:headerReference w:type="even" r:id="rId8"/>
          <w:headerReference w:type="default" r:id="rId9"/>
          <w:footerReference w:type="even" r:id="rId10"/>
          <w:pgSz w:w="11906" w:h="16838"/>
          <w:pgMar w:top="1134" w:right="567" w:bottom="1134" w:left="1701" w:header="709" w:footer="709" w:gutter="0"/>
          <w:cols w:space="708"/>
          <w:titlePg/>
          <w:docGrid w:linePitch="360"/>
        </w:sectPr>
      </w:pPr>
    </w:p>
    <w:p w14:paraId="3DC1A8DA" w14:textId="238255EC" w:rsidR="00C144F9" w:rsidRDefault="00C144F9" w:rsidP="00C144F9">
      <w:pPr>
        <w:ind w:left="11624"/>
        <w:jc w:val="both"/>
        <w:textAlignment w:val="baseline"/>
        <w:rPr>
          <w:b/>
          <w:sz w:val="28"/>
          <w:szCs w:val="28"/>
          <w:lang w:val="uk-UA" w:eastAsia="uk-UA"/>
        </w:rPr>
      </w:pPr>
      <w:r w:rsidRPr="00C90C36">
        <w:rPr>
          <w:bCs/>
          <w:color w:val="000000"/>
          <w:sz w:val="28"/>
          <w:szCs w:val="28"/>
          <w:bdr w:val="none" w:sz="0" w:space="0" w:color="auto" w:frame="1"/>
          <w:lang w:val="uk-UA" w:eastAsia="uk-UA"/>
        </w:rPr>
        <w:lastRenderedPageBreak/>
        <w:t xml:space="preserve">Додаток до Програми </w:t>
      </w:r>
    </w:p>
    <w:p w14:paraId="192AF02E" w14:textId="7A8E3CDB" w:rsidR="00C144F9" w:rsidRPr="00C90C36" w:rsidRDefault="00C144F9" w:rsidP="00C144F9">
      <w:pPr>
        <w:spacing w:after="120"/>
        <w:jc w:val="center"/>
        <w:rPr>
          <w:b/>
          <w:sz w:val="28"/>
          <w:szCs w:val="28"/>
          <w:lang w:val="uk-UA" w:eastAsia="uk-UA"/>
        </w:rPr>
      </w:pPr>
      <w:r w:rsidRPr="00C90C36">
        <w:rPr>
          <w:b/>
          <w:sz w:val="28"/>
          <w:szCs w:val="28"/>
          <w:lang w:val="uk-UA" w:eastAsia="uk-UA"/>
        </w:rPr>
        <w:t>ЗАХОДИ</w:t>
      </w:r>
    </w:p>
    <w:p w14:paraId="1F4CD155" w14:textId="77777777" w:rsidR="00C144F9" w:rsidRPr="00C90C36" w:rsidRDefault="00C144F9" w:rsidP="00C144F9">
      <w:pPr>
        <w:jc w:val="center"/>
        <w:rPr>
          <w:b/>
          <w:sz w:val="28"/>
          <w:szCs w:val="28"/>
          <w:lang w:val="uk-UA" w:eastAsia="uk-UA"/>
        </w:rPr>
      </w:pPr>
      <w:r w:rsidRPr="00C90C36">
        <w:rPr>
          <w:b/>
          <w:sz w:val="28"/>
          <w:szCs w:val="28"/>
          <w:lang w:val="uk-UA" w:eastAsia="uk-UA"/>
        </w:rPr>
        <w:t>щодо реалізації районної Програми міжрегіональної підтримки</w:t>
      </w:r>
    </w:p>
    <w:p w14:paraId="61075B54" w14:textId="77777777" w:rsidR="00C144F9" w:rsidRPr="00C90C36" w:rsidRDefault="00C144F9" w:rsidP="00C144F9">
      <w:pPr>
        <w:jc w:val="center"/>
        <w:rPr>
          <w:b/>
          <w:sz w:val="28"/>
          <w:szCs w:val="28"/>
          <w:lang w:val="uk-UA" w:eastAsia="uk-UA"/>
        </w:rPr>
      </w:pPr>
      <w:r w:rsidRPr="00C90C36">
        <w:rPr>
          <w:b/>
          <w:sz w:val="28"/>
          <w:szCs w:val="28"/>
          <w:lang w:val="uk-UA" w:eastAsia="uk-UA"/>
        </w:rPr>
        <w:t xml:space="preserve"> Городоцькою сільською радою постраждалих територій внаслідок збройної агресії</w:t>
      </w:r>
    </w:p>
    <w:p w14:paraId="7247A138" w14:textId="77777777" w:rsidR="00C144F9" w:rsidRPr="00C90C36" w:rsidRDefault="00C144F9" w:rsidP="00C144F9">
      <w:pPr>
        <w:jc w:val="center"/>
        <w:rPr>
          <w:b/>
          <w:sz w:val="28"/>
          <w:szCs w:val="28"/>
          <w:lang w:val="uk-UA" w:eastAsia="uk-UA"/>
        </w:rPr>
      </w:pPr>
      <w:r w:rsidRPr="00C90C36">
        <w:rPr>
          <w:b/>
          <w:sz w:val="28"/>
          <w:szCs w:val="28"/>
          <w:lang w:val="uk-UA" w:eastAsia="uk-UA"/>
        </w:rPr>
        <w:t>з боку російської федерації, а також надзвичайних ситуацій на 2026 рік</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5"/>
        <w:gridCol w:w="5245"/>
        <w:gridCol w:w="1418"/>
        <w:gridCol w:w="2487"/>
        <w:gridCol w:w="1907"/>
        <w:gridCol w:w="1559"/>
      </w:tblGrid>
      <w:tr w:rsidR="00C144F9" w:rsidRPr="00C90C36" w14:paraId="66E18937" w14:textId="77777777" w:rsidTr="000906B6">
        <w:trPr>
          <w:cantSplit/>
          <w:trHeight w:val="253"/>
          <w:tblHeader/>
        </w:trPr>
        <w:tc>
          <w:tcPr>
            <w:tcW w:w="568" w:type="dxa"/>
            <w:vMerge w:val="restart"/>
          </w:tcPr>
          <w:p w14:paraId="4100DD47"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w:t>
            </w:r>
          </w:p>
          <w:p w14:paraId="5935B10D" w14:textId="77777777" w:rsidR="00C144F9" w:rsidRPr="00C90C36" w:rsidRDefault="00C144F9" w:rsidP="000906B6">
            <w:pPr>
              <w:jc w:val="center"/>
              <w:rPr>
                <w:rFonts w:eastAsia="Arial Unicode MS"/>
                <w:b/>
                <w:color w:val="000000"/>
                <w:sz w:val="22"/>
                <w:szCs w:val="22"/>
                <w:lang w:val="en-US" w:eastAsia="uk-UA"/>
              </w:rPr>
            </w:pPr>
          </w:p>
        </w:tc>
        <w:tc>
          <w:tcPr>
            <w:tcW w:w="2125" w:type="dxa"/>
            <w:vMerge w:val="restart"/>
          </w:tcPr>
          <w:p w14:paraId="7BD62BC4"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 xml:space="preserve">Пріоритетні </w:t>
            </w:r>
          </w:p>
          <w:p w14:paraId="6259FB8E" w14:textId="77777777" w:rsidR="00C144F9" w:rsidRPr="00C90C36" w:rsidRDefault="00C144F9" w:rsidP="000906B6">
            <w:pPr>
              <w:jc w:val="center"/>
              <w:rPr>
                <w:rFonts w:eastAsia="Arial Unicode MS"/>
                <w:b/>
                <w:color w:val="000000"/>
                <w:sz w:val="22"/>
                <w:szCs w:val="22"/>
                <w:lang w:val="en-US" w:eastAsia="uk-UA"/>
              </w:rPr>
            </w:pPr>
            <w:r w:rsidRPr="00C90C36">
              <w:rPr>
                <w:rFonts w:eastAsia="Arial Unicode MS"/>
                <w:b/>
                <w:color w:val="000000"/>
                <w:sz w:val="22"/>
                <w:szCs w:val="22"/>
                <w:lang w:val="uk-UA" w:eastAsia="uk-UA"/>
              </w:rPr>
              <w:t>завдання</w:t>
            </w:r>
          </w:p>
        </w:tc>
        <w:tc>
          <w:tcPr>
            <w:tcW w:w="5245" w:type="dxa"/>
            <w:vMerge w:val="restart"/>
          </w:tcPr>
          <w:p w14:paraId="31147272"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Зміст заходу</w:t>
            </w:r>
          </w:p>
        </w:tc>
        <w:tc>
          <w:tcPr>
            <w:tcW w:w="1418" w:type="dxa"/>
            <w:vMerge w:val="restart"/>
          </w:tcPr>
          <w:p w14:paraId="78773C8D"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Термін виконання</w:t>
            </w:r>
          </w:p>
          <w:p w14:paraId="115AF5D2" w14:textId="77777777" w:rsidR="00C144F9" w:rsidRPr="00C90C36" w:rsidRDefault="00C144F9" w:rsidP="000906B6">
            <w:pPr>
              <w:jc w:val="center"/>
              <w:rPr>
                <w:rFonts w:eastAsia="Arial Unicode MS"/>
                <w:b/>
                <w:color w:val="000000"/>
                <w:sz w:val="22"/>
                <w:szCs w:val="22"/>
                <w:lang w:val="uk-UA" w:eastAsia="uk-UA"/>
              </w:rPr>
            </w:pPr>
          </w:p>
        </w:tc>
        <w:tc>
          <w:tcPr>
            <w:tcW w:w="2487" w:type="dxa"/>
            <w:vMerge w:val="restart"/>
          </w:tcPr>
          <w:p w14:paraId="699531DC"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Виконавці</w:t>
            </w:r>
          </w:p>
        </w:tc>
        <w:tc>
          <w:tcPr>
            <w:tcW w:w="1907" w:type="dxa"/>
            <w:vMerge w:val="restart"/>
          </w:tcPr>
          <w:p w14:paraId="1BA6A415"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Джерела фінансування</w:t>
            </w:r>
          </w:p>
        </w:tc>
        <w:tc>
          <w:tcPr>
            <w:tcW w:w="1559" w:type="dxa"/>
          </w:tcPr>
          <w:p w14:paraId="62F18754"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Кошти, необхідні для фінансування заходів, тис.</w:t>
            </w:r>
            <w:r w:rsidRPr="00C90C36">
              <w:rPr>
                <w:rFonts w:eastAsia="Arial Unicode MS"/>
                <w:b/>
                <w:color w:val="000000"/>
                <w:sz w:val="22"/>
                <w:szCs w:val="22"/>
                <w:lang w:eastAsia="uk-UA"/>
              </w:rPr>
              <w:t xml:space="preserve"> </w:t>
            </w:r>
            <w:r w:rsidRPr="00C90C36">
              <w:rPr>
                <w:rFonts w:eastAsia="Arial Unicode MS"/>
                <w:b/>
                <w:color w:val="000000"/>
                <w:sz w:val="22"/>
                <w:szCs w:val="22"/>
                <w:lang w:val="uk-UA" w:eastAsia="uk-UA"/>
              </w:rPr>
              <w:t>гривень</w:t>
            </w:r>
          </w:p>
        </w:tc>
      </w:tr>
      <w:tr w:rsidR="00C144F9" w:rsidRPr="00C90C36" w14:paraId="757FB723" w14:textId="77777777" w:rsidTr="000906B6">
        <w:trPr>
          <w:cantSplit/>
          <w:trHeight w:val="253"/>
          <w:tblHeader/>
        </w:trPr>
        <w:tc>
          <w:tcPr>
            <w:tcW w:w="568" w:type="dxa"/>
            <w:vMerge/>
          </w:tcPr>
          <w:p w14:paraId="7559EBCD" w14:textId="77777777" w:rsidR="00C144F9" w:rsidRPr="00C90C36" w:rsidRDefault="00C144F9" w:rsidP="000906B6">
            <w:pPr>
              <w:rPr>
                <w:rFonts w:eastAsia="Arial Unicode MS"/>
                <w:color w:val="000000"/>
                <w:sz w:val="22"/>
                <w:szCs w:val="22"/>
                <w:lang w:val="uk-UA" w:eastAsia="uk-UA"/>
              </w:rPr>
            </w:pPr>
          </w:p>
        </w:tc>
        <w:tc>
          <w:tcPr>
            <w:tcW w:w="2125" w:type="dxa"/>
            <w:vMerge/>
          </w:tcPr>
          <w:p w14:paraId="15B81C19" w14:textId="77777777" w:rsidR="00C144F9" w:rsidRPr="00C90C36" w:rsidRDefault="00C144F9" w:rsidP="000906B6">
            <w:pPr>
              <w:rPr>
                <w:rFonts w:eastAsia="Arial Unicode MS"/>
                <w:color w:val="000000"/>
                <w:sz w:val="22"/>
                <w:szCs w:val="22"/>
                <w:lang w:val="uk-UA" w:eastAsia="uk-UA"/>
              </w:rPr>
            </w:pPr>
          </w:p>
        </w:tc>
        <w:tc>
          <w:tcPr>
            <w:tcW w:w="5245" w:type="dxa"/>
            <w:vMerge/>
          </w:tcPr>
          <w:p w14:paraId="531AB20A" w14:textId="77777777" w:rsidR="00C144F9" w:rsidRPr="00C90C36" w:rsidRDefault="00C144F9" w:rsidP="000906B6">
            <w:pPr>
              <w:rPr>
                <w:rFonts w:eastAsia="Arial Unicode MS"/>
                <w:color w:val="000000"/>
                <w:sz w:val="22"/>
                <w:szCs w:val="22"/>
                <w:lang w:val="uk-UA" w:eastAsia="uk-UA"/>
              </w:rPr>
            </w:pPr>
          </w:p>
        </w:tc>
        <w:tc>
          <w:tcPr>
            <w:tcW w:w="1418" w:type="dxa"/>
            <w:vMerge/>
          </w:tcPr>
          <w:p w14:paraId="422D03FF" w14:textId="77777777" w:rsidR="00C144F9" w:rsidRPr="00C90C36" w:rsidRDefault="00C144F9" w:rsidP="000906B6">
            <w:pPr>
              <w:rPr>
                <w:rFonts w:eastAsia="Arial Unicode MS"/>
                <w:color w:val="000000"/>
                <w:sz w:val="22"/>
                <w:szCs w:val="22"/>
                <w:lang w:val="uk-UA" w:eastAsia="uk-UA"/>
              </w:rPr>
            </w:pPr>
          </w:p>
        </w:tc>
        <w:tc>
          <w:tcPr>
            <w:tcW w:w="2487" w:type="dxa"/>
            <w:vMerge/>
          </w:tcPr>
          <w:p w14:paraId="53FF29B9" w14:textId="77777777" w:rsidR="00C144F9" w:rsidRPr="00C90C36" w:rsidRDefault="00C144F9" w:rsidP="000906B6">
            <w:pPr>
              <w:rPr>
                <w:rFonts w:eastAsia="Arial Unicode MS"/>
                <w:color w:val="000000"/>
                <w:sz w:val="22"/>
                <w:szCs w:val="22"/>
                <w:lang w:val="uk-UA" w:eastAsia="uk-UA"/>
              </w:rPr>
            </w:pPr>
          </w:p>
        </w:tc>
        <w:tc>
          <w:tcPr>
            <w:tcW w:w="1907" w:type="dxa"/>
            <w:vMerge/>
          </w:tcPr>
          <w:p w14:paraId="7EF0811C" w14:textId="77777777" w:rsidR="00C144F9" w:rsidRPr="00C90C36" w:rsidRDefault="00C144F9" w:rsidP="000906B6">
            <w:pPr>
              <w:rPr>
                <w:rFonts w:eastAsia="Arial Unicode MS"/>
                <w:color w:val="000000"/>
                <w:sz w:val="22"/>
                <w:szCs w:val="22"/>
                <w:lang w:val="uk-UA" w:eastAsia="uk-UA"/>
              </w:rPr>
            </w:pPr>
          </w:p>
        </w:tc>
        <w:tc>
          <w:tcPr>
            <w:tcW w:w="1559" w:type="dxa"/>
          </w:tcPr>
          <w:p w14:paraId="6B960661" w14:textId="77777777" w:rsidR="00C144F9" w:rsidRPr="00C90C36" w:rsidRDefault="00C144F9" w:rsidP="000906B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2026 рік</w:t>
            </w:r>
          </w:p>
        </w:tc>
      </w:tr>
      <w:tr w:rsidR="00C144F9" w:rsidRPr="00C90C36" w14:paraId="02921D33" w14:textId="77777777" w:rsidTr="000906B6">
        <w:trPr>
          <w:cantSplit/>
        </w:trPr>
        <w:tc>
          <w:tcPr>
            <w:tcW w:w="568" w:type="dxa"/>
          </w:tcPr>
          <w:p w14:paraId="3FA1BC51"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1.</w:t>
            </w:r>
          </w:p>
        </w:tc>
        <w:tc>
          <w:tcPr>
            <w:tcW w:w="2125" w:type="dxa"/>
          </w:tcPr>
          <w:p w14:paraId="3AC239FB"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Забезпечення безпеки населення і територій, їх захищеність від впливу шкідливих техногенних, природних</w:t>
            </w:r>
          </w:p>
          <w:p w14:paraId="483721C2"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та екологічних факторів</w:t>
            </w:r>
          </w:p>
        </w:tc>
        <w:tc>
          <w:tcPr>
            <w:tcW w:w="5245" w:type="dxa"/>
          </w:tcPr>
          <w:p w14:paraId="0616E593" w14:textId="77777777" w:rsidR="00C144F9" w:rsidRPr="00C90C36" w:rsidRDefault="00C144F9" w:rsidP="000906B6">
            <w:pPr>
              <w:jc w:val="both"/>
              <w:rPr>
                <w:sz w:val="22"/>
                <w:szCs w:val="22"/>
                <w:lang w:val="uk-UA" w:eastAsia="x-none"/>
              </w:rPr>
            </w:pPr>
            <w:r w:rsidRPr="00C90C36">
              <w:rPr>
                <w:sz w:val="22"/>
                <w:szCs w:val="22"/>
                <w:lang w:val="uk-UA" w:eastAsia="x-none"/>
              </w:rPr>
              <w:t>Здійснення заходів соціально-побутового характеру, спрямованих  на надання допомоги мешканцям територій, які у зв'язку з бойовими діями, надзвичайними ситуаціями  опинилися у складних життєвих обставинах, зокрема:</w:t>
            </w:r>
          </w:p>
          <w:p w14:paraId="3771E091" w14:textId="77777777" w:rsidR="00C144F9" w:rsidRPr="00C90C36" w:rsidRDefault="00C144F9" w:rsidP="000906B6">
            <w:pPr>
              <w:jc w:val="both"/>
              <w:rPr>
                <w:sz w:val="22"/>
                <w:szCs w:val="22"/>
                <w:lang w:val="uk-UA" w:eastAsia="x-none"/>
              </w:rPr>
            </w:pPr>
            <w:r w:rsidRPr="00C90C36">
              <w:rPr>
                <w:sz w:val="22"/>
                <w:szCs w:val="22"/>
                <w:lang w:val="uk-UA" w:eastAsia="x-none"/>
              </w:rPr>
              <w:t>задоволення продовольчих потреб цивільного населення (харчування), в тому числі осіб, які перебувають в закладах системи соціального захисту населення постраждалих територій;</w:t>
            </w:r>
          </w:p>
          <w:p w14:paraId="26C0DBF1" w14:textId="77777777" w:rsidR="00C144F9" w:rsidRPr="00C90C36" w:rsidRDefault="00C144F9" w:rsidP="000906B6">
            <w:pPr>
              <w:jc w:val="both"/>
              <w:rPr>
                <w:sz w:val="22"/>
                <w:szCs w:val="22"/>
                <w:lang w:val="uk-UA" w:eastAsia="x-none"/>
              </w:rPr>
            </w:pPr>
            <w:r w:rsidRPr="00C90C36">
              <w:rPr>
                <w:sz w:val="22"/>
                <w:szCs w:val="22"/>
                <w:lang w:val="uk-UA" w:eastAsia="x-none"/>
              </w:rPr>
              <w:t xml:space="preserve">організація розміщення, проживання, облаштування місць розміщення громадян; </w:t>
            </w:r>
          </w:p>
          <w:p w14:paraId="4FC2680B" w14:textId="77777777" w:rsidR="00C144F9" w:rsidRPr="00C90C36" w:rsidRDefault="00C144F9" w:rsidP="000906B6">
            <w:pPr>
              <w:jc w:val="both"/>
              <w:rPr>
                <w:sz w:val="22"/>
                <w:szCs w:val="22"/>
                <w:lang w:val="uk-UA" w:eastAsia="x-none"/>
              </w:rPr>
            </w:pPr>
            <w:r w:rsidRPr="00C90C36">
              <w:rPr>
                <w:sz w:val="22"/>
                <w:szCs w:val="22"/>
                <w:lang w:val="uk-UA" w:eastAsia="x-none"/>
              </w:rPr>
              <w:t>надання медичної допомоги;</w:t>
            </w:r>
          </w:p>
          <w:p w14:paraId="701E5060" w14:textId="77777777" w:rsidR="00C144F9" w:rsidRPr="00C90C36" w:rsidRDefault="00C144F9" w:rsidP="000906B6">
            <w:pPr>
              <w:jc w:val="both"/>
              <w:rPr>
                <w:sz w:val="22"/>
                <w:szCs w:val="22"/>
                <w:lang w:val="uk-UA" w:eastAsia="x-none"/>
              </w:rPr>
            </w:pPr>
            <w:r w:rsidRPr="00C90C36">
              <w:rPr>
                <w:sz w:val="22"/>
                <w:szCs w:val="22"/>
                <w:lang w:val="uk-UA" w:eastAsia="x-none"/>
              </w:rPr>
              <w:t>оплата оздоровлення та відпочинку дітей з постраждалих територій;</w:t>
            </w:r>
          </w:p>
          <w:p w14:paraId="55FE5FAB" w14:textId="77777777" w:rsidR="00C144F9" w:rsidRPr="00C90C36" w:rsidRDefault="00C144F9" w:rsidP="000906B6">
            <w:pPr>
              <w:rPr>
                <w:sz w:val="22"/>
                <w:szCs w:val="22"/>
                <w:lang w:val="uk-UA" w:eastAsia="x-none"/>
              </w:rPr>
            </w:pPr>
            <w:r w:rsidRPr="00C90C36">
              <w:rPr>
                <w:sz w:val="22"/>
                <w:szCs w:val="22"/>
                <w:lang w:val="uk-UA" w:eastAsia="x-none"/>
              </w:rPr>
              <w:t>оплата комунальних послуг;  евакуація/вивезення/переміщення цивільного населення з місцевості, де ведуться бойові дії, та небезпечних територій у безпечні місця;</w:t>
            </w:r>
          </w:p>
          <w:p w14:paraId="1AA9196F" w14:textId="77777777" w:rsidR="00C144F9" w:rsidRPr="00C90C36" w:rsidRDefault="00C144F9" w:rsidP="000906B6">
            <w:pPr>
              <w:jc w:val="both"/>
              <w:rPr>
                <w:sz w:val="22"/>
                <w:szCs w:val="22"/>
                <w:lang w:val="uk-UA" w:eastAsia="x-none"/>
              </w:rPr>
            </w:pPr>
            <w:r w:rsidRPr="00C90C36">
              <w:rPr>
                <w:sz w:val="22"/>
                <w:szCs w:val="22"/>
                <w:lang w:val="uk-UA" w:eastAsia="x-none"/>
              </w:rPr>
              <w:t xml:space="preserve">оплата транспортних послуг, пально-мастильних матеріалів  та інших життєво необхідних товарів, робіт та послуг, спрямованих на підтримку цивільного населення в умовах воєнного стану та надзвичайних ситуацій. </w:t>
            </w:r>
          </w:p>
        </w:tc>
        <w:tc>
          <w:tcPr>
            <w:tcW w:w="1418" w:type="dxa"/>
          </w:tcPr>
          <w:p w14:paraId="644189E5"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4153F679"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4D236975"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62917DC0"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500,0</w:t>
            </w:r>
          </w:p>
        </w:tc>
      </w:tr>
      <w:tr w:rsidR="00C144F9" w:rsidRPr="00C90C36" w14:paraId="430ECA60" w14:textId="77777777" w:rsidTr="000906B6">
        <w:trPr>
          <w:cantSplit/>
        </w:trPr>
        <w:tc>
          <w:tcPr>
            <w:tcW w:w="568" w:type="dxa"/>
          </w:tcPr>
          <w:p w14:paraId="3A76D6F7"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en-US" w:eastAsia="uk-UA"/>
              </w:rPr>
              <w:lastRenderedPageBreak/>
              <w:t>2</w:t>
            </w:r>
            <w:r w:rsidRPr="00C90C36">
              <w:rPr>
                <w:rFonts w:eastAsia="Arial Unicode MS"/>
                <w:color w:val="000000"/>
                <w:sz w:val="22"/>
                <w:szCs w:val="22"/>
                <w:lang w:val="uk-UA" w:eastAsia="uk-UA"/>
              </w:rPr>
              <w:t>.</w:t>
            </w:r>
          </w:p>
        </w:tc>
        <w:tc>
          <w:tcPr>
            <w:tcW w:w="2125" w:type="dxa"/>
          </w:tcPr>
          <w:p w14:paraId="7C21865D"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Мінімізація наслідків шкоди підприємствам, установам і організаціям, матеріальним і культурним</w:t>
            </w:r>
          </w:p>
          <w:p w14:paraId="2D2C9D51"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цінностям, довкіллю</w:t>
            </w:r>
          </w:p>
        </w:tc>
        <w:tc>
          <w:tcPr>
            <w:tcW w:w="5245" w:type="dxa"/>
          </w:tcPr>
          <w:p w14:paraId="239BE5E6"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 xml:space="preserve">Забезпечення закупівлі </w:t>
            </w:r>
            <w:proofErr w:type="spellStart"/>
            <w:r w:rsidRPr="00C90C36">
              <w:rPr>
                <w:sz w:val="22"/>
                <w:szCs w:val="22"/>
                <w:lang w:val="uk-UA" w:eastAsia="x-none"/>
              </w:rPr>
              <w:t>будівельниї</w:t>
            </w:r>
            <w:proofErr w:type="spellEnd"/>
            <w:r w:rsidRPr="00C90C36">
              <w:rPr>
                <w:sz w:val="22"/>
                <w:szCs w:val="22"/>
                <w:lang w:val="uk-UA" w:eastAsia="x-none"/>
              </w:rPr>
              <w:t xml:space="preserve"> матеріалів (шифер, скло віконне, пиломатеріали: дошки, крокви, обрешітка,  цвяхи, проволока, арматура, руберойд тощо), паливно-мастильних матеріалів, засобів порятунку тощо.</w:t>
            </w:r>
          </w:p>
        </w:tc>
        <w:tc>
          <w:tcPr>
            <w:tcW w:w="1418" w:type="dxa"/>
          </w:tcPr>
          <w:p w14:paraId="2ECF683F"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65DEFB7F"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36632356"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144F58CF"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500,0</w:t>
            </w:r>
          </w:p>
        </w:tc>
      </w:tr>
      <w:tr w:rsidR="00C144F9" w:rsidRPr="00C90C36" w14:paraId="02F6BDE2" w14:textId="77777777" w:rsidTr="000906B6">
        <w:trPr>
          <w:cantSplit/>
        </w:trPr>
        <w:tc>
          <w:tcPr>
            <w:tcW w:w="568" w:type="dxa"/>
          </w:tcPr>
          <w:p w14:paraId="2976A22A"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3.</w:t>
            </w:r>
          </w:p>
        </w:tc>
        <w:tc>
          <w:tcPr>
            <w:tcW w:w="2125" w:type="dxa"/>
          </w:tcPr>
          <w:p w14:paraId="4737DE34"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Забезпечення транспортування придбаних матеріально-технічних цінностей</w:t>
            </w:r>
          </w:p>
        </w:tc>
        <w:tc>
          <w:tcPr>
            <w:tcW w:w="5245" w:type="dxa"/>
          </w:tcPr>
          <w:p w14:paraId="45544C87"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Здійснення заходів щодо транспортування матеріалів до місць проведення робіт (придбання паливно-мастильних матеріалів, оплата транспортних послуг тощо)</w:t>
            </w:r>
          </w:p>
        </w:tc>
        <w:tc>
          <w:tcPr>
            <w:tcW w:w="1418" w:type="dxa"/>
          </w:tcPr>
          <w:p w14:paraId="4E08B680"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3F4E3613"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367D4E1F"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002ABF3A"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100,0</w:t>
            </w:r>
          </w:p>
        </w:tc>
      </w:tr>
      <w:tr w:rsidR="00C144F9" w:rsidRPr="00C90C36" w14:paraId="1F6A5B9B" w14:textId="77777777" w:rsidTr="000906B6">
        <w:trPr>
          <w:cantSplit/>
        </w:trPr>
        <w:tc>
          <w:tcPr>
            <w:tcW w:w="568" w:type="dxa"/>
          </w:tcPr>
          <w:p w14:paraId="4EDF4837"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4.</w:t>
            </w:r>
          </w:p>
        </w:tc>
        <w:tc>
          <w:tcPr>
            <w:tcW w:w="2125" w:type="dxa"/>
          </w:tcPr>
          <w:p w14:paraId="66E24846"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Фінансова підтримка постраждалих територій внаслідок збройної агресії з боку російської федерації, а також надзвичайних ситуацій</w:t>
            </w:r>
          </w:p>
        </w:tc>
        <w:tc>
          <w:tcPr>
            <w:tcW w:w="5245" w:type="dxa"/>
          </w:tcPr>
          <w:p w14:paraId="11FB8B56" w14:textId="77777777" w:rsidR="00C144F9" w:rsidRPr="00C90C36" w:rsidRDefault="00C144F9" w:rsidP="0009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 xml:space="preserve">Надання субвенції </w:t>
            </w:r>
            <w:r w:rsidRPr="00C90C36">
              <w:rPr>
                <w:sz w:val="22"/>
                <w:szCs w:val="22"/>
                <w:lang w:val="uk-UA"/>
              </w:rPr>
              <w:t>для ліквідації наслідків збройної агресії з боку російської федерації, а також надзвичайних ситуацій</w:t>
            </w:r>
          </w:p>
        </w:tc>
        <w:tc>
          <w:tcPr>
            <w:tcW w:w="1418" w:type="dxa"/>
          </w:tcPr>
          <w:p w14:paraId="7A1D16EA"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49050372"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606210BE"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2D292B2E" w14:textId="77777777" w:rsidR="00C144F9" w:rsidRPr="00C90C36" w:rsidRDefault="00C144F9" w:rsidP="000906B6">
            <w:pPr>
              <w:jc w:val="center"/>
              <w:rPr>
                <w:rFonts w:eastAsia="Arial Unicode MS"/>
                <w:color w:val="000000"/>
                <w:sz w:val="22"/>
                <w:szCs w:val="22"/>
                <w:lang w:val="uk-UA" w:eastAsia="uk-UA"/>
              </w:rPr>
            </w:pPr>
            <w:r w:rsidRPr="00C90C36">
              <w:rPr>
                <w:rFonts w:eastAsia="Arial Unicode MS"/>
                <w:color w:val="000000"/>
                <w:sz w:val="22"/>
                <w:szCs w:val="22"/>
                <w:lang w:val="uk-UA" w:eastAsia="uk-UA"/>
              </w:rPr>
              <w:t>3000,0</w:t>
            </w:r>
          </w:p>
        </w:tc>
      </w:tr>
    </w:tbl>
    <w:p w14:paraId="4E48FF42" w14:textId="77777777" w:rsidR="00C144F9" w:rsidRPr="00C90C36" w:rsidRDefault="00C144F9" w:rsidP="00C144F9">
      <w:pPr>
        <w:ind w:left="142"/>
        <w:rPr>
          <w:rFonts w:eastAsia="Calibri"/>
          <w:color w:val="000000"/>
          <w:lang w:val="uk-UA" w:eastAsia="en-US"/>
        </w:rPr>
      </w:pPr>
      <w:bookmarkStart w:id="2" w:name="_Hlk177564880"/>
    </w:p>
    <w:bookmarkEnd w:id="2"/>
    <w:p w14:paraId="18EFE68A" w14:textId="77777777" w:rsidR="00F16EEA" w:rsidRPr="00C144F9" w:rsidRDefault="00F16EEA">
      <w:pPr>
        <w:rPr>
          <w:sz w:val="28"/>
          <w:szCs w:val="28"/>
        </w:rPr>
      </w:pPr>
    </w:p>
    <w:sectPr w:rsidR="00F16EEA" w:rsidRPr="00C144F9" w:rsidSect="00C144F9">
      <w:pgSz w:w="16838" w:h="11906" w:orient="landscape"/>
      <w:pgMar w:top="709" w:right="850" w:bottom="850"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563C7" w14:textId="77777777" w:rsidR="00BA29F2" w:rsidRDefault="00BA29F2" w:rsidP="00C144F9">
      <w:r>
        <w:separator/>
      </w:r>
    </w:p>
  </w:endnote>
  <w:endnote w:type="continuationSeparator" w:id="0">
    <w:p w14:paraId="606ABC70" w14:textId="77777777" w:rsidR="00BA29F2" w:rsidRDefault="00BA29F2" w:rsidP="00C1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8B90" w14:textId="77777777" w:rsidR="00402E50" w:rsidRDefault="00BA29F2" w:rsidP="00402E5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B6CD89" w14:textId="77777777" w:rsidR="00402E50" w:rsidRDefault="00754A5F" w:rsidP="00402E5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DACBA" w14:textId="77777777" w:rsidR="00BA29F2" w:rsidRDefault="00BA29F2" w:rsidP="00C144F9">
      <w:r>
        <w:separator/>
      </w:r>
    </w:p>
  </w:footnote>
  <w:footnote w:type="continuationSeparator" w:id="0">
    <w:p w14:paraId="6716ECEE" w14:textId="77777777" w:rsidR="00BA29F2" w:rsidRDefault="00BA29F2" w:rsidP="00C14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B510D" w14:textId="77777777" w:rsidR="00402E50" w:rsidRDefault="00BA29F2" w:rsidP="00402E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116DF" w14:textId="77777777" w:rsidR="00402E50" w:rsidRDefault="00754A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202845"/>
      <w:docPartObj>
        <w:docPartGallery w:val="Page Numbers (Top of Page)"/>
        <w:docPartUnique/>
      </w:docPartObj>
    </w:sdtPr>
    <w:sdtEndPr>
      <w:rPr>
        <w:noProof/>
      </w:rPr>
    </w:sdtEndPr>
    <w:sdtContent>
      <w:p w14:paraId="21D570B7" w14:textId="22A94FE9" w:rsidR="00754A5F" w:rsidRDefault="00754A5F">
        <w:pPr>
          <w:pStyle w:val="a3"/>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E4AC1"/>
    <w:multiLevelType w:val="hybridMultilevel"/>
    <w:tmpl w:val="41606C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40"/>
    <w:rsid w:val="006B3940"/>
    <w:rsid w:val="00754A5F"/>
    <w:rsid w:val="00BA29F2"/>
    <w:rsid w:val="00C144F9"/>
    <w:rsid w:val="00F16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A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44F9"/>
    <w:pPr>
      <w:tabs>
        <w:tab w:val="center" w:pos="4153"/>
        <w:tab w:val="right" w:pos="8306"/>
      </w:tabs>
    </w:pPr>
    <w:rPr>
      <w:sz w:val="28"/>
      <w:szCs w:val="20"/>
    </w:rPr>
  </w:style>
  <w:style w:type="character" w:customStyle="1" w:styleId="a4">
    <w:name w:val="Верхний колонтитул Знак"/>
    <w:basedOn w:val="a0"/>
    <w:link w:val="a3"/>
    <w:uiPriority w:val="99"/>
    <w:rsid w:val="00C144F9"/>
    <w:rPr>
      <w:rFonts w:ascii="Times New Roman" w:eastAsia="Times New Roman" w:hAnsi="Times New Roman" w:cs="Times New Roman"/>
      <w:sz w:val="28"/>
      <w:szCs w:val="20"/>
      <w:lang w:val="ru-RU" w:eastAsia="ru-RU"/>
    </w:rPr>
  </w:style>
  <w:style w:type="paragraph" w:styleId="a5">
    <w:name w:val="footer"/>
    <w:basedOn w:val="a"/>
    <w:link w:val="a6"/>
    <w:rsid w:val="00C144F9"/>
    <w:pPr>
      <w:tabs>
        <w:tab w:val="center" w:pos="4677"/>
        <w:tab w:val="right" w:pos="9355"/>
      </w:tabs>
    </w:pPr>
    <w:rPr>
      <w:rFonts w:ascii="Calibri" w:eastAsia="SimSun" w:hAnsi="Calibri"/>
      <w:sz w:val="22"/>
      <w:szCs w:val="22"/>
      <w:lang w:eastAsia="zh-CN"/>
    </w:rPr>
  </w:style>
  <w:style w:type="character" w:customStyle="1" w:styleId="a6">
    <w:name w:val="Нижний колонтитул Знак"/>
    <w:basedOn w:val="a0"/>
    <w:link w:val="a5"/>
    <w:rsid w:val="00C144F9"/>
    <w:rPr>
      <w:rFonts w:ascii="Calibri" w:eastAsia="SimSun" w:hAnsi="Calibri" w:cs="Times New Roman"/>
      <w:lang w:val="ru-RU" w:eastAsia="zh-CN"/>
    </w:rPr>
  </w:style>
  <w:style w:type="character" w:styleId="a7">
    <w:name w:val="page number"/>
    <w:basedOn w:val="a0"/>
    <w:rsid w:val="00C144F9"/>
  </w:style>
  <w:style w:type="paragraph" w:styleId="a8">
    <w:name w:val="Balloon Text"/>
    <w:basedOn w:val="a"/>
    <w:link w:val="a9"/>
    <w:uiPriority w:val="99"/>
    <w:semiHidden/>
    <w:unhideWhenUsed/>
    <w:rsid w:val="00C144F9"/>
    <w:rPr>
      <w:rFonts w:ascii="Segoe UI" w:hAnsi="Segoe UI" w:cs="Segoe UI"/>
      <w:sz w:val="18"/>
      <w:szCs w:val="18"/>
    </w:rPr>
  </w:style>
  <w:style w:type="character" w:customStyle="1" w:styleId="a9">
    <w:name w:val="Текст выноски Знак"/>
    <w:basedOn w:val="a0"/>
    <w:link w:val="a8"/>
    <w:uiPriority w:val="99"/>
    <w:semiHidden/>
    <w:rsid w:val="00C144F9"/>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44F9"/>
    <w:pPr>
      <w:tabs>
        <w:tab w:val="center" w:pos="4153"/>
        <w:tab w:val="right" w:pos="8306"/>
      </w:tabs>
    </w:pPr>
    <w:rPr>
      <w:sz w:val="28"/>
      <w:szCs w:val="20"/>
    </w:rPr>
  </w:style>
  <w:style w:type="character" w:customStyle="1" w:styleId="a4">
    <w:name w:val="Верхний колонтитул Знак"/>
    <w:basedOn w:val="a0"/>
    <w:link w:val="a3"/>
    <w:uiPriority w:val="99"/>
    <w:rsid w:val="00C144F9"/>
    <w:rPr>
      <w:rFonts w:ascii="Times New Roman" w:eastAsia="Times New Roman" w:hAnsi="Times New Roman" w:cs="Times New Roman"/>
      <w:sz w:val="28"/>
      <w:szCs w:val="20"/>
      <w:lang w:val="ru-RU" w:eastAsia="ru-RU"/>
    </w:rPr>
  </w:style>
  <w:style w:type="paragraph" w:styleId="a5">
    <w:name w:val="footer"/>
    <w:basedOn w:val="a"/>
    <w:link w:val="a6"/>
    <w:rsid w:val="00C144F9"/>
    <w:pPr>
      <w:tabs>
        <w:tab w:val="center" w:pos="4677"/>
        <w:tab w:val="right" w:pos="9355"/>
      </w:tabs>
    </w:pPr>
    <w:rPr>
      <w:rFonts w:ascii="Calibri" w:eastAsia="SimSun" w:hAnsi="Calibri"/>
      <w:sz w:val="22"/>
      <w:szCs w:val="22"/>
      <w:lang w:eastAsia="zh-CN"/>
    </w:rPr>
  </w:style>
  <w:style w:type="character" w:customStyle="1" w:styleId="a6">
    <w:name w:val="Нижний колонтитул Знак"/>
    <w:basedOn w:val="a0"/>
    <w:link w:val="a5"/>
    <w:rsid w:val="00C144F9"/>
    <w:rPr>
      <w:rFonts w:ascii="Calibri" w:eastAsia="SimSun" w:hAnsi="Calibri" w:cs="Times New Roman"/>
      <w:lang w:val="ru-RU" w:eastAsia="zh-CN"/>
    </w:rPr>
  </w:style>
  <w:style w:type="character" w:styleId="a7">
    <w:name w:val="page number"/>
    <w:basedOn w:val="a0"/>
    <w:rsid w:val="00C144F9"/>
  </w:style>
  <w:style w:type="paragraph" w:styleId="a8">
    <w:name w:val="Balloon Text"/>
    <w:basedOn w:val="a"/>
    <w:link w:val="a9"/>
    <w:uiPriority w:val="99"/>
    <w:semiHidden/>
    <w:unhideWhenUsed/>
    <w:rsid w:val="00C144F9"/>
    <w:rPr>
      <w:rFonts w:ascii="Segoe UI" w:hAnsi="Segoe UI" w:cs="Segoe UI"/>
      <w:sz w:val="18"/>
      <w:szCs w:val="18"/>
    </w:rPr>
  </w:style>
  <w:style w:type="character" w:customStyle="1" w:styleId="a9">
    <w:name w:val="Текст выноски Знак"/>
    <w:basedOn w:val="a0"/>
    <w:link w:val="a8"/>
    <w:uiPriority w:val="99"/>
    <w:semiHidden/>
    <w:rsid w:val="00C144F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4973</Words>
  <Characters>2836</Characters>
  <Application>Microsoft Office Word</Application>
  <DocSecurity>0</DocSecurity>
  <Lines>23</Lines>
  <Paragraphs>15</Paragraphs>
  <ScaleCrop>false</ScaleCrop>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Admins</cp:lastModifiedBy>
  <cp:revision>3</cp:revision>
  <cp:lastPrinted>2025-11-24T13:52:00Z</cp:lastPrinted>
  <dcterms:created xsi:type="dcterms:W3CDTF">2025-11-24T13:50:00Z</dcterms:created>
  <dcterms:modified xsi:type="dcterms:W3CDTF">2025-12-03T12:47:00Z</dcterms:modified>
</cp:coreProperties>
</file>