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15CC" w:rsidRPr="000915CC" w:rsidRDefault="000915CC" w:rsidP="000915CC">
      <w:pPr>
        <w:spacing w:line="240" w:lineRule="auto"/>
        <w:jc w:val="both"/>
        <w:rPr>
          <w:rFonts w:ascii="Calibri" w:eastAsia="Times New Roman" w:hAnsi="Calibri" w:cs="Times New Roman"/>
          <w:sz w:val="28"/>
          <w:szCs w:val="28"/>
          <w:lang w:eastAsia="uk-UA"/>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74"/>
      </w:tblGrid>
      <w:tr w:rsidR="000915CC" w:rsidRPr="000915CC" w:rsidTr="00F466C2">
        <w:trPr>
          <w:trHeight w:val="719"/>
        </w:trPr>
        <w:tc>
          <w:tcPr>
            <w:tcW w:w="4810" w:type="dxa"/>
          </w:tcPr>
          <w:p w:rsidR="000915CC" w:rsidRPr="000915CC" w:rsidRDefault="000915CC" w:rsidP="000915CC">
            <w:pPr>
              <w:jc w:val="both"/>
              <w:rPr>
                <w:bCs/>
                <w:sz w:val="28"/>
                <w:szCs w:val="28"/>
                <w:lang w:val="uk-UA"/>
              </w:rPr>
            </w:pPr>
            <w:r w:rsidRPr="000915CC">
              <w:rPr>
                <w:bCs/>
                <w:sz w:val="28"/>
                <w:szCs w:val="28"/>
                <w:lang w:val="uk-UA"/>
              </w:rPr>
              <w:t>СХВАЛЕНО</w:t>
            </w:r>
          </w:p>
          <w:p w:rsidR="000915CC" w:rsidRPr="000915CC" w:rsidRDefault="000915CC" w:rsidP="000915CC">
            <w:pPr>
              <w:jc w:val="both"/>
              <w:rPr>
                <w:bCs/>
                <w:sz w:val="28"/>
                <w:szCs w:val="28"/>
                <w:lang w:val="uk-UA"/>
              </w:rPr>
            </w:pPr>
            <w:r w:rsidRPr="000915CC">
              <w:rPr>
                <w:bCs/>
                <w:sz w:val="28"/>
                <w:szCs w:val="28"/>
                <w:lang w:val="uk-UA"/>
              </w:rPr>
              <w:t xml:space="preserve">Рішення виконавчого комітету </w:t>
            </w:r>
          </w:p>
          <w:p w:rsidR="000915CC" w:rsidRPr="000915CC" w:rsidRDefault="000915CC" w:rsidP="000915CC">
            <w:pPr>
              <w:jc w:val="both"/>
              <w:rPr>
                <w:bCs/>
                <w:sz w:val="28"/>
                <w:szCs w:val="28"/>
                <w:lang w:val="uk-UA"/>
              </w:rPr>
            </w:pPr>
            <w:r w:rsidRPr="000915CC">
              <w:rPr>
                <w:bCs/>
                <w:sz w:val="28"/>
                <w:szCs w:val="28"/>
                <w:lang w:val="uk-UA"/>
              </w:rPr>
              <w:t xml:space="preserve">сільської ради </w:t>
            </w:r>
          </w:p>
          <w:p w:rsidR="000915CC" w:rsidRPr="000915CC" w:rsidRDefault="000915CC" w:rsidP="000915CC">
            <w:pPr>
              <w:jc w:val="both"/>
              <w:rPr>
                <w:bCs/>
                <w:sz w:val="28"/>
                <w:szCs w:val="28"/>
                <w:lang w:val="uk-UA"/>
              </w:rPr>
            </w:pPr>
            <w:r w:rsidRPr="000915CC">
              <w:rPr>
                <w:bCs/>
                <w:sz w:val="28"/>
                <w:szCs w:val="28"/>
                <w:lang w:val="uk-UA"/>
              </w:rPr>
              <w:t>28.08.2925 року № 192</w:t>
            </w:r>
          </w:p>
          <w:p w:rsidR="000915CC" w:rsidRPr="000915CC" w:rsidRDefault="000915CC" w:rsidP="000915CC">
            <w:pPr>
              <w:jc w:val="both"/>
              <w:rPr>
                <w:bCs/>
                <w:color w:val="FF0000"/>
                <w:sz w:val="28"/>
                <w:szCs w:val="28"/>
                <w:lang w:val="uk-UA"/>
              </w:rPr>
            </w:pPr>
          </w:p>
        </w:tc>
        <w:tc>
          <w:tcPr>
            <w:tcW w:w="4810" w:type="dxa"/>
          </w:tcPr>
          <w:p w:rsidR="000915CC" w:rsidRPr="000915CC" w:rsidRDefault="000915CC" w:rsidP="000915CC">
            <w:pPr>
              <w:ind w:left="469"/>
              <w:jc w:val="both"/>
              <w:rPr>
                <w:bCs/>
                <w:sz w:val="28"/>
                <w:szCs w:val="28"/>
                <w:lang w:val="uk-UA"/>
              </w:rPr>
            </w:pPr>
            <w:r w:rsidRPr="000915CC">
              <w:rPr>
                <w:bCs/>
                <w:sz w:val="28"/>
                <w:szCs w:val="28"/>
                <w:lang w:val="uk-UA"/>
              </w:rPr>
              <w:t>ЗАТВЕРДЖЕНО</w:t>
            </w:r>
          </w:p>
          <w:p w:rsidR="000915CC" w:rsidRPr="000915CC" w:rsidRDefault="000915CC" w:rsidP="000915CC">
            <w:pPr>
              <w:ind w:left="469"/>
              <w:jc w:val="both"/>
              <w:rPr>
                <w:bCs/>
                <w:sz w:val="28"/>
                <w:szCs w:val="28"/>
                <w:lang w:val="uk-UA"/>
              </w:rPr>
            </w:pPr>
            <w:r w:rsidRPr="000915CC">
              <w:rPr>
                <w:bCs/>
                <w:sz w:val="28"/>
                <w:szCs w:val="28"/>
                <w:lang w:val="uk-UA"/>
              </w:rPr>
              <w:t>Рішення Городоцької сільської ради</w:t>
            </w:r>
          </w:p>
          <w:p w:rsidR="000915CC" w:rsidRPr="000915CC" w:rsidRDefault="000915CC" w:rsidP="000915CC">
            <w:pPr>
              <w:ind w:left="469"/>
              <w:jc w:val="both"/>
              <w:rPr>
                <w:bCs/>
                <w:sz w:val="28"/>
                <w:szCs w:val="28"/>
                <w:lang w:val="uk-UA"/>
              </w:rPr>
            </w:pPr>
            <w:r w:rsidRPr="000915CC">
              <w:rPr>
                <w:bCs/>
                <w:sz w:val="28"/>
                <w:szCs w:val="28"/>
                <w:lang w:val="uk-UA"/>
              </w:rPr>
              <w:t>16.12.2025 № 2223</w:t>
            </w:r>
          </w:p>
          <w:p w:rsidR="000915CC" w:rsidRPr="000915CC" w:rsidRDefault="000915CC" w:rsidP="000915CC">
            <w:pPr>
              <w:jc w:val="both"/>
              <w:rPr>
                <w:bCs/>
                <w:sz w:val="28"/>
                <w:szCs w:val="28"/>
                <w:lang w:val="uk-UA"/>
              </w:rPr>
            </w:pPr>
          </w:p>
        </w:tc>
      </w:tr>
    </w:tbl>
    <w:p w:rsidR="000915CC" w:rsidRPr="000915CC" w:rsidRDefault="000915CC" w:rsidP="000915CC">
      <w:pPr>
        <w:spacing w:after="0" w:line="240" w:lineRule="auto"/>
        <w:jc w:val="center"/>
        <w:rPr>
          <w:rFonts w:ascii="Times New Roman" w:eastAsia="Times New Roman" w:hAnsi="Times New Roman" w:cs="Calibri"/>
          <w:b/>
          <w:bCs/>
          <w:sz w:val="28"/>
          <w:szCs w:val="28"/>
          <w:lang w:eastAsia="ru-RU"/>
        </w:rPr>
      </w:pPr>
    </w:p>
    <w:p w:rsidR="000915CC" w:rsidRPr="000915CC" w:rsidRDefault="000915CC" w:rsidP="000915CC">
      <w:pPr>
        <w:spacing w:after="0" w:line="240" w:lineRule="auto"/>
        <w:jc w:val="center"/>
        <w:rPr>
          <w:rFonts w:ascii="Times New Roman" w:eastAsia="Times New Roman" w:hAnsi="Times New Roman" w:cs="Calibri"/>
          <w:b/>
          <w:bCs/>
          <w:sz w:val="28"/>
          <w:szCs w:val="28"/>
          <w:lang w:eastAsia="ru-RU"/>
        </w:rPr>
      </w:pPr>
      <w:r w:rsidRPr="000915CC">
        <w:rPr>
          <w:rFonts w:ascii="Times New Roman" w:eastAsia="Times New Roman" w:hAnsi="Times New Roman" w:cs="Calibri"/>
          <w:b/>
          <w:bCs/>
          <w:sz w:val="28"/>
          <w:szCs w:val="28"/>
          <w:lang w:eastAsia="ru-RU"/>
        </w:rPr>
        <w:t>Програма</w:t>
      </w:r>
    </w:p>
    <w:p w:rsidR="000915CC" w:rsidRPr="000915CC" w:rsidRDefault="002226BE" w:rsidP="000915CC">
      <w:pPr>
        <w:spacing w:after="0" w:line="240" w:lineRule="auto"/>
        <w:jc w:val="center"/>
        <w:rPr>
          <w:rFonts w:ascii="Times New Roman" w:eastAsia="Times New Roman" w:hAnsi="Times New Roman" w:cs="Calibri"/>
          <w:b/>
          <w:bCs/>
          <w:sz w:val="28"/>
          <w:szCs w:val="28"/>
          <w:shd w:val="clear" w:color="auto" w:fill="FFFFFF"/>
          <w:lang w:eastAsia="ru-RU"/>
        </w:rPr>
      </w:pPr>
      <w:r>
        <w:rPr>
          <w:rFonts w:ascii="Times New Roman" w:eastAsia="Times New Roman" w:hAnsi="Times New Roman" w:cs="Calibri"/>
          <w:b/>
          <w:bCs/>
          <w:sz w:val="28"/>
          <w:szCs w:val="28"/>
          <w:lang w:eastAsia="ru-RU"/>
        </w:rPr>
        <w:t>п</w:t>
      </w:r>
      <w:r w:rsidR="000915CC" w:rsidRPr="000915CC">
        <w:rPr>
          <w:rFonts w:ascii="Times New Roman" w:eastAsia="Times New Roman" w:hAnsi="Times New Roman" w:cs="Calibri"/>
          <w:b/>
          <w:bCs/>
          <w:sz w:val="28"/>
          <w:szCs w:val="28"/>
          <w:lang w:eastAsia="ru-RU"/>
        </w:rPr>
        <w:t>ідготовки</w:t>
      </w:r>
      <w:r>
        <w:rPr>
          <w:rFonts w:ascii="Times New Roman" w:eastAsia="Times New Roman" w:hAnsi="Times New Roman" w:cs="Calibri"/>
          <w:b/>
          <w:bCs/>
          <w:sz w:val="28"/>
          <w:szCs w:val="28"/>
          <w:lang w:eastAsia="ru-RU"/>
        </w:rPr>
        <w:t xml:space="preserve"> </w:t>
      </w:r>
      <w:r w:rsidR="000915CC" w:rsidRPr="000915CC">
        <w:rPr>
          <w:rFonts w:ascii="Times New Roman" w:eastAsia="Times New Roman" w:hAnsi="Times New Roman" w:cs="Calibri"/>
          <w:b/>
          <w:bCs/>
          <w:sz w:val="28"/>
          <w:szCs w:val="28"/>
          <w:lang w:eastAsia="ru-RU"/>
        </w:rPr>
        <w:t xml:space="preserve">територіальної оборони та населення </w:t>
      </w:r>
      <w:r w:rsidR="000915CC" w:rsidRPr="000915CC">
        <w:rPr>
          <w:rFonts w:ascii="Times New Roman" w:eastAsia="Times New Roman" w:hAnsi="Times New Roman" w:cs="Calibri"/>
          <w:b/>
          <w:bCs/>
          <w:sz w:val="28"/>
          <w:szCs w:val="28"/>
          <w:shd w:val="clear" w:color="auto" w:fill="FFFFFF"/>
          <w:lang w:eastAsia="ru-RU"/>
        </w:rPr>
        <w:t>Городоцької</w:t>
      </w:r>
      <w:r>
        <w:rPr>
          <w:rFonts w:ascii="Times New Roman" w:eastAsia="Times New Roman" w:hAnsi="Times New Roman" w:cs="Calibri"/>
          <w:b/>
          <w:bCs/>
          <w:sz w:val="28"/>
          <w:szCs w:val="28"/>
          <w:shd w:val="clear" w:color="auto" w:fill="FFFFFF"/>
          <w:lang w:eastAsia="ru-RU"/>
        </w:rPr>
        <w:t xml:space="preserve"> </w:t>
      </w:r>
      <w:r w:rsidR="000915CC" w:rsidRPr="000915CC">
        <w:rPr>
          <w:rFonts w:ascii="Times New Roman" w:eastAsia="Times New Roman" w:hAnsi="Times New Roman" w:cs="Calibri"/>
          <w:b/>
          <w:bCs/>
          <w:sz w:val="28"/>
          <w:szCs w:val="28"/>
          <w:shd w:val="clear" w:color="auto" w:fill="FFFFFF"/>
          <w:lang w:eastAsia="ru-RU"/>
        </w:rPr>
        <w:t>сільської</w:t>
      </w:r>
    </w:p>
    <w:p w:rsidR="000915CC" w:rsidRPr="000915CC" w:rsidRDefault="000915CC" w:rsidP="000915CC">
      <w:pPr>
        <w:spacing w:after="0" w:line="240" w:lineRule="auto"/>
        <w:jc w:val="center"/>
        <w:rPr>
          <w:rFonts w:ascii="Times New Roman" w:eastAsia="Times New Roman" w:hAnsi="Times New Roman" w:cs="Calibri"/>
          <w:b/>
          <w:bCs/>
          <w:sz w:val="28"/>
          <w:szCs w:val="28"/>
          <w:lang w:eastAsia="ru-RU"/>
        </w:rPr>
      </w:pPr>
      <w:r w:rsidRPr="000915CC">
        <w:rPr>
          <w:rFonts w:ascii="Times New Roman" w:eastAsia="Times New Roman" w:hAnsi="Times New Roman" w:cs="Calibri"/>
          <w:b/>
          <w:bCs/>
          <w:sz w:val="28"/>
          <w:szCs w:val="28"/>
          <w:shd w:val="clear" w:color="auto" w:fill="FFFFFF"/>
          <w:lang w:eastAsia="ru-RU"/>
        </w:rPr>
        <w:t xml:space="preserve">територіальної громади </w:t>
      </w:r>
      <w:r w:rsidRPr="000915CC">
        <w:rPr>
          <w:rFonts w:ascii="Times New Roman" w:eastAsia="Times New Roman" w:hAnsi="Times New Roman" w:cs="Calibri"/>
          <w:b/>
          <w:bCs/>
          <w:sz w:val="28"/>
          <w:szCs w:val="28"/>
          <w:lang w:eastAsia="ru-RU"/>
        </w:rPr>
        <w:t>до участі в русі національного спротиву</w:t>
      </w:r>
    </w:p>
    <w:p w:rsidR="000915CC" w:rsidRPr="000915CC" w:rsidRDefault="000915CC" w:rsidP="000915CC">
      <w:pPr>
        <w:spacing w:line="240" w:lineRule="auto"/>
        <w:jc w:val="center"/>
        <w:rPr>
          <w:rFonts w:ascii="Times New Roman" w:eastAsia="Times New Roman" w:hAnsi="Times New Roman" w:cs="Times New Roman"/>
          <w:sz w:val="28"/>
          <w:szCs w:val="28"/>
          <w:lang w:eastAsia="uk-UA"/>
        </w:rPr>
      </w:pPr>
      <w:r w:rsidRPr="000915CC">
        <w:rPr>
          <w:rFonts w:ascii="Times New Roman" w:eastAsia="Times New Roman" w:hAnsi="Times New Roman" w:cs="Times New Roman"/>
          <w:b/>
          <w:bCs/>
          <w:sz w:val="28"/>
          <w:szCs w:val="28"/>
          <w:lang w:eastAsia="uk-UA"/>
        </w:rPr>
        <w:t>на 2026-2028 роки</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І. Загальні положення</w:t>
      </w:r>
    </w:p>
    <w:p w:rsidR="000915CC" w:rsidRPr="000915CC" w:rsidRDefault="000915CC" w:rsidP="000915CC">
      <w:pPr>
        <w:spacing w:line="240" w:lineRule="auto"/>
        <w:ind w:firstLine="567"/>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У зв’язку із продовженням агресії з боку російської федерації проти України,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а також забезпечення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0915CC" w:rsidRPr="000915CC" w:rsidRDefault="000915CC" w:rsidP="000915CC">
      <w:pPr>
        <w:spacing w:line="240" w:lineRule="auto"/>
        <w:ind w:firstLine="567"/>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 xml:space="preserve">Програма </w:t>
      </w:r>
      <w:r w:rsidRPr="000915CC">
        <w:rPr>
          <w:rFonts w:ascii="Times New Roman" w:eastAsia="Times New Roman" w:hAnsi="Times New Roman" w:cs="Times New Roman"/>
          <w:bCs/>
          <w:sz w:val="28"/>
          <w:szCs w:val="28"/>
          <w:lang w:eastAsia="uk-UA"/>
        </w:rPr>
        <w:t xml:space="preserve">підготовки територіальної оборони та населення </w:t>
      </w:r>
      <w:r w:rsidRPr="000915CC">
        <w:rPr>
          <w:rFonts w:ascii="Times New Roman" w:eastAsia="Times New Roman" w:hAnsi="Times New Roman" w:cs="Times New Roman"/>
          <w:bCs/>
          <w:sz w:val="28"/>
          <w:szCs w:val="28"/>
          <w:shd w:val="clear" w:color="auto" w:fill="FFFFFF"/>
          <w:lang w:eastAsia="uk-UA"/>
        </w:rPr>
        <w:t xml:space="preserve">Городоцької сільської територіальної громади </w:t>
      </w:r>
      <w:r w:rsidRPr="000915CC">
        <w:rPr>
          <w:rFonts w:ascii="Times New Roman" w:eastAsia="Times New Roman" w:hAnsi="Times New Roman" w:cs="Times New Roman"/>
          <w:bCs/>
          <w:sz w:val="28"/>
          <w:szCs w:val="28"/>
          <w:lang w:eastAsia="uk-UA"/>
        </w:rPr>
        <w:t xml:space="preserve">до участі в русі національного спротиву на 2026-2028 роки </w:t>
      </w:r>
      <w:r w:rsidRPr="000915CC">
        <w:rPr>
          <w:rFonts w:ascii="Times New Roman" w:eastAsia="Times New Roman" w:hAnsi="Times New Roman" w:cs="Times New Roman"/>
          <w:sz w:val="28"/>
          <w:szCs w:val="28"/>
          <w:lang w:eastAsia="uk-UA"/>
        </w:rPr>
        <w:t xml:space="preserve">(далі – Програма) розроблена у відповідності із законами України </w:t>
      </w:r>
      <w:r w:rsidRPr="000915CC">
        <w:rPr>
          <w:rFonts w:ascii="Times New Roman" w:eastAsia="Times New Roman" w:hAnsi="Times New Roman" w:cs="Times New Roman"/>
          <w:bCs/>
          <w:sz w:val="28"/>
          <w:szCs w:val="28"/>
          <w:lang w:eastAsia="uk-UA"/>
        </w:rPr>
        <w:t>«</w:t>
      </w:r>
      <w:r w:rsidRPr="000915CC">
        <w:rPr>
          <w:rFonts w:ascii="Times New Roman" w:eastAsia="Times New Roman" w:hAnsi="Times New Roman" w:cs="Times New Roman"/>
          <w:sz w:val="28"/>
          <w:szCs w:val="28"/>
          <w:lang w:eastAsia="uk-UA"/>
        </w:rPr>
        <w:t>Про основи національного спротиву</w:t>
      </w:r>
      <w:r w:rsidRPr="000915CC">
        <w:rPr>
          <w:rFonts w:ascii="Times New Roman" w:eastAsia="Times New Roman" w:hAnsi="Times New Roman" w:cs="Times New Roman"/>
          <w:bCs/>
          <w:sz w:val="28"/>
          <w:szCs w:val="28"/>
          <w:lang w:eastAsia="uk-UA"/>
        </w:rPr>
        <w:t>»</w:t>
      </w:r>
      <w:r w:rsidRPr="000915CC">
        <w:rPr>
          <w:rFonts w:ascii="Times New Roman" w:eastAsia="Times New Roman" w:hAnsi="Times New Roman" w:cs="Times New Roman"/>
          <w:sz w:val="28"/>
          <w:szCs w:val="28"/>
          <w:lang w:eastAsia="uk-UA"/>
        </w:rPr>
        <w:t>, «Про мобілізаційну підготовку та мобілізацію», «Про місцеве самоврядування в Україні», «Про військовий обов’язок і військову службу», Указу Президента України від 25 жовтня                  2002 року № 948/2002 «Про Концепцію допризовної підготовки і військово-патріотичного виховання молоді», Положенням про територіальну оборону України, затвердженого Указом Президента України від 23 вересня 2016 року № 406/2016,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затвердженого постановою Кабінету Міністрів України                          від 21 березня 2002 року № 352.</w:t>
      </w:r>
    </w:p>
    <w:p w:rsidR="000915CC" w:rsidRPr="000915CC" w:rsidRDefault="000915CC" w:rsidP="000915CC">
      <w:pPr>
        <w:spacing w:line="240" w:lineRule="auto"/>
        <w:ind w:firstLine="567"/>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 xml:space="preserve">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 надзвичайних ситуацій, які потребують безпосереднього та невідкладного втручання представників військових адміністрацій та їх структурних підрозділів та інших повноважень згідно </w:t>
      </w:r>
      <w:r w:rsidRPr="000915CC">
        <w:rPr>
          <w:rFonts w:ascii="Times New Roman" w:eastAsia="Times New Roman" w:hAnsi="Times New Roman" w:cs="Times New Roman"/>
          <w:sz w:val="28"/>
          <w:szCs w:val="28"/>
          <w:lang w:eastAsia="uk-UA"/>
        </w:rPr>
        <w:lastRenderedPageBreak/>
        <w:t>чинного законодавства. Розв’язання нагальних проблем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району, області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ІІ. Мета Програми</w:t>
      </w:r>
    </w:p>
    <w:p w:rsidR="000915CC" w:rsidRPr="000915CC" w:rsidRDefault="000915CC" w:rsidP="000915CC">
      <w:pPr>
        <w:spacing w:line="240" w:lineRule="auto"/>
        <w:ind w:firstLine="709"/>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Метою Програми є забезпечення державного суверенітету та незалежності України, підтримання бойової і мобілізаційної готовності Збройних Сил України та інших військових формувань, зокрема забезпечення мобілізаційної підготовки, готовності до проведення заходів мобілізації та виконання завдань територіальної оборони,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ІІІ. Завдання і заходи Програми</w:t>
      </w:r>
    </w:p>
    <w:p w:rsidR="000915CC" w:rsidRPr="000915CC" w:rsidRDefault="000915CC" w:rsidP="000915CC">
      <w:pPr>
        <w:numPr>
          <w:ilvl w:val="0"/>
          <w:numId w:val="1"/>
        </w:numPr>
        <w:spacing w:line="240" w:lineRule="auto"/>
        <w:contextualSpacing/>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Завдання і заходи виконання Програми наведено у додатку.</w:t>
      </w:r>
    </w:p>
    <w:p w:rsidR="000915CC" w:rsidRPr="000915CC" w:rsidRDefault="000915CC" w:rsidP="000915CC">
      <w:pPr>
        <w:spacing w:after="0" w:line="240" w:lineRule="auto"/>
        <w:ind w:firstLine="567"/>
        <w:jc w:val="both"/>
        <w:rPr>
          <w:rFonts w:ascii="Times New Roman" w:eastAsia="Times New Roman" w:hAnsi="Times New Roman" w:cs="Times New Roman"/>
          <w:sz w:val="28"/>
          <w:szCs w:val="28"/>
          <w:lang w:eastAsia="ru-RU"/>
        </w:rPr>
      </w:pPr>
      <w:r w:rsidRPr="000915CC">
        <w:rPr>
          <w:rFonts w:ascii="Times New Roman" w:eastAsia="Times New Roman" w:hAnsi="Times New Roman" w:cs="Times New Roman"/>
          <w:sz w:val="28"/>
          <w:szCs w:val="28"/>
          <w:lang w:eastAsia="ru-RU"/>
        </w:rPr>
        <w:t>Організація виконання заходів Програми покладається на виконавчий комітет Городоцької сільської ради,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Рівненську обласну військову адміністрацію та Рівненську районну військову адміністрацію,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 добровольчого формування територіальної громади.</w:t>
      </w:r>
    </w:p>
    <w:p w:rsidR="000915CC" w:rsidRPr="000915CC" w:rsidRDefault="000915CC" w:rsidP="000915CC">
      <w:pPr>
        <w:spacing w:after="0" w:line="240" w:lineRule="auto"/>
        <w:ind w:firstLine="567"/>
        <w:jc w:val="both"/>
        <w:rPr>
          <w:rFonts w:ascii="Times New Roman" w:eastAsia="Times New Roman" w:hAnsi="Times New Roman" w:cs="Times New Roman"/>
          <w:sz w:val="28"/>
          <w:szCs w:val="28"/>
          <w:lang w:eastAsia="ru-RU"/>
        </w:rPr>
      </w:pPr>
      <w:r w:rsidRPr="000915CC">
        <w:rPr>
          <w:rFonts w:ascii="Times New Roman" w:eastAsia="Times New Roman" w:hAnsi="Times New Roman" w:cs="Times New Roman"/>
          <w:sz w:val="28"/>
          <w:szCs w:val="28"/>
          <w:lang w:eastAsia="ru-RU"/>
        </w:rPr>
        <w:t>2. Належне функціонування підрозділів територіальної оборони та сил національного спротиву:</w:t>
      </w:r>
    </w:p>
    <w:p w:rsidR="000915CC" w:rsidRPr="000915CC" w:rsidRDefault="000915CC" w:rsidP="000915CC">
      <w:pPr>
        <w:spacing w:after="0" w:line="240" w:lineRule="auto"/>
        <w:ind w:firstLine="567"/>
        <w:jc w:val="both"/>
        <w:rPr>
          <w:rFonts w:ascii="Times New Roman" w:eastAsia="Times New Roman" w:hAnsi="Times New Roman" w:cs="Times New Roman"/>
          <w:sz w:val="28"/>
          <w:szCs w:val="28"/>
          <w:lang w:eastAsia="ru-RU"/>
        </w:rPr>
      </w:pPr>
      <w:r w:rsidRPr="000915CC">
        <w:rPr>
          <w:rFonts w:ascii="Times New Roman" w:eastAsia="Times New Roman" w:hAnsi="Times New Roman" w:cs="Times New Roman"/>
          <w:sz w:val="28"/>
          <w:szCs w:val="28"/>
          <w:lang w:eastAsia="ru-RU"/>
        </w:rPr>
        <w:t>покращення матеріально-технічного стану шляхом придбання предметів довгострокового користування, засобів індивідуального захисту та зв’язку;</w:t>
      </w:r>
    </w:p>
    <w:p w:rsidR="000915CC" w:rsidRPr="000915CC" w:rsidRDefault="000915CC" w:rsidP="000915CC">
      <w:pPr>
        <w:spacing w:after="0" w:line="240" w:lineRule="auto"/>
        <w:ind w:firstLine="567"/>
        <w:jc w:val="both"/>
        <w:rPr>
          <w:rFonts w:ascii="Times New Roman" w:eastAsia="Times New Roman" w:hAnsi="Times New Roman" w:cs="Times New Roman"/>
          <w:sz w:val="28"/>
          <w:szCs w:val="28"/>
          <w:lang w:eastAsia="ru-RU"/>
        </w:rPr>
      </w:pPr>
      <w:r w:rsidRPr="000915CC">
        <w:rPr>
          <w:rFonts w:ascii="Times New Roman" w:eastAsia="Times New Roman" w:hAnsi="Times New Roman" w:cs="Times New Roman"/>
          <w:sz w:val="28"/>
          <w:szCs w:val="28"/>
          <w:lang w:eastAsia="ru-RU"/>
        </w:rPr>
        <w:t>покращення бойової злагодженості формувань шляхом проведення на території району навчань (тренувань) особового складу з питань територіальної оборони;</w:t>
      </w:r>
    </w:p>
    <w:p w:rsidR="000915CC" w:rsidRPr="000915CC" w:rsidRDefault="000915CC" w:rsidP="000915CC">
      <w:pPr>
        <w:spacing w:after="0" w:line="240" w:lineRule="auto"/>
        <w:ind w:firstLine="567"/>
        <w:jc w:val="both"/>
        <w:rPr>
          <w:rFonts w:ascii="Times New Roman" w:eastAsia="Times New Roman" w:hAnsi="Times New Roman" w:cs="Times New Roman"/>
          <w:sz w:val="28"/>
          <w:szCs w:val="28"/>
          <w:lang w:eastAsia="ru-RU"/>
        </w:rPr>
      </w:pPr>
      <w:r w:rsidRPr="000915CC">
        <w:rPr>
          <w:rFonts w:ascii="Times New Roman" w:eastAsia="Times New Roman" w:hAnsi="Times New Roman" w:cs="Times New Roman"/>
          <w:sz w:val="28"/>
          <w:szCs w:val="28"/>
          <w:lang w:eastAsia="ru-RU"/>
        </w:rPr>
        <w:t>сприяння військовим адміністраціям, у разі введення воєнного стану в Україні, у забезпеченні умов для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 надзвичайних ситуацій, які потребують безпосереднього та невідкладного втручання представників військових адміністрацій та її структурних підрозділів та інших повноважень згідно чинного законодавства.</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ІV. Фінансування Програми</w:t>
      </w:r>
    </w:p>
    <w:p w:rsidR="000915CC" w:rsidRPr="000915CC" w:rsidRDefault="000915CC" w:rsidP="000915CC">
      <w:pPr>
        <w:spacing w:line="240" w:lineRule="auto"/>
        <w:ind w:firstLine="709"/>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lastRenderedPageBreak/>
        <w:t>Фінансування заходів Програми здійснюватиметься за рахунок коштів  бюджету сільської територіальної громади та міжбюджетних трансфертів  бюджетам інших рівнів.</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V. Очікувані результати</w:t>
      </w:r>
    </w:p>
    <w:p w:rsidR="000915CC" w:rsidRPr="000915CC" w:rsidRDefault="000915CC" w:rsidP="000915CC">
      <w:pPr>
        <w:spacing w:line="240" w:lineRule="auto"/>
        <w:ind w:firstLine="709"/>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Реалізація Програми протягом 2026-2028 років сприятиме вирішенню питань за тими напрямами, де є дефіцит ресурсів з державного бюджету, та забезпечить проведення на належному рівні мобілізаційної підготовки, налагодження чіткої системи військового обліку, накопичення якісних мобілізаційних ресурсів, виконання завдань територіальної оборони.</w:t>
      </w:r>
    </w:p>
    <w:p w:rsidR="000915CC" w:rsidRPr="000915CC" w:rsidRDefault="000915CC" w:rsidP="000915CC">
      <w:pPr>
        <w:spacing w:line="240" w:lineRule="auto"/>
        <w:jc w:val="center"/>
        <w:rPr>
          <w:rFonts w:ascii="Times New Roman" w:eastAsia="Times New Roman" w:hAnsi="Times New Roman" w:cs="Times New Roman"/>
          <w:b/>
          <w:bCs/>
          <w:sz w:val="28"/>
          <w:szCs w:val="28"/>
          <w:lang w:eastAsia="uk-UA"/>
        </w:rPr>
      </w:pPr>
      <w:r w:rsidRPr="000915CC">
        <w:rPr>
          <w:rFonts w:ascii="Times New Roman" w:eastAsia="Times New Roman" w:hAnsi="Times New Roman" w:cs="Times New Roman"/>
          <w:b/>
          <w:bCs/>
          <w:sz w:val="28"/>
          <w:szCs w:val="28"/>
          <w:lang w:eastAsia="uk-UA"/>
        </w:rPr>
        <w:t>VІ. Контроль за виконанням Програми</w:t>
      </w:r>
    </w:p>
    <w:p w:rsidR="000915CC" w:rsidRPr="000915CC" w:rsidRDefault="000915CC" w:rsidP="000915CC">
      <w:pPr>
        <w:spacing w:line="240" w:lineRule="auto"/>
        <w:ind w:firstLine="709"/>
        <w:jc w:val="both"/>
        <w:rPr>
          <w:rFonts w:ascii="Times New Roman" w:eastAsia="Times New Roman" w:hAnsi="Times New Roman" w:cs="Times New Roman"/>
          <w:sz w:val="28"/>
          <w:szCs w:val="28"/>
          <w:lang w:eastAsia="uk-UA"/>
        </w:rPr>
      </w:pPr>
      <w:r w:rsidRPr="000915CC">
        <w:rPr>
          <w:rFonts w:ascii="Times New Roman" w:eastAsia="Times New Roman" w:hAnsi="Times New Roman" w:cs="Times New Roman"/>
          <w:sz w:val="28"/>
          <w:szCs w:val="28"/>
          <w:lang w:eastAsia="uk-UA"/>
        </w:rPr>
        <w:t>Контроль за виконанням Програми здійснює виконавчий комітет Городоцької сільської ради. Відповідальними за надання звітних матеріалів про виконання Програми є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Рівненська районна військова адміністрація Рівненської області.</w:t>
      </w:r>
    </w:p>
    <w:p w:rsidR="000915CC" w:rsidRPr="000915CC" w:rsidRDefault="000915CC" w:rsidP="000915CC">
      <w:pPr>
        <w:spacing w:line="240" w:lineRule="auto"/>
        <w:jc w:val="both"/>
        <w:rPr>
          <w:rFonts w:ascii="Times New Roman" w:eastAsia="Times New Roman" w:hAnsi="Times New Roman" w:cs="Times New Roman"/>
          <w:sz w:val="28"/>
          <w:szCs w:val="28"/>
          <w:lang w:eastAsia="uk-UA"/>
        </w:rPr>
      </w:pPr>
    </w:p>
    <w:p w:rsidR="000915CC" w:rsidRPr="000915CC" w:rsidRDefault="000915CC" w:rsidP="000915CC">
      <w:pPr>
        <w:spacing w:line="240" w:lineRule="auto"/>
        <w:jc w:val="both"/>
        <w:rPr>
          <w:rFonts w:ascii="Times New Roman" w:eastAsia="Calibri" w:hAnsi="Times New Roman" w:cs="Times New Roman"/>
          <w:sz w:val="28"/>
          <w:szCs w:val="28"/>
        </w:rPr>
      </w:pPr>
    </w:p>
    <w:p w:rsidR="000915CC" w:rsidRPr="000915CC" w:rsidRDefault="000915CC" w:rsidP="000915CC">
      <w:pPr>
        <w:spacing w:line="240" w:lineRule="auto"/>
        <w:jc w:val="both"/>
        <w:rPr>
          <w:rFonts w:ascii="Times New Roman" w:eastAsia="Calibri" w:hAnsi="Times New Roman" w:cs="Times New Roman"/>
          <w:sz w:val="28"/>
          <w:szCs w:val="28"/>
        </w:rPr>
      </w:pPr>
      <w:r w:rsidRPr="000915CC">
        <w:rPr>
          <w:rFonts w:ascii="Times New Roman" w:eastAsia="Calibri" w:hAnsi="Times New Roman" w:cs="Times New Roman"/>
          <w:sz w:val="28"/>
          <w:szCs w:val="28"/>
        </w:rPr>
        <w:t xml:space="preserve">Секретар сільської ради </w:t>
      </w:r>
      <w:r w:rsidRPr="000915CC">
        <w:rPr>
          <w:rFonts w:ascii="Times New Roman" w:eastAsia="Calibri" w:hAnsi="Times New Roman" w:cs="Times New Roman"/>
          <w:sz w:val="28"/>
          <w:szCs w:val="28"/>
        </w:rPr>
        <w:tab/>
      </w:r>
      <w:r w:rsidRPr="000915CC">
        <w:rPr>
          <w:rFonts w:ascii="Times New Roman" w:eastAsia="Calibri" w:hAnsi="Times New Roman" w:cs="Times New Roman"/>
          <w:sz w:val="28"/>
          <w:szCs w:val="28"/>
        </w:rPr>
        <w:tab/>
      </w:r>
      <w:r w:rsidRPr="000915CC">
        <w:rPr>
          <w:rFonts w:ascii="Times New Roman" w:eastAsia="Calibri" w:hAnsi="Times New Roman" w:cs="Times New Roman"/>
          <w:sz w:val="28"/>
          <w:szCs w:val="28"/>
        </w:rPr>
        <w:tab/>
      </w:r>
      <w:r w:rsidRPr="000915CC">
        <w:rPr>
          <w:rFonts w:ascii="Times New Roman" w:eastAsia="Calibri" w:hAnsi="Times New Roman" w:cs="Times New Roman"/>
          <w:sz w:val="28"/>
          <w:szCs w:val="28"/>
        </w:rPr>
        <w:tab/>
      </w:r>
      <w:r w:rsidRPr="000915CC">
        <w:rPr>
          <w:rFonts w:ascii="Times New Roman" w:eastAsia="Calibri" w:hAnsi="Times New Roman" w:cs="Times New Roman"/>
          <w:sz w:val="28"/>
          <w:szCs w:val="28"/>
        </w:rPr>
        <w:tab/>
        <w:t xml:space="preserve">              Людмила СПІВАК</w:t>
      </w:r>
    </w:p>
    <w:p w:rsidR="000915CC" w:rsidRPr="000915CC" w:rsidRDefault="000915CC" w:rsidP="000915CC">
      <w:pPr>
        <w:spacing w:line="240" w:lineRule="auto"/>
        <w:jc w:val="both"/>
        <w:rPr>
          <w:rFonts w:ascii="Times New Roman" w:eastAsia="Calibri" w:hAnsi="Times New Roman" w:cs="Times New Roman"/>
          <w:sz w:val="28"/>
          <w:szCs w:val="28"/>
        </w:rPr>
      </w:pPr>
    </w:p>
    <w:p w:rsidR="000915CC" w:rsidRPr="000915CC" w:rsidRDefault="000915CC" w:rsidP="000915CC">
      <w:pPr>
        <w:spacing w:line="240" w:lineRule="auto"/>
        <w:jc w:val="both"/>
        <w:rPr>
          <w:rFonts w:ascii="Times New Roman" w:eastAsia="Times New Roman" w:hAnsi="Times New Roman" w:cs="Times New Roman"/>
          <w:sz w:val="28"/>
          <w:szCs w:val="28"/>
          <w:lang w:eastAsia="uk-UA"/>
        </w:rPr>
      </w:pPr>
    </w:p>
    <w:p w:rsidR="000915CC" w:rsidRPr="000915CC" w:rsidRDefault="000915CC" w:rsidP="000915CC">
      <w:pPr>
        <w:spacing w:line="240" w:lineRule="auto"/>
        <w:rPr>
          <w:rFonts w:ascii="Times New Roman" w:eastAsia="Times New Roman" w:hAnsi="Times New Roman" w:cs="Times New Roman"/>
          <w:sz w:val="28"/>
          <w:szCs w:val="28"/>
          <w:lang w:eastAsia="uk-UA"/>
        </w:rPr>
      </w:pPr>
    </w:p>
    <w:p w:rsidR="000915CC" w:rsidRDefault="000915CC"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0915CC">
      <w:pPr>
        <w:spacing w:line="240" w:lineRule="auto"/>
        <w:rPr>
          <w:rFonts w:ascii="Times New Roman" w:eastAsia="Times New Roman" w:hAnsi="Times New Roman" w:cs="Times New Roman"/>
          <w:sz w:val="28"/>
          <w:szCs w:val="28"/>
          <w:lang w:eastAsia="uk-UA"/>
        </w:rPr>
      </w:pPr>
    </w:p>
    <w:p w:rsidR="002226BE" w:rsidRDefault="002226BE" w:rsidP="002226BE">
      <w:pPr>
        <w:ind w:left="12900"/>
        <w:rPr>
          <w:rFonts w:ascii="Times New Roman" w:eastAsia="Times New Roman" w:hAnsi="Times New Roman" w:cs="Times New Roman"/>
          <w:bCs/>
          <w:sz w:val="28"/>
          <w:szCs w:val="28"/>
          <w:lang w:eastAsia="uk-UA"/>
        </w:rPr>
        <w:sectPr w:rsidR="002226BE" w:rsidSect="00C72F24">
          <w:headerReference w:type="default" r:id="rId7"/>
          <w:pgSz w:w="11906" w:h="16838"/>
          <w:pgMar w:top="284" w:right="567" w:bottom="1134" w:left="1701" w:header="709" w:footer="709" w:gutter="0"/>
          <w:cols w:space="708"/>
          <w:titlePg/>
          <w:docGrid w:linePitch="360"/>
        </w:sectPr>
      </w:pPr>
    </w:p>
    <w:p w:rsidR="002226BE" w:rsidRPr="002226BE" w:rsidRDefault="002226BE" w:rsidP="002226BE">
      <w:pPr>
        <w:ind w:left="12900"/>
        <w:rPr>
          <w:rFonts w:ascii="Times New Roman" w:eastAsia="Times New Roman" w:hAnsi="Times New Roman" w:cs="Times New Roman"/>
          <w:sz w:val="28"/>
          <w:szCs w:val="28"/>
          <w:lang w:eastAsia="uk-UA"/>
        </w:rPr>
      </w:pPr>
      <w:r w:rsidRPr="002226BE">
        <w:rPr>
          <w:rFonts w:ascii="Times New Roman" w:eastAsia="Times New Roman" w:hAnsi="Times New Roman" w:cs="Times New Roman"/>
          <w:bCs/>
          <w:sz w:val="28"/>
          <w:szCs w:val="28"/>
          <w:lang w:eastAsia="uk-UA"/>
        </w:rPr>
        <w:lastRenderedPageBreak/>
        <w:t>Додаток до Програми</w:t>
      </w:r>
    </w:p>
    <w:p w:rsidR="002226BE" w:rsidRPr="002226BE" w:rsidRDefault="002226BE" w:rsidP="002226BE">
      <w:pPr>
        <w:ind w:firstLine="833"/>
        <w:jc w:val="center"/>
        <w:rPr>
          <w:rFonts w:ascii="Times New Roman" w:eastAsia="Times New Roman" w:hAnsi="Times New Roman" w:cs="Times New Roman"/>
          <w:b/>
          <w:sz w:val="28"/>
          <w:szCs w:val="28"/>
          <w:lang w:eastAsia="uk-UA"/>
        </w:rPr>
      </w:pPr>
      <w:r w:rsidRPr="002226BE">
        <w:rPr>
          <w:rFonts w:ascii="Times New Roman" w:eastAsia="Times New Roman" w:hAnsi="Times New Roman" w:cs="Times New Roman"/>
          <w:b/>
          <w:sz w:val="28"/>
          <w:szCs w:val="28"/>
          <w:lang w:eastAsia="uk-UA"/>
        </w:rPr>
        <w:t>«ЗАВДАННЯ І ЗАХОДИ</w:t>
      </w:r>
    </w:p>
    <w:p w:rsidR="002226BE" w:rsidRPr="002226BE" w:rsidRDefault="002226BE" w:rsidP="002226BE">
      <w:pPr>
        <w:ind w:firstLine="833"/>
        <w:jc w:val="center"/>
        <w:rPr>
          <w:rFonts w:ascii="Calibri" w:eastAsia="Times New Roman" w:hAnsi="Calibri" w:cs="Times New Roman"/>
          <w:b/>
          <w:lang w:eastAsia="uk-UA"/>
        </w:rPr>
      </w:pPr>
      <w:r w:rsidRPr="002226BE">
        <w:rPr>
          <w:rFonts w:ascii="Times New Roman" w:eastAsia="Times New Roman" w:hAnsi="Times New Roman" w:cs="Times New Roman"/>
          <w:b/>
          <w:sz w:val="28"/>
          <w:szCs w:val="28"/>
          <w:lang w:eastAsia="uk-UA"/>
        </w:rPr>
        <w:t xml:space="preserve">з виконання Програми </w:t>
      </w:r>
      <w:r w:rsidRPr="002226BE">
        <w:rPr>
          <w:rFonts w:ascii="Times New Roman" w:eastAsia="Times New Roman" w:hAnsi="Times New Roman" w:cs="Times New Roman"/>
          <w:b/>
          <w:bCs/>
          <w:sz w:val="28"/>
          <w:szCs w:val="28"/>
          <w:lang w:eastAsia="uk-UA"/>
        </w:rPr>
        <w:t xml:space="preserve">підготовки територіальної оборони та населення </w:t>
      </w:r>
      <w:r w:rsidRPr="002226BE">
        <w:rPr>
          <w:rFonts w:ascii="Times New Roman" w:eastAsia="Times New Roman" w:hAnsi="Times New Roman" w:cs="Times New Roman"/>
          <w:b/>
          <w:bCs/>
          <w:sz w:val="28"/>
          <w:szCs w:val="28"/>
          <w:shd w:val="clear" w:color="auto" w:fill="FFFFFF"/>
          <w:lang w:eastAsia="uk-UA"/>
        </w:rPr>
        <w:t>Городоцької сільської територіальної громади</w:t>
      </w:r>
      <w:r w:rsidRPr="002226BE">
        <w:rPr>
          <w:rFonts w:ascii="Times New Roman" w:eastAsia="Times New Roman" w:hAnsi="Times New Roman" w:cs="Times New Roman"/>
          <w:bCs/>
          <w:sz w:val="28"/>
          <w:szCs w:val="28"/>
          <w:shd w:val="clear" w:color="auto" w:fill="FFFFFF"/>
          <w:lang w:eastAsia="uk-UA"/>
        </w:rPr>
        <w:t xml:space="preserve"> </w:t>
      </w:r>
      <w:r w:rsidRPr="002226BE">
        <w:rPr>
          <w:rFonts w:ascii="Times New Roman" w:eastAsia="Times New Roman" w:hAnsi="Times New Roman" w:cs="Times New Roman"/>
          <w:b/>
          <w:bCs/>
          <w:sz w:val="28"/>
          <w:szCs w:val="28"/>
          <w:lang w:eastAsia="uk-UA"/>
        </w:rPr>
        <w:t>до участі в русі національного спротиву на 2026-2028 роки</w:t>
      </w:r>
    </w:p>
    <w:tbl>
      <w:tblPr>
        <w:tblpPr w:leftFromText="180" w:rightFromText="180" w:vertAnchor="text" w:tblpX="147" w:tblpY="1"/>
        <w:tblOverlap w:val="neve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6156"/>
        <w:gridCol w:w="1134"/>
        <w:gridCol w:w="993"/>
        <w:gridCol w:w="992"/>
        <w:gridCol w:w="1303"/>
        <w:gridCol w:w="4087"/>
      </w:tblGrid>
      <w:tr w:rsidR="002226BE" w:rsidRPr="002226BE" w:rsidTr="002226BE">
        <w:tc>
          <w:tcPr>
            <w:tcW w:w="643" w:type="dxa"/>
            <w:vMerge w:val="restart"/>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з/п</w:t>
            </w:r>
          </w:p>
        </w:tc>
        <w:tc>
          <w:tcPr>
            <w:tcW w:w="6156" w:type="dxa"/>
            <w:vMerge w:val="restart"/>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Найменування заходу</w:t>
            </w:r>
          </w:p>
        </w:tc>
        <w:tc>
          <w:tcPr>
            <w:tcW w:w="3119" w:type="dxa"/>
            <w:gridSpan w:val="3"/>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Обсяги витрат, </w:t>
            </w:r>
          </w:p>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тис. гривень</w:t>
            </w:r>
          </w:p>
        </w:tc>
        <w:tc>
          <w:tcPr>
            <w:tcW w:w="1303" w:type="dxa"/>
            <w:vMerge w:val="restart"/>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Джерело фінансування</w:t>
            </w:r>
          </w:p>
        </w:tc>
        <w:tc>
          <w:tcPr>
            <w:tcW w:w="4083" w:type="dxa"/>
            <w:vMerge w:val="restart"/>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Виконавець заходу</w:t>
            </w:r>
          </w:p>
        </w:tc>
      </w:tr>
      <w:tr w:rsidR="002226BE" w:rsidRPr="002226BE" w:rsidTr="002226BE">
        <w:trPr>
          <w:trHeight w:val="753"/>
        </w:trPr>
        <w:tc>
          <w:tcPr>
            <w:tcW w:w="643" w:type="dxa"/>
            <w:vMerge/>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156" w:type="dxa"/>
            <w:vMerge/>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2026 </w:t>
            </w:r>
          </w:p>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рік</w:t>
            </w:r>
          </w:p>
        </w:tc>
        <w:tc>
          <w:tcPr>
            <w:tcW w:w="99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2027 рік</w:t>
            </w:r>
          </w:p>
        </w:tc>
        <w:tc>
          <w:tcPr>
            <w:tcW w:w="992"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2028 рік</w:t>
            </w:r>
          </w:p>
        </w:tc>
        <w:tc>
          <w:tcPr>
            <w:tcW w:w="1303" w:type="dxa"/>
            <w:vMerge/>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083" w:type="dxa"/>
            <w:vMerge/>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2226BE" w:rsidRPr="002226BE" w:rsidTr="002226BE">
        <w:trPr>
          <w:trHeight w:val="526"/>
        </w:trPr>
        <w:tc>
          <w:tcPr>
            <w:tcW w:w="15308" w:type="dxa"/>
            <w:gridSpan w:val="7"/>
            <w:shd w:val="clear" w:color="auto" w:fill="auto"/>
            <w:vAlign w:val="center"/>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b/>
                <w:sz w:val="24"/>
                <w:szCs w:val="24"/>
                <w:lang w:eastAsia="ar-SA"/>
              </w:rPr>
            </w:pPr>
            <w:r w:rsidRPr="002226BE">
              <w:rPr>
                <w:rFonts w:ascii="Times New Roman" w:eastAsia="Times New Roman" w:hAnsi="Times New Roman" w:cs="Times New Roman"/>
                <w:b/>
                <w:sz w:val="28"/>
                <w:szCs w:val="28"/>
                <w:lang w:eastAsia="ar-SA"/>
              </w:rPr>
              <w:t>Завдання І. Забезпечення функціонування системи управління територіальною обороною та мобілізаційна готовність</w:t>
            </w:r>
          </w:p>
        </w:tc>
      </w:tr>
      <w:tr w:rsidR="002226BE" w:rsidRPr="002226BE" w:rsidTr="002226BE">
        <w:trPr>
          <w:trHeight w:val="2678"/>
        </w:trPr>
        <w:tc>
          <w:tcPr>
            <w:tcW w:w="64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пально-мастильних матеріалів, оплата транспортних послуг:</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для забезпечення доставки резервістів та військовозобов’язаних до пунктів збору військово-організаційних структур Збройних Сил України та інших військових формувань на навчальні збори;</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для забезпечення доставки офіцерів запасу, яких призивають на військову службу за призовом, </w:t>
            </w:r>
            <w:r w:rsidRPr="002226BE">
              <w:rPr>
                <w:rFonts w:ascii="Times New Roman" w:eastAsia="Times New Roman" w:hAnsi="Times New Roman" w:cs="Times New Roman"/>
                <w:sz w:val="28"/>
                <w:szCs w:val="28"/>
                <w:lang w:eastAsia="ar-SA"/>
              </w:rPr>
              <w:lastRenderedPageBreak/>
              <w:t>осіб офіцерського складу до навчальних центрів на курси підготовки та підвищення кваліфікації;</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для забезпечення доставки призовників під час проведення призовів громадян на строкову військову службу на обласний збірний пункт</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400,0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226BE" w:rsidRPr="002226BE" w:rsidTr="002226BE">
        <w:trPr>
          <w:trHeight w:val="2493"/>
        </w:trPr>
        <w:tc>
          <w:tcPr>
            <w:tcW w:w="64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Впровадження та забезпечення функціонування сучасних систем військового обліку:</w:t>
            </w:r>
          </w:p>
          <w:p w:rsidR="002226BE" w:rsidRPr="002226BE" w:rsidRDefault="002226BE" w:rsidP="002226BE">
            <w:pPr>
              <w:suppressLineNumbers/>
              <w:suppressAutoHyphens/>
              <w:snapToGrid w:val="0"/>
              <w:spacing w:after="0" w:line="240" w:lineRule="auto"/>
              <w:ind w:left="65" w:right="212"/>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226BE" w:rsidRPr="002226BE" w:rsidTr="002226BE">
        <w:trPr>
          <w:trHeight w:val="841"/>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w:t>
            </w:r>
          </w:p>
        </w:tc>
        <w:tc>
          <w:tcPr>
            <w:tcW w:w="6156" w:type="dxa"/>
            <w:shd w:val="clear" w:color="auto" w:fill="auto"/>
          </w:tcPr>
          <w:p w:rsidR="002226BE" w:rsidRPr="002226BE" w:rsidRDefault="002226BE" w:rsidP="002226BE">
            <w:pPr>
              <w:suppressLineNumbers/>
              <w:suppressAutoHyphens/>
              <w:spacing w:after="0" w:line="240" w:lineRule="auto"/>
              <w:ind w:firstLine="85"/>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виготовлення бланкової продукції</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226BE" w:rsidRPr="002226BE" w:rsidTr="002226BE">
        <w:trPr>
          <w:trHeight w:val="558"/>
        </w:trPr>
        <w:tc>
          <w:tcPr>
            <w:tcW w:w="15308" w:type="dxa"/>
            <w:gridSpan w:val="7"/>
            <w:shd w:val="clear" w:color="auto" w:fill="auto"/>
            <w:vAlign w:val="center"/>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b/>
                <w:sz w:val="24"/>
                <w:szCs w:val="24"/>
                <w:lang w:eastAsia="ar-SA"/>
              </w:rPr>
            </w:pPr>
            <w:r w:rsidRPr="002226BE">
              <w:rPr>
                <w:rFonts w:ascii="Times New Roman" w:eastAsia="Times New Roman" w:hAnsi="Times New Roman" w:cs="Times New Roman"/>
                <w:b/>
                <w:sz w:val="28"/>
                <w:szCs w:val="28"/>
                <w:lang w:eastAsia="ar-SA"/>
              </w:rPr>
              <w:lastRenderedPageBreak/>
              <w:t>Завдання ІІ. Підготовка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r>
      <w:tr w:rsidR="002226BE" w:rsidRPr="002226BE" w:rsidTr="002226BE">
        <w:trPr>
          <w:trHeight w:val="1969"/>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pacing w:after="0" w:line="240" w:lineRule="auto"/>
              <w:ind w:left="71"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спорядження для підготовки особового складу до служби в Збройних Силах України, 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134" w:type="dxa"/>
            <w:shd w:val="clear" w:color="auto" w:fill="auto"/>
          </w:tcPr>
          <w:p w:rsidR="002226BE" w:rsidRPr="002226BE" w:rsidRDefault="002226BE" w:rsidP="002226BE">
            <w:pPr>
              <w:suppressLineNumbers/>
              <w:suppressAutoHyphens/>
              <w:spacing w:after="0" w:line="240" w:lineRule="auto"/>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  500,0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226BE" w:rsidRPr="002226BE" w:rsidTr="002226BE">
        <w:trPr>
          <w:trHeight w:val="835"/>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w:t>
            </w:r>
            <w:r w:rsidRPr="002226BE">
              <w:rPr>
                <w:rFonts w:ascii="Times New Roman" w:eastAsia="Times New Roman" w:hAnsi="Times New Roman" w:cs="Times New Roman"/>
                <w:sz w:val="28"/>
                <w:szCs w:val="28"/>
                <w:lang w:eastAsia="ar-SA"/>
              </w:rPr>
              <w:lastRenderedPageBreak/>
              <w:t>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226BE" w:rsidRPr="002226BE" w:rsidTr="002226BE">
        <w:trPr>
          <w:trHeight w:val="1844"/>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3.</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2226BE">
              <w:rPr>
                <w:rFonts w:ascii="Times New Roman" w:eastAsia="Times New Roman" w:hAnsi="Times New Roman" w:cs="Times New Roman"/>
                <w:b/>
                <w:sz w:val="28"/>
                <w:szCs w:val="28"/>
                <w:lang w:eastAsia="ar-SA"/>
              </w:rPr>
              <w:t xml:space="preserve"> </w:t>
            </w:r>
            <w:r w:rsidRPr="002226BE">
              <w:rPr>
                <w:rFonts w:ascii="Times New Roman" w:eastAsia="Times New Roman" w:hAnsi="Times New Roman" w:cs="Times New Roman"/>
                <w:sz w:val="28"/>
                <w:szCs w:val="28"/>
                <w:lang w:eastAsia="ar-SA"/>
              </w:rPr>
              <w:t>в тому числі придбання пально-мастильних матеріалів</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226BE" w:rsidRPr="002226BE" w:rsidTr="002226BE">
        <w:trPr>
          <w:trHeight w:val="417"/>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4.</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Забезпечення навчального процесу резервістів і військовозобов’язаних військових частин, підрозділів територіальної оборони області та району, добровольчого формування територіальної громади</w:t>
            </w:r>
            <w:r w:rsidRPr="002226BE">
              <w:rPr>
                <w:rFonts w:ascii="Times New Roman" w:eastAsia="Times New Roman" w:hAnsi="Times New Roman" w:cs="Times New Roman"/>
                <w:b/>
                <w:sz w:val="28"/>
                <w:szCs w:val="28"/>
                <w:lang w:eastAsia="ar-SA"/>
              </w:rPr>
              <w:t xml:space="preserve"> </w:t>
            </w:r>
            <w:r w:rsidRPr="002226BE">
              <w:rPr>
                <w:rFonts w:ascii="Times New Roman" w:eastAsia="Times New Roman" w:hAnsi="Times New Roman" w:cs="Times New Roman"/>
                <w:sz w:val="28"/>
                <w:szCs w:val="28"/>
                <w:lang w:eastAsia="ar-SA"/>
              </w:rPr>
              <w:t xml:space="preserve">в рамках проведення заходів Єдиного стрілецького дня та дня </w:t>
            </w:r>
            <w:r w:rsidRPr="002226BE">
              <w:rPr>
                <w:rFonts w:ascii="Times New Roman" w:eastAsia="Times New Roman" w:hAnsi="Times New Roman" w:cs="Times New Roman"/>
                <w:sz w:val="28"/>
                <w:szCs w:val="28"/>
                <w:lang w:eastAsia="ar-SA"/>
              </w:rPr>
              <w:lastRenderedPageBreak/>
              <w:t>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50,0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w:t>
            </w:r>
            <w:r w:rsidRPr="002226BE">
              <w:rPr>
                <w:rFonts w:ascii="Times New Roman" w:eastAsia="Times New Roman" w:hAnsi="Times New Roman" w:cs="Times New Roman"/>
                <w:sz w:val="28"/>
                <w:szCs w:val="28"/>
                <w:lang w:eastAsia="ar-SA"/>
              </w:rPr>
              <w:lastRenderedPageBreak/>
              <w:t>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2226BE" w:rsidRPr="002226BE" w:rsidTr="002226BE">
        <w:trPr>
          <w:trHeight w:val="2096"/>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5.</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Забезпечення підрозділів територіальної оборони області та району, добровольчого формування територіальної громади</w:t>
            </w:r>
            <w:r w:rsidRPr="002226BE">
              <w:rPr>
                <w:rFonts w:ascii="Times New Roman" w:eastAsia="Times New Roman" w:hAnsi="Times New Roman" w:cs="Times New Roman"/>
                <w:b/>
                <w:sz w:val="28"/>
                <w:szCs w:val="28"/>
                <w:lang w:eastAsia="ar-SA"/>
              </w:rPr>
              <w:t xml:space="preserve"> </w:t>
            </w:r>
            <w:r w:rsidRPr="002226BE">
              <w:rPr>
                <w:rFonts w:ascii="Times New Roman" w:eastAsia="Times New Roman" w:hAnsi="Times New Roman" w:cs="Times New Roman"/>
                <w:sz w:val="28"/>
                <w:szCs w:val="28"/>
                <w:lang w:eastAsia="ar-SA"/>
              </w:rPr>
              <w:t>на період проведення навчань (навчальних зборів) оплата комунальних послуг, придбання одноразового посуду, оплата транспортних послуг та/або закупка паливно-мастильних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w:t>
            </w:r>
          </w:p>
          <w:p w:rsidR="002226BE" w:rsidRPr="002226BE" w:rsidRDefault="002226BE" w:rsidP="002226BE">
            <w:pPr>
              <w:jc w:val="center"/>
              <w:rPr>
                <w:rFonts w:ascii="Times New Roman" w:eastAsia="Times New Roman" w:hAnsi="Times New Roman" w:cs="Times New Roman"/>
                <w:lang w:eastAsia="uk-UA"/>
              </w:rPr>
            </w:pPr>
            <w:r w:rsidRPr="002226BE">
              <w:rPr>
                <w:rFonts w:ascii="Times New Roman" w:eastAsia="Times New Roman" w:hAnsi="Times New Roman" w:cs="Times New Roman"/>
                <w:sz w:val="28"/>
                <w:szCs w:val="28"/>
                <w:lang w:eastAsia="uk-UA"/>
              </w:rPr>
              <w:t>Національної гвардії України, Державної прикордонної служби України, підрозділи територіальної оборони області та району</w:t>
            </w:r>
          </w:p>
        </w:tc>
      </w:tr>
      <w:tr w:rsidR="002226BE" w:rsidRPr="002226BE" w:rsidTr="002226BE">
        <w:trPr>
          <w:trHeight w:val="2096"/>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6.</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Придбання комплектів макетів вибухонебезпечних предметів, набір «Медичного оснащення», набір «Оснащення та спорядження засобів індивідуального захисту», балістичний захист тощо </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300,0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підрозділи територіальної оборони області та району</w:t>
            </w:r>
          </w:p>
        </w:tc>
      </w:tr>
      <w:tr w:rsidR="002226BE" w:rsidRPr="002226BE" w:rsidTr="002226BE">
        <w:trPr>
          <w:trHeight w:val="981"/>
        </w:trPr>
        <w:tc>
          <w:tcPr>
            <w:tcW w:w="15308" w:type="dxa"/>
            <w:gridSpan w:val="7"/>
            <w:shd w:val="clear" w:color="auto" w:fill="auto"/>
            <w:vAlign w:val="center"/>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b/>
                <w:sz w:val="28"/>
                <w:szCs w:val="28"/>
                <w:lang w:eastAsia="ar-SA"/>
              </w:rPr>
              <w:t>Завдання ІІІ. Військово-патріотичне виховання та підготовка молоді до служби в Збройних Силах України, Національній гвардії України та Державній прикордонній службі України</w:t>
            </w:r>
          </w:p>
        </w:tc>
      </w:tr>
      <w:tr w:rsidR="002226BE" w:rsidRPr="002226BE" w:rsidTr="002226BE">
        <w:trPr>
          <w:trHeight w:val="557"/>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інформаційних стендів</w:t>
            </w:r>
          </w:p>
        </w:tc>
        <w:tc>
          <w:tcPr>
            <w:tcW w:w="1134"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w:t>
            </w:r>
          </w:p>
        </w:tc>
        <w:tc>
          <w:tcPr>
            <w:tcW w:w="99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w:t>
            </w:r>
          </w:p>
        </w:tc>
        <w:tc>
          <w:tcPr>
            <w:tcW w:w="992"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w:t>
            </w:r>
          </w:p>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p>
        </w:tc>
      </w:tr>
      <w:tr w:rsidR="002226BE" w:rsidRPr="002226BE" w:rsidTr="002226BE">
        <w:trPr>
          <w:trHeight w:val="2262"/>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2226BE" w:rsidRPr="002226BE" w:rsidRDefault="002226BE" w:rsidP="002226BE">
            <w:pPr>
              <w:jc w:val="center"/>
              <w:rPr>
                <w:rFonts w:ascii="Calibri" w:eastAsia="Times New Roman" w:hAnsi="Calibri" w:cs="Times New Roman"/>
                <w:lang w:eastAsia="uk-UA"/>
              </w:rPr>
            </w:pPr>
            <w:r w:rsidRPr="002226BE">
              <w:rPr>
                <w:rFonts w:ascii="Calibri" w:eastAsia="Times New Roman" w:hAnsi="Calibri" w:cs="Times New Roman"/>
                <w:sz w:val="28"/>
                <w:szCs w:val="28"/>
                <w:lang w:eastAsia="uk-UA"/>
              </w:rPr>
              <w:t>10,0</w:t>
            </w:r>
          </w:p>
        </w:tc>
        <w:tc>
          <w:tcPr>
            <w:tcW w:w="993" w:type="dxa"/>
            <w:shd w:val="clear" w:color="auto" w:fill="auto"/>
          </w:tcPr>
          <w:p w:rsidR="002226BE" w:rsidRPr="002226BE" w:rsidRDefault="002226BE" w:rsidP="002226BE">
            <w:pPr>
              <w:jc w:val="center"/>
              <w:rPr>
                <w:rFonts w:ascii="Calibri" w:eastAsia="Times New Roman" w:hAnsi="Calibri" w:cs="Times New Roman"/>
                <w:lang w:eastAsia="uk-UA"/>
              </w:rPr>
            </w:pPr>
            <w:r w:rsidRPr="002226BE">
              <w:rPr>
                <w:rFonts w:ascii="Calibri" w:eastAsia="Times New Roman" w:hAnsi="Calibri" w:cs="Times New Roman"/>
                <w:sz w:val="28"/>
                <w:szCs w:val="28"/>
                <w:lang w:eastAsia="uk-UA"/>
              </w:rPr>
              <w:t>5,0</w:t>
            </w:r>
          </w:p>
        </w:tc>
        <w:tc>
          <w:tcPr>
            <w:tcW w:w="992" w:type="dxa"/>
            <w:shd w:val="clear" w:color="auto" w:fill="auto"/>
          </w:tcPr>
          <w:p w:rsidR="002226BE" w:rsidRPr="002226BE" w:rsidRDefault="002226BE" w:rsidP="002226BE">
            <w:pPr>
              <w:jc w:val="center"/>
              <w:rPr>
                <w:rFonts w:ascii="Calibri" w:eastAsia="Times New Roman" w:hAnsi="Calibri" w:cs="Times New Roman"/>
                <w:lang w:eastAsia="uk-UA"/>
              </w:rPr>
            </w:pPr>
            <w:r w:rsidRPr="002226BE">
              <w:rPr>
                <w:rFonts w:ascii="Calibri" w:eastAsia="Times New Roman" w:hAnsi="Calibri" w:cs="Times New Roman"/>
                <w:sz w:val="28"/>
                <w:szCs w:val="28"/>
                <w:lang w:eastAsia="uk-UA"/>
              </w:rPr>
              <w:t>5,0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sidRPr="002226BE">
              <w:rPr>
                <w:rFonts w:ascii="Times New Roman" w:eastAsia="Times New Roman" w:hAnsi="Times New Roman" w:cs="Times New Roman"/>
                <w:sz w:val="28"/>
                <w:szCs w:val="28"/>
                <w:lang w:eastAsia="ar-SA"/>
              </w:rPr>
              <w:lastRenderedPageBreak/>
              <w:t>районний територіальний центр комплектування та соціальної підтримки</w:t>
            </w:r>
          </w:p>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p>
        </w:tc>
      </w:tr>
      <w:tr w:rsidR="002226BE" w:rsidRPr="002226BE" w:rsidTr="002226BE">
        <w:trPr>
          <w:trHeight w:val="2264"/>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3.</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bCs/>
                <w:sz w:val="28"/>
                <w:szCs w:val="28"/>
                <w:lang w:eastAsia="ar-SA"/>
              </w:rPr>
              <w:t xml:space="preserve">Виготовлення інформаційних матеріалів, рекламної продукції, оплата послуг для популяризації </w:t>
            </w:r>
            <w:r w:rsidRPr="002226BE">
              <w:rPr>
                <w:rFonts w:ascii="Times New Roman" w:eastAsia="Times New Roman" w:hAnsi="Times New Roman" w:cs="Times New Roman"/>
                <w:sz w:val="28"/>
                <w:szCs w:val="28"/>
                <w:lang w:eastAsia="ar-SA"/>
              </w:rPr>
              <w:t>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2226BE" w:rsidRPr="002226BE" w:rsidRDefault="002226BE" w:rsidP="002226BE">
            <w:pPr>
              <w:jc w:val="center"/>
              <w:rPr>
                <w:rFonts w:ascii="Calibri" w:eastAsia="Times New Roman" w:hAnsi="Calibri" w:cs="Times New Roman"/>
                <w:lang w:eastAsia="uk-UA"/>
              </w:rPr>
            </w:pPr>
            <w:r w:rsidRPr="002226BE">
              <w:rPr>
                <w:rFonts w:ascii="Calibri" w:eastAsia="Times New Roman" w:hAnsi="Calibri" w:cs="Times New Roman"/>
                <w:sz w:val="28"/>
                <w:szCs w:val="28"/>
                <w:lang w:eastAsia="uk-UA"/>
              </w:rPr>
              <w:t>20,0</w:t>
            </w:r>
          </w:p>
        </w:tc>
        <w:tc>
          <w:tcPr>
            <w:tcW w:w="99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w:t>
            </w:r>
          </w:p>
        </w:tc>
        <w:tc>
          <w:tcPr>
            <w:tcW w:w="992"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p>
        </w:tc>
      </w:tr>
      <w:tr w:rsidR="002226BE" w:rsidRPr="002226BE" w:rsidTr="002226BE">
        <w:trPr>
          <w:trHeight w:val="416"/>
        </w:trPr>
        <w:tc>
          <w:tcPr>
            <w:tcW w:w="15308" w:type="dxa"/>
            <w:gridSpan w:val="7"/>
            <w:shd w:val="clear" w:color="auto" w:fill="auto"/>
          </w:tcPr>
          <w:p w:rsidR="002226BE" w:rsidRPr="002226BE" w:rsidRDefault="002226BE" w:rsidP="002226BE">
            <w:pPr>
              <w:suppressAutoHyphens/>
              <w:spacing w:after="0" w:line="240" w:lineRule="auto"/>
              <w:jc w:val="center"/>
              <w:rPr>
                <w:rFonts w:ascii="Times New Roman" w:eastAsia="Times New Roman" w:hAnsi="Times New Roman" w:cs="Times New Roman"/>
                <w:b/>
                <w:sz w:val="28"/>
                <w:szCs w:val="28"/>
                <w:lang w:eastAsia="ar-SA"/>
              </w:rPr>
            </w:pPr>
            <w:r w:rsidRPr="002226BE">
              <w:rPr>
                <w:rFonts w:ascii="Times New Roman" w:eastAsia="Times New Roman" w:hAnsi="Times New Roman" w:cs="Times New Roman"/>
                <w:b/>
                <w:sz w:val="28"/>
                <w:szCs w:val="28"/>
                <w:lang w:eastAsia="ar-SA"/>
              </w:rPr>
              <w:t>Завдання І</w:t>
            </w:r>
            <w:r w:rsidRPr="002226BE">
              <w:rPr>
                <w:rFonts w:ascii="Times New Roman" w:eastAsia="Times New Roman" w:hAnsi="Times New Roman" w:cs="Times New Roman"/>
                <w:b/>
                <w:sz w:val="28"/>
                <w:szCs w:val="28"/>
                <w:lang w:val="ru-RU" w:eastAsia="ar-SA"/>
              </w:rPr>
              <w:t>V</w:t>
            </w:r>
            <w:r w:rsidRPr="002226BE">
              <w:rPr>
                <w:rFonts w:ascii="Times New Roman" w:eastAsia="Times New Roman" w:hAnsi="Times New Roman" w:cs="Times New Roman"/>
                <w:b/>
                <w:sz w:val="28"/>
                <w:szCs w:val="28"/>
                <w:lang w:eastAsia="ar-SA"/>
              </w:rPr>
              <w:t>. Формування та комплектування підрозділів (військових частин) Збройних Сил України,</w:t>
            </w:r>
          </w:p>
          <w:p w:rsidR="002226BE" w:rsidRPr="002226BE" w:rsidRDefault="002226BE" w:rsidP="002226BE">
            <w:pPr>
              <w:suppressAutoHyphens/>
              <w:spacing w:after="0" w:line="240" w:lineRule="auto"/>
              <w:jc w:val="center"/>
              <w:rPr>
                <w:rFonts w:ascii="Times New Roman" w:eastAsia="Times New Roman" w:hAnsi="Times New Roman" w:cs="Times New Roman"/>
                <w:b/>
                <w:sz w:val="28"/>
                <w:szCs w:val="28"/>
                <w:lang w:eastAsia="ar-SA"/>
              </w:rPr>
            </w:pPr>
            <w:r w:rsidRPr="002226BE">
              <w:rPr>
                <w:rFonts w:ascii="Times New Roman" w:eastAsia="Times New Roman" w:hAnsi="Times New Roman" w:cs="Times New Roman"/>
                <w:b/>
                <w:sz w:val="28"/>
                <w:szCs w:val="28"/>
                <w:lang w:eastAsia="ar-SA"/>
              </w:rPr>
              <w:t>Національної гвардії України, Державної прикордонної служби України,</w:t>
            </w:r>
            <w:r w:rsidRPr="002226BE">
              <w:rPr>
                <w:rFonts w:ascii="Times New Roman" w:eastAsia="Times New Roman" w:hAnsi="Times New Roman" w:cs="Times New Roman"/>
                <w:b/>
                <w:color w:val="FF0000"/>
                <w:sz w:val="28"/>
                <w:szCs w:val="28"/>
                <w:lang w:eastAsia="ar-SA"/>
              </w:rPr>
              <w:t xml:space="preserve"> </w:t>
            </w:r>
            <w:r w:rsidRPr="002226BE">
              <w:rPr>
                <w:rFonts w:ascii="Times New Roman" w:eastAsia="Times New Roman" w:hAnsi="Times New Roman" w:cs="Times New Roman"/>
                <w:b/>
                <w:sz w:val="28"/>
                <w:szCs w:val="28"/>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p>
        </w:tc>
      </w:tr>
      <w:tr w:rsidR="002226BE" w:rsidRPr="002226BE" w:rsidTr="002226BE">
        <w:trPr>
          <w:trHeight w:val="693"/>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pacing w:after="0" w:line="240" w:lineRule="auto"/>
              <w:ind w:left="71" w:right="135"/>
              <w:jc w:val="both"/>
              <w:rPr>
                <w:rFonts w:ascii="Times New Roman" w:eastAsia="Times New Roman" w:hAnsi="Times New Roman" w:cs="Times New Roman"/>
                <w:b/>
                <w:sz w:val="28"/>
                <w:szCs w:val="28"/>
                <w:lang w:eastAsia="ar-SA"/>
              </w:rPr>
            </w:pPr>
            <w:r w:rsidRPr="002226BE">
              <w:rPr>
                <w:rFonts w:ascii="TimesNewRomanPS-BoldMT" w:eastAsia="Times New Roman" w:hAnsi="TimesNewRomanPS-BoldMT" w:cs="Times New Roman"/>
                <w:bCs/>
                <w:color w:val="000000"/>
                <w:sz w:val="28"/>
                <w:szCs w:val="28"/>
                <w:lang w:eastAsia="ar-SA"/>
              </w:rPr>
              <w:t xml:space="preserve">Проведення поточних ремонтів приміщень </w:t>
            </w:r>
            <w:r w:rsidRPr="002226BE">
              <w:rPr>
                <w:rFonts w:ascii="Times New Roman" w:eastAsia="Times New Roman" w:hAnsi="Times New Roman" w:cs="Times New Roman"/>
                <w:sz w:val="28"/>
                <w:szCs w:val="28"/>
                <w:lang w:eastAsia="ar-SA"/>
              </w:rPr>
              <w:t>підрозділів (військових частин) Збройних Сил України, Національної гвардії України, Державної прикордонної служби України,</w:t>
            </w:r>
            <w:r w:rsidRPr="002226BE">
              <w:rPr>
                <w:rFonts w:ascii="Times New Roman" w:eastAsia="Times New Roman" w:hAnsi="Times New Roman" w:cs="Times New Roman"/>
                <w:b/>
                <w:color w:val="FF0000"/>
                <w:sz w:val="28"/>
                <w:szCs w:val="28"/>
                <w:lang w:eastAsia="ar-SA"/>
              </w:rPr>
              <w:t xml:space="preserve"> </w:t>
            </w:r>
            <w:r w:rsidRPr="002226BE">
              <w:rPr>
                <w:rFonts w:ascii="Times New Roman" w:eastAsia="Times New Roman" w:hAnsi="Times New Roman" w:cs="Times New Roman"/>
                <w:sz w:val="28"/>
                <w:szCs w:val="28"/>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500,0</w:t>
            </w:r>
          </w:p>
        </w:tc>
        <w:tc>
          <w:tcPr>
            <w:tcW w:w="993"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150,0</w:t>
            </w:r>
          </w:p>
        </w:tc>
        <w:tc>
          <w:tcPr>
            <w:tcW w:w="992"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150,0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w:t>
            </w:r>
            <w:r w:rsidRPr="002226BE">
              <w:rPr>
                <w:rFonts w:ascii="Times New Roman" w:eastAsia="Times New Roman" w:hAnsi="Times New Roman" w:cs="Times New Roman"/>
                <w:sz w:val="28"/>
                <w:szCs w:val="28"/>
                <w:lang w:eastAsia="ar-SA"/>
              </w:rPr>
              <w:lastRenderedPageBreak/>
              <w:t>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550"/>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2.</w:t>
            </w:r>
          </w:p>
        </w:tc>
        <w:tc>
          <w:tcPr>
            <w:tcW w:w="6156" w:type="dxa"/>
            <w:shd w:val="clear" w:color="auto" w:fill="auto"/>
          </w:tcPr>
          <w:p w:rsidR="002226BE" w:rsidRPr="002226BE" w:rsidRDefault="002226BE" w:rsidP="002226BE">
            <w:pPr>
              <w:snapToGrid w:val="0"/>
              <w:ind w:left="65" w:right="135"/>
              <w:jc w:val="both"/>
              <w:rPr>
                <w:rFonts w:ascii="Times New Roman" w:eastAsia="Times New Roman" w:hAnsi="Times New Roman" w:cs="Times New Roman"/>
                <w:color w:val="000000"/>
                <w:sz w:val="28"/>
                <w:szCs w:val="28"/>
                <w:lang w:eastAsia="uk-UA"/>
              </w:rPr>
            </w:pPr>
            <w:r w:rsidRPr="002226BE">
              <w:rPr>
                <w:rFonts w:ascii="Times New Roman" w:eastAsia="Times New Roman" w:hAnsi="Times New Roman" w:cs="Times New Roman"/>
                <w:bCs/>
                <w:color w:val="000000"/>
                <w:sz w:val="28"/>
                <w:szCs w:val="28"/>
                <w:lang w:eastAsia="uk-UA"/>
              </w:rPr>
              <w:t>Обладнання місць зберігання зброї та боєприпасів, місць зберігання таємних документів</w:t>
            </w: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200,0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150,0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150,0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263"/>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3.</w:t>
            </w:r>
          </w:p>
        </w:tc>
        <w:tc>
          <w:tcPr>
            <w:tcW w:w="6156" w:type="dxa"/>
            <w:shd w:val="clear" w:color="auto" w:fill="auto"/>
          </w:tcPr>
          <w:p w:rsidR="002226BE" w:rsidRPr="002226BE" w:rsidRDefault="002226BE" w:rsidP="002226BE">
            <w:pPr>
              <w:suppressLineNumbers/>
              <w:suppressAutoHyphens/>
              <w:spacing w:after="0" w:line="240" w:lineRule="auto"/>
              <w:ind w:left="71" w:right="135"/>
              <w:jc w:val="both"/>
              <w:rPr>
                <w:rFonts w:ascii="TimesNewRomanPS-BoldMT" w:eastAsia="Times New Roman" w:hAnsi="TimesNewRomanPS-BoldMT" w:cs="Times New Roman"/>
                <w:b/>
                <w:bCs/>
                <w:color w:val="000000"/>
                <w:sz w:val="28"/>
                <w:szCs w:val="28"/>
                <w:lang w:eastAsia="ar-SA"/>
              </w:rPr>
            </w:pPr>
            <w:r w:rsidRPr="002226BE">
              <w:rPr>
                <w:rFonts w:ascii="TimesNewRomanPS-BoldMT" w:eastAsia="Times New Roman" w:hAnsi="TimesNewRomanPS-BoldMT" w:cs="Times New Roman"/>
                <w:bCs/>
                <w:color w:val="000000"/>
                <w:sz w:val="28"/>
                <w:szCs w:val="28"/>
                <w:lang w:eastAsia="ar-SA"/>
              </w:rPr>
              <w:t>Придбання</w:t>
            </w:r>
            <w:r w:rsidRPr="002226BE">
              <w:rPr>
                <w:rFonts w:ascii="Times New Roman" w:eastAsia="Times New Roman" w:hAnsi="Times New Roman" w:cs="Times New Roman"/>
                <w:sz w:val="28"/>
                <w:szCs w:val="28"/>
                <w:lang w:eastAsia="ar-SA"/>
              </w:rPr>
              <w:t xml:space="preserve"> інвентарю, </w:t>
            </w:r>
            <w:r w:rsidRPr="002226BE">
              <w:rPr>
                <w:rFonts w:ascii="TimesNewRomanPS-BoldMT" w:eastAsia="Times New Roman" w:hAnsi="TimesNewRomanPS-BoldMT" w:cs="Times New Roman"/>
                <w:bCs/>
                <w:color w:val="000000"/>
                <w:sz w:val="28"/>
                <w:szCs w:val="28"/>
                <w:lang w:eastAsia="ar-SA"/>
              </w:rPr>
              <w:t>канцелярських та господарських товарів</w:t>
            </w:r>
            <w:r w:rsidRPr="002226BE">
              <w:rPr>
                <w:rFonts w:ascii="Times New Roman" w:eastAsia="Times New Roman" w:hAnsi="Times New Roman" w:cs="Times New Roman"/>
                <w:sz w:val="28"/>
                <w:szCs w:val="28"/>
                <w:lang w:eastAsia="ar-SA"/>
              </w:rPr>
              <w:t xml:space="preserve"> для потреб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w:t>
            </w: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100,0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50,0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50,0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2850"/>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4.</w:t>
            </w:r>
          </w:p>
        </w:tc>
        <w:tc>
          <w:tcPr>
            <w:tcW w:w="6156" w:type="dxa"/>
            <w:shd w:val="clear" w:color="auto" w:fill="auto"/>
          </w:tcPr>
          <w:p w:rsidR="002226BE" w:rsidRPr="002226BE" w:rsidRDefault="002226BE" w:rsidP="002226BE">
            <w:pPr>
              <w:suppressAutoHyphens/>
              <w:spacing w:after="0" w:line="240" w:lineRule="auto"/>
              <w:ind w:left="65" w:right="135"/>
              <w:jc w:val="both"/>
              <w:rPr>
                <w:rFonts w:ascii="Times New Roman" w:eastAsia="Times New Roman" w:hAnsi="Times New Roman" w:cs="Times New Roman"/>
                <w:sz w:val="28"/>
                <w:szCs w:val="28"/>
              </w:rPr>
            </w:pPr>
            <w:r w:rsidRPr="002226BE">
              <w:rPr>
                <w:rFonts w:ascii="Times New Roman" w:eastAsia="Times New Roman" w:hAnsi="Times New Roman" w:cs="Times New Roman"/>
                <w:sz w:val="28"/>
                <w:szCs w:val="28"/>
              </w:rPr>
              <w:t>Придбання пального та мастильних матеріалів для забезпечення заходів вивчення приписного складу підрозділів територіальної оборони</w:t>
            </w:r>
            <w:r w:rsidRPr="002226BE">
              <w:rPr>
                <w:rFonts w:ascii="Times New Roman" w:eastAsia="Times New Roman" w:hAnsi="Times New Roman" w:cs="Times New Roman"/>
                <w:sz w:val="28"/>
                <w:szCs w:val="28"/>
                <w:lang w:eastAsia="ar-SA"/>
              </w:rPr>
              <w:t xml:space="preserve"> області та району, добровольчого формування територіальної громади </w:t>
            </w:r>
          </w:p>
          <w:p w:rsidR="002226BE" w:rsidRPr="002226BE" w:rsidRDefault="002226BE" w:rsidP="002226BE">
            <w:pPr>
              <w:suppressAutoHyphens/>
              <w:spacing w:after="0" w:line="240" w:lineRule="auto"/>
              <w:ind w:left="65" w:right="135"/>
              <w:jc w:val="both"/>
              <w:rPr>
                <w:rFonts w:ascii="TimesNewRomanPS-BoldMT" w:eastAsia="Times New Roman" w:hAnsi="TimesNewRomanPS-BoldMT" w:cs="Times New Roman"/>
                <w:bCs/>
                <w:color w:val="000000"/>
                <w:sz w:val="28"/>
                <w:szCs w:val="28"/>
                <w:lang w:eastAsia="ar-SA"/>
              </w:rPr>
            </w:pP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300,0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200,0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200,0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2226BE" w:rsidRPr="002226BE" w:rsidTr="002226BE">
        <w:trPr>
          <w:trHeight w:val="1827"/>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5.</w:t>
            </w:r>
          </w:p>
        </w:tc>
        <w:tc>
          <w:tcPr>
            <w:tcW w:w="6156" w:type="dxa"/>
            <w:shd w:val="clear" w:color="auto" w:fill="auto"/>
          </w:tcPr>
          <w:p w:rsidR="002226BE" w:rsidRPr="002226BE" w:rsidRDefault="002226BE" w:rsidP="002226BE">
            <w:pPr>
              <w:suppressLineNumbers/>
              <w:suppressAutoHyphens/>
              <w:spacing w:after="0" w:line="240" w:lineRule="auto"/>
              <w:ind w:left="71" w:right="135"/>
              <w:jc w:val="both"/>
              <w:rPr>
                <w:rFonts w:ascii="Times New Roman" w:eastAsia="Times New Roman" w:hAnsi="Times New Roman" w:cs="Times New Roman"/>
                <w:sz w:val="28"/>
                <w:szCs w:val="28"/>
                <w:shd w:val="clear" w:color="auto" w:fill="FFFFFF"/>
                <w:lang w:eastAsia="ar-SA"/>
              </w:rPr>
            </w:pPr>
            <w:r w:rsidRPr="002226BE">
              <w:rPr>
                <w:rFonts w:ascii="Times New Roman" w:eastAsia="Times New Roman" w:hAnsi="Times New Roman" w:cs="Times New Roman"/>
                <w:sz w:val="28"/>
                <w:szCs w:val="28"/>
              </w:rPr>
              <w:t>Забезпечення транспортними засобами</w:t>
            </w:r>
            <w:r w:rsidRPr="002226BE">
              <w:rPr>
                <w:rFonts w:ascii="Times New Roman" w:eastAsia="Times New Roman" w:hAnsi="Times New Roman" w:cs="Times New Roman"/>
                <w:sz w:val="28"/>
                <w:szCs w:val="28"/>
                <w:lang w:eastAsia="ar-SA"/>
              </w:rPr>
              <w:t xml:space="preserve">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2226BE">
              <w:rPr>
                <w:rFonts w:ascii="Times New Roman" w:eastAsia="Times New Roman" w:hAnsi="Times New Roman" w:cs="Times New Roman"/>
                <w:sz w:val="28"/>
                <w:szCs w:val="28"/>
              </w:rPr>
              <w:t xml:space="preserve">, які перебувають у комунальній власності Городоцької сільської територіальної громади </w:t>
            </w:r>
          </w:p>
          <w:p w:rsidR="002226BE" w:rsidRPr="002226BE" w:rsidRDefault="002226BE" w:rsidP="002226BE">
            <w:pPr>
              <w:suppressAutoHyphens/>
              <w:spacing w:after="0" w:line="240" w:lineRule="auto"/>
              <w:ind w:left="65" w:right="135"/>
              <w:jc w:val="both"/>
              <w:rPr>
                <w:rFonts w:ascii="Times New Roman" w:eastAsia="Times New Roman" w:hAnsi="Times New Roman" w:cs="Times New Roman"/>
                <w:sz w:val="28"/>
                <w:szCs w:val="28"/>
              </w:rPr>
            </w:pP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900,0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600,0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600,0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831"/>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6.</w:t>
            </w:r>
          </w:p>
        </w:tc>
        <w:tc>
          <w:tcPr>
            <w:tcW w:w="6156" w:type="dxa"/>
            <w:shd w:val="clear" w:color="auto" w:fill="auto"/>
          </w:tcPr>
          <w:p w:rsidR="002226BE" w:rsidRPr="002226BE" w:rsidRDefault="002226BE" w:rsidP="002226BE">
            <w:pPr>
              <w:ind w:left="65" w:right="135"/>
              <w:jc w:val="both"/>
              <w:rPr>
                <w:rFonts w:ascii="Times New Roman" w:eastAsia="Times New Roman" w:hAnsi="Times New Roman" w:cs="Times New Roman"/>
                <w:sz w:val="28"/>
                <w:szCs w:val="28"/>
              </w:rPr>
            </w:pPr>
            <w:r w:rsidRPr="002226BE">
              <w:rPr>
                <w:rFonts w:ascii="Times New Roman" w:eastAsia="Times New Roman" w:hAnsi="Times New Roman" w:cs="Times New Roman"/>
                <w:sz w:val="28"/>
                <w:szCs w:val="28"/>
              </w:rPr>
              <w:t xml:space="preserve">Придбання пального та мастильних матеріалів для </w:t>
            </w:r>
            <w:r w:rsidRPr="002226BE">
              <w:rPr>
                <w:rFonts w:ascii="Times New Roman" w:eastAsia="Times New Roman" w:hAnsi="Times New Roman" w:cs="Times New Roman"/>
                <w:sz w:val="28"/>
                <w:szCs w:val="28"/>
                <w:lang w:eastAsia="uk-UA"/>
              </w:rPr>
              <w:t>транспортних засобів</w:t>
            </w:r>
            <w:r w:rsidRPr="002226BE">
              <w:rPr>
                <w:rFonts w:ascii="Times New Roman" w:eastAsia="Times New Roman" w:hAnsi="Times New Roman" w:cs="Times New Roman"/>
                <w:sz w:val="28"/>
                <w:szCs w:val="28"/>
              </w:rPr>
              <w:t xml:space="preserve">, які перебувають у комунальній власності Городоцької сільської територіальної громади, що передані для потреб </w:t>
            </w:r>
            <w:r w:rsidRPr="002226BE">
              <w:rPr>
                <w:rFonts w:ascii="Times New Roman" w:eastAsia="Times New Roman" w:hAnsi="Times New Roman" w:cs="Times New Roman"/>
                <w:sz w:val="28"/>
                <w:szCs w:val="28"/>
                <w:lang w:eastAsia="uk-UA"/>
              </w:rPr>
              <w:t xml:space="preserve">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w:t>
            </w:r>
            <w:r w:rsidRPr="002226BE">
              <w:rPr>
                <w:rFonts w:ascii="Times New Roman" w:eastAsia="Times New Roman" w:hAnsi="Times New Roman" w:cs="Times New Roman"/>
                <w:sz w:val="28"/>
                <w:szCs w:val="28"/>
                <w:lang w:eastAsia="uk-UA"/>
              </w:rPr>
              <w:lastRenderedPageBreak/>
              <w:t>добровольчого формування територіальної громади</w:t>
            </w: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lastRenderedPageBreak/>
              <w:t>900,0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600,0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600,0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w:t>
            </w:r>
            <w:bookmarkStart w:id="0" w:name="_GoBack"/>
            <w:bookmarkEnd w:id="0"/>
            <w:r w:rsidRPr="002226BE">
              <w:rPr>
                <w:rFonts w:ascii="Times New Roman" w:eastAsia="Times New Roman" w:hAnsi="Times New Roman" w:cs="Times New Roman"/>
                <w:sz w:val="28"/>
                <w:szCs w:val="28"/>
                <w:lang w:eastAsia="ar-SA"/>
              </w:rPr>
              <w:t xml:space="preserve">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w:t>
            </w:r>
            <w:r w:rsidRPr="002226BE">
              <w:rPr>
                <w:rFonts w:ascii="Times New Roman" w:eastAsia="Times New Roman" w:hAnsi="Times New Roman" w:cs="Times New Roman"/>
                <w:sz w:val="28"/>
                <w:szCs w:val="28"/>
                <w:lang w:eastAsia="ar-SA"/>
              </w:rPr>
              <w:lastRenderedPageBreak/>
              <w:t>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689"/>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7.</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r w:rsidRPr="002226BE">
              <w:rPr>
                <w:rFonts w:ascii="Times New Roman" w:eastAsia="Times New Roman" w:hAnsi="Times New Roman" w:cs="Times New Roman"/>
                <w:b/>
                <w:sz w:val="28"/>
                <w:szCs w:val="28"/>
                <w:lang w:eastAsia="ar-SA"/>
              </w:rPr>
              <w:t xml:space="preserve"> </w:t>
            </w:r>
            <w:r w:rsidRPr="002226BE">
              <w:rPr>
                <w:rFonts w:ascii="Times New Roman" w:eastAsia="Times New Roman" w:hAnsi="Times New Roman" w:cs="Times New Roman"/>
                <w:sz w:val="28"/>
                <w:szCs w:val="28"/>
                <w:lang w:eastAsia="ar-SA"/>
              </w:rPr>
              <w:t>(формений одяг та взуття, бронежилети, каски, ліхтарі, мотузки, аптечки, лопати, сокири, пили, казани та інше)</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1600,0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1200,0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1200,0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528"/>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8.</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Придбання </w:t>
            </w:r>
            <w:r w:rsidRPr="002226BE">
              <w:rPr>
                <w:rFonts w:ascii="Times New Roman" w:eastAsia="Times New Roman" w:hAnsi="Times New Roman" w:cs="Times New Roman"/>
                <w:sz w:val="28"/>
                <w:szCs w:val="28"/>
                <w:shd w:val="clear" w:color="auto" w:fill="FFFFFF"/>
                <w:lang w:eastAsia="ar-SA"/>
              </w:rPr>
              <w:t>лазне-прального комплексу,</w:t>
            </w:r>
            <w:r w:rsidRPr="002226BE">
              <w:rPr>
                <w:rFonts w:ascii="Times New Roman" w:eastAsia="Times New Roman" w:hAnsi="Times New Roman" w:cs="Times New Roman"/>
                <w:sz w:val="28"/>
                <w:szCs w:val="28"/>
                <w:lang w:eastAsia="ar-SA"/>
              </w:rPr>
              <w:t xml:space="preserve">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w:t>
            </w:r>
            <w:r w:rsidRPr="002226BE">
              <w:rPr>
                <w:rFonts w:ascii="Times New Roman" w:eastAsia="Times New Roman" w:hAnsi="Times New Roman" w:cs="Times New Roman"/>
                <w:sz w:val="28"/>
                <w:szCs w:val="28"/>
                <w:lang w:eastAsia="ar-SA"/>
              </w:rPr>
              <w:lastRenderedPageBreak/>
              <w:t>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1500,0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500,0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2226BE">
              <w:rPr>
                <w:rFonts w:ascii="Times New Roman" w:eastAsia="Times New Roman" w:hAnsi="Times New Roman" w:cs="Times New Roman"/>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w:t>
            </w:r>
            <w:r w:rsidRPr="002226BE">
              <w:rPr>
                <w:rFonts w:ascii="Times New Roman" w:eastAsia="Times New Roman" w:hAnsi="Times New Roman" w:cs="Times New Roman"/>
                <w:sz w:val="28"/>
                <w:szCs w:val="28"/>
                <w:lang w:eastAsia="ar-SA"/>
              </w:rPr>
              <w:lastRenderedPageBreak/>
              <w:t>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1528"/>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lastRenderedPageBreak/>
              <w:t>9.</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 xml:space="preserve">Надання фінансової допомоги для забезпечення  </w:t>
            </w:r>
            <w:r w:rsidRPr="002226BE">
              <w:rPr>
                <w:rFonts w:ascii="Times New Roman" w:eastAsia="Times New Roman" w:hAnsi="Times New Roman" w:cs="Times New Roman"/>
                <w:sz w:val="28"/>
                <w:szCs w:val="28"/>
                <w:shd w:val="clear" w:color="auto" w:fill="FFFFFF"/>
                <w:lang w:eastAsia="ar-SA"/>
              </w:rPr>
              <w:t>матеріально-технічної бази</w:t>
            </w:r>
            <w:r w:rsidRPr="002226BE">
              <w:rPr>
                <w:rFonts w:ascii="Times New Roman" w:eastAsia="Times New Roman" w:hAnsi="Times New Roman" w:cs="Times New Roman"/>
                <w:sz w:val="28"/>
                <w:szCs w:val="28"/>
                <w:lang w:eastAsia="ar-SA"/>
              </w:rPr>
              <w:t xml:space="preserve"> (електрообладнання, електроприладів, технічного приладдя, безпілотних літальних апаратів, запасних частин до автомобільної техніки тощо)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r w:rsidRPr="002226BE">
              <w:rPr>
                <w:rFonts w:ascii="Times New Roman" w:eastAsia="Times New Roman" w:hAnsi="Times New Roman" w:cs="Times New Roman"/>
                <w:b/>
                <w:sz w:val="28"/>
                <w:szCs w:val="28"/>
                <w:lang w:eastAsia="ar-SA"/>
              </w:rPr>
              <w:t xml:space="preserve"> </w:t>
            </w:r>
            <w:r w:rsidRPr="002226BE">
              <w:rPr>
                <w:rFonts w:ascii="Times New Roman" w:eastAsia="Times New Roman" w:hAnsi="Times New Roman" w:cs="Times New Roman"/>
                <w:sz w:val="28"/>
                <w:szCs w:val="28"/>
                <w:lang w:eastAsia="ar-SA"/>
              </w:rPr>
              <w:t xml:space="preserve">  </w:t>
            </w:r>
          </w:p>
        </w:tc>
        <w:tc>
          <w:tcPr>
            <w:tcW w:w="1134"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7000,0</w:t>
            </w:r>
          </w:p>
        </w:tc>
        <w:tc>
          <w:tcPr>
            <w:tcW w:w="99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20000,0</w:t>
            </w:r>
          </w:p>
        </w:tc>
        <w:tc>
          <w:tcPr>
            <w:tcW w:w="992"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20000,0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LineNumbers/>
              <w:suppressAutoHyphens/>
              <w:spacing w:after="0" w:line="240" w:lineRule="auto"/>
              <w:ind w:left="71"/>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2226BE" w:rsidRPr="002226BE" w:rsidTr="002226BE">
        <w:trPr>
          <w:trHeight w:val="437"/>
        </w:trPr>
        <w:tc>
          <w:tcPr>
            <w:tcW w:w="15308" w:type="dxa"/>
            <w:gridSpan w:val="7"/>
            <w:shd w:val="clear" w:color="auto" w:fill="auto"/>
          </w:tcPr>
          <w:p w:rsidR="002226BE" w:rsidRPr="002226BE" w:rsidRDefault="002226BE" w:rsidP="002226BE">
            <w:pPr>
              <w:jc w:val="center"/>
              <w:rPr>
                <w:rFonts w:ascii="Times New Roman" w:eastAsia="Times New Roman" w:hAnsi="Times New Roman" w:cs="Times New Roman"/>
                <w:b/>
                <w:sz w:val="28"/>
                <w:szCs w:val="28"/>
                <w:lang w:eastAsia="uk-UA"/>
              </w:rPr>
            </w:pPr>
            <w:r w:rsidRPr="002226BE">
              <w:rPr>
                <w:rFonts w:ascii="Times New Roman" w:eastAsia="Times New Roman" w:hAnsi="Times New Roman" w:cs="Times New Roman"/>
                <w:b/>
                <w:sz w:val="28"/>
                <w:szCs w:val="28"/>
                <w:lang w:eastAsia="uk-UA"/>
              </w:rPr>
              <w:lastRenderedPageBreak/>
              <w:t xml:space="preserve">Завдання V. </w:t>
            </w:r>
            <w:r w:rsidRPr="002226BE">
              <w:rPr>
                <w:rFonts w:ascii="Times New Roman" w:eastAsia="Times New Roman" w:hAnsi="Times New Roman" w:cs="Times New Roman"/>
                <w:b/>
                <w:bCs/>
                <w:sz w:val="28"/>
                <w:szCs w:val="28"/>
                <w:lang w:eastAsia="uk-UA"/>
              </w:rPr>
              <w:t xml:space="preserve">Фінансове забезпечення роботи медичної комісії </w:t>
            </w:r>
          </w:p>
        </w:tc>
      </w:tr>
      <w:tr w:rsidR="002226BE" w:rsidRPr="002226BE" w:rsidTr="002226BE">
        <w:trPr>
          <w:trHeight w:val="47"/>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bookmarkStart w:id="1" w:name="top"/>
            <w:r w:rsidRPr="002226BE">
              <w:rPr>
                <w:rFonts w:ascii="Times New Roman" w:eastAsia="Times New Roman" w:hAnsi="Times New Roman" w:cs="Times New Roman"/>
                <w:sz w:val="28"/>
                <w:szCs w:val="28"/>
                <w:lang w:eastAsia="ar-SA"/>
              </w:rPr>
              <w:t>Оплата праці лікарів-спеціалістів за проведення медичного огляду громадян, які призиваються на строкову військову службу в Збройні Сили України</w:t>
            </w:r>
            <w:bookmarkEnd w:id="1"/>
            <w:r w:rsidRPr="002226BE">
              <w:rPr>
                <w:rFonts w:ascii="Times New Roman" w:eastAsia="Times New Roman" w:hAnsi="Times New Roman" w:cs="Times New Roman"/>
                <w:sz w:val="28"/>
                <w:szCs w:val="28"/>
                <w:lang w:eastAsia="ar-SA"/>
              </w:rPr>
              <w:t>, проведення ІФА-тестування,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p>
        </w:tc>
        <w:tc>
          <w:tcPr>
            <w:tcW w:w="1134"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200,0</w:t>
            </w:r>
          </w:p>
        </w:tc>
        <w:tc>
          <w:tcPr>
            <w:tcW w:w="993"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200,0</w:t>
            </w:r>
          </w:p>
        </w:tc>
        <w:tc>
          <w:tcPr>
            <w:tcW w:w="992" w:type="dxa"/>
            <w:shd w:val="clear" w:color="auto" w:fill="auto"/>
          </w:tcPr>
          <w:p w:rsidR="002226BE" w:rsidRPr="002226BE" w:rsidRDefault="002226BE" w:rsidP="002226BE">
            <w:pPr>
              <w:jc w:val="center"/>
              <w:rPr>
                <w:rFonts w:ascii="Calibri" w:eastAsia="Times New Roman" w:hAnsi="Calibri" w:cs="Times New Roman"/>
                <w:sz w:val="28"/>
                <w:szCs w:val="28"/>
                <w:lang w:eastAsia="uk-UA"/>
              </w:rPr>
            </w:pPr>
            <w:r w:rsidRPr="002226BE">
              <w:rPr>
                <w:rFonts w:ascii="Calibri" w:eastAsia="Times New Roman" w:hAnsi="Calibri" w:cs="Times New Roman"/>
                <w:sz w:val="28"/>
                <w:szCs w:val="28"/>
                <w:lang w:eastAsia="uk-UA"/>
              </w:rPr>
              <w:t>200,0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КНП «</w:t>
            </w:r>
            <w:proofErr w:type="spellStart"/>
            <w:r w:rsidRPr="002226BE">
              <w:rPr>
                <w:rFonts w:ascii="Times New Roman" w:eastAsia="Times New Roman" w:hAnsi="Times New Roman" w:cs="Times New Roman"/>
                <w:sz w:val="28"/>
                <w:szCs w:val="28"/>
                <w:lang w:eastAsia="ar-SA"/>
              </w:rPr>
              <w:t>Клеванська</w:t>
            </w:r>
            <w:proofErr w:type="spellEnd"/>
            <w:r w:rsidRPr="002226BE">
              <w:rPr>
                <w:rFonts w:ascii="Times New Roman" w:eastAsia="Times New Roman" w:hAnsi="Times New Roman" w:cs="Times New Roman"/>
                <w:sz w:val="28"/>
                <w:szCs w:val="28"/>
                <w:lang w:eastAsia="ar-SA"/>
              </w:rPr>
              <w:t xml:space="preserve"> лікарня імені Михайла </w:t>
            </w:r>
            <w:proofErr w:type="spellStart"/>
            <w:r w:rsidRPr="002226BE">
              <w:rPr>
                <w:rFonts w:ascii="Times New Roman" w:eastAsia="Times New Roman" w:hAnsi="Times New Roman" w:cs="Times New Roman"/>
                <w:sz w:val="28"/>
                <w:szCs w:val="28"/>
                <w:lang w:eastAsia="ar-SA"/>
              </w:rPr>
              <w:t>Вервеги</w:t>
            </w:r>
            <w:proofErr w:type="spellEnd"/>
            <w:r w:rsidRPr="002226BE">
              <w:rPr>
                <w:rFonts w:ascii="Times New Roman" w:eastAsia="Times New Roman" w:hAnsi="Times New Roman" w:cs="Times New Roman"/>
                <w:sz w:val="28"/>
                <w:szCs w:val="28"/>
                <w:lang w:eastAsia="ar-SA"/>
              </w:rPr>
              <w:t xml:space="preserve">», КНП «Центр первинної медико-санітарної допомоги «Ювілейний» Рівненської міської ради, </w:t>
            </w:r>
          </w:p>
          <w:p w:rsidR="002226BE" w:rsidRPr="002226BE" w:rsidRDefault="002226BE" w:rsidP="002226BE">
            <w:pPr>
              <w:suppressAutoHyphens/>
              <w:spacing w:after="0" w:line="240" w:lineRule="auto"/>
              <w:rPr>
                <w:rFonts w:ascii="Times New Roman" w:eastAsia="Times New Roman" w:hAnsi="Times New Roman" w:cs="Times New Roman"/>
                <w:sz w:val="28"/>
                <w:szCs w:val="28"/>
                <w:shd w:val="clear" w:color="auto" w:fill="FFFFFF"/>
                <w:lang w:val="ru-RU" w:eastAsia="ar-SA"/>
              </w:rPr>
            </w:pPr>
            <w:r w:rsidRPr="002226BE">
              <w:rPr>
                <w:rFonts w:ascii="Times New Roman" w:eastAsia="Times New Roman" w:hAnsi="Times New Roman" w:cs="Times New Roman"/>
                <w:sz w:val="28"/>
                <w:szCs w:val="28"/>
                <w:shd w:val="clear" w:color="auto" w:fill="FFFFFF"/>
                <w:lang w:val="ru-RU" w:eastAsia="ar-SA"/>
              </w:rPr>
              <w:t>КП «</w:t>
            </w:r>
            <w:proofErr w:type="spellStart"/>
            <w:r w:rsidRPr="002226BE">
              <w:rPr>
                <w:rFonts w:ascii="Times New Roman" w:eastAsia="Times New Roman" w:hAnsi="Times New Roman" w:cs="Times New Roman"/>
                <w:sz w:val="28"/>
                <w:szCs w:val="28"/>
                <w:shd w:val="clear" w:color="auto" w:fill="FFFFFF"/>
                <w:lang w:val="ru-RU" w:eastAsia="ar-SA"/>
              </w:rPr>
              <w:t>Рівненський</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обласний</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клінічний</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лікувально</w:t>
            </w:r>
            <w:proofErr w:type="spellEnd"/>
            <w:r w:rsidRPr="002226BE">
              <w:rPr>
                <w:rFonts w:ascii="Times New Roman" w:eastAsia="Times New Roman" w:hAnsi="Times New Roman" w:cs="Times New Roman"/>
                <w:sz w:val="28"/>
                <w:szCs w:val="28"/>
                <w:shd w:val="clear" w:color="auto" w:fill="FFFFFF"/>
                <w:lang w:val="ru-RU" w:eastAsia="ar-SA"/>
              </w:rPr>
              <w:t>-</w:t>
            </w:r>
            <w:r w:rsidRPr="002226BE">
              <w:rPr>
                <w:rFonts w:ascii="Times New Roman" w:eastAsia="Times New Roman" w:hAnsi="Times New Roman" w:cs="Times New Roman"/>
                <w:bCs/>
                <w:sz w:val="28"/>
                <w:szCs w:val="28"/>
                <w:shd w:val="clear" w:color="auto" w:fill="FFFFFF"/>
                <w:lang w:eastAsia="ar-SA"/>
              </w:rPr>
              <w:t>діагностичний центр</w:t>
            </w:r>
            <w:r w:rsidRPr="002226BE">
              <w:rPr>
                <w:rFonts w:ascii="Times New Roman" w:eastAsia="Times New Roman" w:hAnsi="Times New Roman" w:cs="Times New Roman"/>
                <w:sz w:val="28"/>
                <w:szCs w:val="28"/>
                <w:shd w:val="clear" w:color="auto" w:fill="FFFFFF"/>
                <w:lang w:val="ru-RU" w:eastAsia="ar-SA"/>
              </w:rPr>
              <w:t> </w:t>
            </w:r>
            <w:proofErr w:type="spellStart"/>
            <w:r w:rsidRPr="002226BE">
              <w:rPr>
                <w:rFonts w:ascii="Times New Roman" w:eastAsia="Times New Roman" w:hAnsi="Times New Roman" w:cs="Times New Roman"/>
                <w:sz w:val="28"/>
                <w:szCs w:val="28"/>
                <w:shd w:val="clear" w:color="auto" w:fill="FFFFFF"/>
                <w:lang w:val="ru-RU" w:eastAsia="ar-SA"/>
              </w:rPr>
              <w:t>імені</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Віктора</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Поліщука</w:t>
            </w:r>
            <w:proofErr w:type="spellEnd"/>
            <w:r w:rsidRPr="002226BE">
              <w:rPr>
                <w:rFonts w:ascii="Times New Roman" w:eastAsia="Times New Roman" w:hAnsi="Times New Roman" w:cs="Times New Roman"/>
                <w:sz w:val="28"/>
                <w:szCs w:val="28"/>
                <w:shd w:val="clear" w:color="auto" w:fill="FFFFFF"/>
                <w:lang w:val="ru-RU" w:eastAsia="ar-SA"/>
              </w:rPr>
              <w:t xml:space="preserve">» </w:t>
            </w:r>
          </w:p>
          <w:p w:rsidR="002226BE" w:rsidRPr="002226BE" w:rsidRDefault="002226BE" w:rsidP="002226BE">
            <w:pPr>
              <w:suppressAutoHyphens/>
              <w:spacing w:after="0" w:line="240" w:lineRule="auto"/>
              <w:rPr>
                <w:rFonts w:ascii="Times New Roman" w:eastAsia="Times New Roman" w:hAnsi="Times New Roman" w:cs="Times New Roman"/>
                <w:sz w:val="28"/>
                <w:szCs w:val="28"/>
                <w:shd w:val="clear" w:color="auto" w:fill="FFFFFF"/>
                <w:lang w:val="ru-RU" w:eastAsia="ar-SA"/>
              </w:rPr>
            </w:pPr>
            <w:proofErr w:type="spellStart"/>
            <w:r w:rsidRPr="002226BE">
              <w:rPr>
                <w:rFonts w:ascii="Times New Roman" w:eastAsia="Times New Roman" w:hAnsi="Times New Roman" w:cs="Times New Roman"/>
                <w:sz w:val="28"/>
                <w:szCs w:val="28"/>
                <w:shd w:val="clear" w:color="auto" w:fill="FFFFFF"/>
                <w:lang w:val="ru-RU" w:eastAsia="ar-SA"/>
              </w:rPr>
              <w:t>Рівненської</w:t>
            </w:r>
            <w:proofErr w:type="spellEnd"/>
            <w:r w:rsidRPr="002226BE">
              <w:rPr>
                <w:rFonts w:ascii="Times New Roman" w:eastAsia="Times New Roman" w:hAnsi="Times New Roman" w:cs="Times New Roman"/>
                <w:sz w:val="28"/>
                <w:szCs w:val="28"/>
                <w:shd w:val="clear" w:color="auto" w:fill="FFFFFF"/>
                <w:lang w:val="ru-RU" w:eastAsia="ar-SA"/>
              </w:rPr>
              <w:t xml:space="preserve"> </w:t>
            </w:r>
            <w:proofErr w:type="spellStart"/>
            <w:r w:rsidRPr="002226BE">
              <w:rPr>
                <w:rFonts w:ascii="Times New Roman" w:eastAsia="Times New Roman" w:hAnsi="Times New Roman" w:cs="Times New Roman"/>
                <w:sz w:val="28"/>
                <w:szCs w:val="28"/>
                <w:shd w:val="clear" w:color="auto" w:fill="FFFFFF"/>
                <w:lang w:val="ru-RU" w:eastAsia="ar-SA"/>
              </w:rPr>
              <w:t>обласної</w:t>
            </w:r>
            <w:proofErr w:type="spellEnd"/>
            <w:r w:rsidRPr="002226BE">
              <w:rPr>
                <w:rFonts w:ascii="Times New Roman" w:eastAsia="Times New Roman" w:hAnsi="Times New Roman" w:cs="Times New Roman"/>
                <w:sz w:val="28"/>
                <w:szCs w:val="28"/>
                <w:shd w:val="clear" w:color="auto" w:fill="FFFFFF"/>
                <w:lang w:val="ru-RU" w:eastAsia="ar-SA"/>
              </w:rPr>
              <w:t xml:space="preserve"> ради</w:t>
            </w:r>
          </w:p>
          <w:p w:rsidR="002226BE" w:rsidRPr="002226BE" w:rsidRDefault="002226BE" w:rsidP="002226BE">
            <w:pPr>
              <w:jc w:val="center"/>
              <w:rPr>
                <w:rFonts w:ascii="Calibri" w:eastAsia="Times New Roman" w:hAnsi="Calibri" w:cs="Times New Roman"/>
                <w:sz w:val="28"/>
                <w:szCs w:val="28"/>
                <w:lang w:eastAsia="uk-UA"/>
              </w:rPr>
            </w:pPr>
          </w:p>
        </w:tc>
      </w:tr>
      <w:tr w:rsidR="002226BE" w:rsidRPr="002226BE" w:rsidTr="002226BE">
        <w:trPr>
          <w:trHeight w:val="559"/>
        </w:trPr>
        <w:tc>
          <w:tcPr>
            <w:tcW w:w="15308" w:type="dxa"/>
            <w:gridSpan w:val="7"/>
            <w:shd w:val="clear" w:color="auto" w:fill="auto"/>
          </w:tcPr>
          <w:p w:rsidR="002226BE" w:rsidRPr="002226BE" w:rsidRDefault="002226BE" w:rsidP="002226BE">
            <w:pPr>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b/>
                <w:sz w:val="28"/>
                <w:szCs w:val="28"/>
                <w:shd w:val="clear" w:color="auto" w:fill="FFFFFF"/>
                <w:lang w:eastAsia="ar-SA"/>
              </w:rPr>
              <w:t xml:space="preserve">Завдання </w:t>
            </w:r>
            <w:r w:rsidRPr="002226BE">
              <w:rPr>
                <w:rFonts w:ascii="Times New Roman" w:eastAsia="Times New Roman" w:hAnsi="Times New Roman" w:cs="Times New Roman"/>
                <w:b/>
                <w:sz w:val="28"/>
                <w:szCs w:val="28"/>
                <w:shd w:val="clear" w:color="auto" w:fill="FFFFFF"/>
                <w:lang w:val="en-US" w:eastAsia="ar-SA"/>
              </w:rPr>
              <w:t>V</w:t>
            </w:r>
            <w:r w:rsidRPr="002226BE">
              <w:rPr>
                <w:rFonts w:ascii="Times New Roman" w:eastAsia="Times New Roman" w:hAnsi="Times New Roman" w:cs="Times New Roman"/>
                <w:b/>
                <w:sz w:val="28"/>
                <w:szCs w:val="28"/>
                <w:shd w:val="clear" w:color="auto" w:fill="FFFFFF"/>
                <w:lang w:eastAsia="ar-SA"/>
              </w:rPr>
              <w:t>І. Забезпечення виконання заходів з мобілізаційної підготовки та оборонної роботи в Рівненській області</w:t>
            </w:r>
          </w:p>
        </w:tc>
      </w:tr>
      <w:tr w:rsidR="002226BE" w:rsidRPr="002226BE" w:rsidTr="002226BE">
        <w:trPr>
          <w:trHeight w:val="1154"/>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Фінансування</w:t>
            </w:r>
            <w:r w:rsidRPr="002226BE">
              <w:rPr>
                <w:rFonts w:ascii="Times New Roman" w:eastAsia="Times New Roman" w:hAnsi="Times New Roman" w:cs="Times New Roman"/>
                <w:sz w:val="28"/>
                <w:szCs w:val="28"/>
                <w:shd w:val="clear" w:color="auto" w:fill="FFFFFF"/>
                <w:lang w:eastAsia="ar-SA"/>
              </w:rPr>
              <w:t xml:space="preserve"> заходів з мобілізаційної підготовки та оборонної роботи в Рівненській області</w:t>
            </w:r>
          </w:p>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500,0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w:t>
            </w:r>
          </w:p>
        </w:tc>
      </w:tr>
      <w:tr w:rsidR="002226BE" w:rsidRPr="002226BE" w:rsidTr="002226BE">
        <w:trPr>
          <w:trHeight w:val="1682"/>
        </w:trPr>
        <w:tc>
          <w:tcPr>
            <w:tcW w:w="64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2.</w:t>
            </w:r>
          </w:p>
        </w:tc>
        <w:tc>
          <w:tcPr>
            <w:tcW w:w="6156" w:type="dxa"/>
            <w:shd w:val="clear" w:color="auto" w:fill="auto"/>
          </w:tcPr>
          <w:p w:rsidR="002226BE" w:rsidRPr="002226BE" w:rsidRDefault="002226BE" w:rsidP="002226BE">
            <w:pPr>
              <w:suppressLineNumbers/>
              <w:suppressAutoHyphens/>
              <w:snapToGrid w:val="0"/>
              <w:spacing w:after="0" w:line="240" w:lineRule="auto"/>
              <w:ind w:left="65" w:right="135"/>
              <w:jc w:val="both"/>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Придбання матеріалів та обладнання для забезпечення фізичної безпеки та охорони об’єктів критичної інфраструктури</w:t>
            </w:r>
            <w:r w:rsidRPr="002226BE">
              <w:rPr>
                <w:rFonts w:ascii="Times New Roman" w:eastAsia="Times New Roman" w:hAnsi="Times New Roman" w:cs="Times New Roman"/>
                <w:sz w:val="28"/>
                <w:szCs w:val="28"/>
                <w:shd w:val="clear" w:color="auto" w:fill="FFFFFF"/>
                <w:lang w:eastAsia="ar-SA"/>
              </w:rPr>
              <w:t xml:space="preserve"> в Рівненській області, які забезпечують життєдіяльність населення Городоцької сільської ради</w:t>
            </w:r>
          </w:p>
        </w:tc>
        <w:tc>
          <w:tcPr>
            <w:tcW w:w="1134"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500,0</w:t>
            </w:r>
          </w:p>
        </w:tc>
        <w:tc>
          <w:tcPr>
            <w:tcW w:w="993"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1000,0</w:t>
            </w:r>
          </w:p>
        </w:tc>
        <w:tc>
          <w:tcPr>
            <w:tcW w:w="992" w:type="dxa"/>
            <w:shd w:val="clear" w:color="auto" w:fill="auto"/>
          </w:tcPr>
          <w:p w:rsidR="002226BE" w:rsidRPr="002226BE" w:rsidRDefault="002226BE" w:rsidP="002226BE">
            <w:pPr>
              <w:jc w:val="center"/>
              <w:rPr>
                <w:rFonts w:ascii="Times New Roman" w:eastAsia="Times New Roman" w:hAnsi="Times New Roman" w:cs="Times New Roman"/>
                <w:sz w:val="28"/>
                <w:szCs w:val="28"/>
                <w:lang w:eastAsia="uk-UA"/>
              </w:rPr>
            </w:pPr>
            <w:r w:rsidRPr="002226BE">
              <w:rPr>
                <w:rFonts w:ascii="Times New Roman" w:eastAsia="Times New Roman" w:hAnsi="Times New Roman" w:cs="Times New Roman"/>
                <w:sz w:val="28"/>
                <w:szCs w:val="28"/>
                <w:lang w:eastAsia="uk-UA"/>
              </w:rPr>
              <w:t>1000,0</w:t>
            </w:r>
          </w:p>
        </w:tc>
        <w:tc>
          <w:tcPr>
            <w:tcW w:w="1303" w:type="dxa"/>
            <w:shd w:val="clear" w:color="auto" w:fill="auto"/>
          </w:tcPr>
          <w:p w:rsidR="002226BE" w:rsidRPr="002226BE" w:rsidRDefault="002226BE" w:rsidP="002226BE">
            <w:pPr>
              <w:suppressLineNumbers/>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Місцевий бюджет</w:t>
            </w:r>
          </w:p>
        </w:tc>
        <w:tc>
          <w:tcPr>
            <w:tcW w:w="4083" w:type="dxa"/>
            <w:shd w:val="clear" w:color="auto" w:fill="auto"/>
          </w:tcPr>
          <w:p w:rsidR="002226BE" w:rsidRPr="002226BE" w:rsidRDefault="002226BE" w:rsidP="002226BE">
            <w:pPr>
              <w:suppressAutoHyphens/>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Виконавчий комітет сільської ради, Рівненська обласна військова адміністрація, Рівненська районна військова адміністрація</w:t>
            </w:r>
          </w:p>
        </w:tc>
      </w:tr>
      <w:tr w:rsidR="002226BE" w:rsidRPr="002226BE" w:rsidTr="002226BE">
        <w:trPr>
          <w:trHeight w:val="310"/>
        </w:trPr>
        <w:tc>
          <w:tcPr>
            <w:tcW w:w="6799" w:type="dxa"/>
            <w:gridSpan w:val="2"/>
            <w:shd w:val="clear" w:color="auto" w:fill="auto"/>
          </w:tcPr>
          <w:p w:rsidR="002226BE" w:rsidRPr="002226BE" w:rsidRDefault="002226BE" w:rsidP="002226BE">
            <w:pPr>
              <w:suppressLineNumbers/>
              <w:suppressAutoHyphens/>
              <w:spacing w:after="0" w:line="240" w:lineRule="auto"/>
              <w:rPr>
                <w:rFonts w:ascii="Times New Roman" w:eastAsia="Times New Roman" w:hAnsi="Times New Roman" w:cs="Times New Roman"/>
                <w:b/>
                <w:sz w:val="28"/>
                <w:szCs w:val="28"/>
                <w:lang w:eastAsia="ar-SA"/>
              </w:rPr>
            </w:pPr>
            <w:r w:rsidRPr="002226BE">
              <w:rPr>
                <w:rFonts w:ascii="Times New Roman" w:eastAsia="Times New Roman" w:hAnsi="Times New Roman" w:cs="Times New Roman"/>
                <w:b/>
                <w:sz w:val="28"/>
                <w:szCs w:val="28"/>
                <w:lang w:eastAsia="ar-SA"/>
              </w:rPr>
              <w:t>Всього за Програмою:</w:t>
            </w:r>
          </w:p>
        </w:tc>
        <w:tc>
          <w:tcPr>
            <w:tcW w:w="1134"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r w:rsidRPr="002226BE">
              <w:rPr>
                <w:rFonts w:ascii="Times New Roman" w:eastAsia="Times New Roman" w:hAnsi="Times New Roman" w:cs="Times New Roman"/>
                <w:sz w:val="28"/>
                <w:szCs w:val="28"/>
                <w:lang w:eastAsia="ar-SA"/>
              </w:rPr>
              <w:t>16300,0</w:t>
            </w:r>
          </w:p>
        </w:tc>
        <w:tc>
          <w:tcPr>
            <w:tcW w:w="993" w:type="dxa"/>
            <w:shd w:val="clear" w:color="auto" w:fill="auto"/>
          </w:tcPr>
          <w:p w:rsidR="002226BE" w:rsidRPr="002226BE" w:rsidRDefault="002226BE" w:rsidP="002226BE">
            <w:pPr>
              <w:rPr>
                <w:rFonts w:ascii="Times New Roman" w:eastAsia="Times New Roman" w:hAnsi="Times New Roman" w:cs="Times New Roman"/>
                <w:lang w:eastAsia="uk-UA"/>
              </w:rPr>
            </w:pPr>
            <w:r w:rsidRPr="002226BE">
              <w:rPr>
                <w:rFonts w:ascii="Times New Roman" w:eastAsia="Times New Roman" w:hAnsi="Times New Roman" w:cs="Times New Roman"/>
                <w:sz w:val="28"/>
                <w:szCs w:val="28"/>
                <w:lang w:eastAsia="uk-UA"/>
              </w:rPr>
              <w:t>26922,0</w:t>
            </w:r>
          </w:p>
        </w:tc>
        <w:tc>
          <w:tcPr>
            <w:tcW w:w="992" w:type="dxa"/>
            <w:shd w:val="clear" w:color="auto" w:fill="auto"/>
          </w:tcPr>
          <w:p w:rsidR="002226BE" w:rsidRPr="002226BE" w:rsidRDefault="002226BE" w:rsidP="002226BE">
            <w:pPr>
              <w:rPr>
                <w:rFonts w:ascii="Times New Roman" w:eastAsia="Times New Roman" w:hAnsi="Times New Roman" w:cs="Times New Roman"/>
                <w:lang w:eastAsia="uk-UA"/>
              </w:rPr>
            </w:pPr>
            <w:r w:rsidRPr="002226BE">
              <w:rPr>
                <w:rFonts w:ascii="Times New Roman" w:eastAsia="Times New Roman" w:hAnsi="Times New Roman" w:cs="Times New Roman"/>
                <w:sz w:val="28"/>
                <w:szCs w:val="28"/>
                <w:lang w:eastAsia="uk-UA"/>
              </w:rPr>
              <w:t>26922,0</w:t>
            </w:r>
          </w:p>
        </w:tc>
        <w:tc>
          <w:tcPr>
            <w:tcW w:w="130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p>
        </w:tc>
        <w:tc>
          <w:tcPr>
            <w:tcW w:w="4083" w:type="dxa"/>
            <w:shd w:val="clear" w:color="auto" w:fill="auto"/>
          </w:tcPr>
          <w:p w:rsidR="002226BE" w:rsidRPr="002226BE" w:rsidRDefault="002226BE" w:rsidP="002226BE">
            <w:pPr>
              <w:suppressLineNumbers/>
              <w:suppressAutoHyphens/>
              <w:snapToGrid w:val="0"/>
              <w:spacing w:after="0" w:line="240" w:lineRule="auto"/>
              <w:jc w:val="center"/>
              <w:rPr>
                <w:rFonts w:ascii="Times New Roman" w:eastAsia="Times New Roman" w:hAnsi="Times New Roman" w:cs="Times New Roman"/>
                <w:sz w:val="28"/>
                <w:szCs w:val="28"/>
                <w:lang w:eastAsia="ar-SA"/>
              </w:rPr>
            </w:pPr>
          </w:p>
        </w:tc>
      </w:tr>
    </w:tbl>
    <w:p w:rsidR="002226BE" w:rsidRPr="002226BE" w:rsidRDefault="002226BE" w:rsidP="002226BE">
      <w:pPr>
        <w:jc w:val="right"/>
        <w:rPr>
          <w:rFonts w:ascii="Calibri" w:eastAsia="Times New Roman" w:hAnsi="Calibri" w:cs="Times New Roman"/>
          <w:sz w:val="28"/>
          <w:szCs w:val="28"/>
          <w:lang w:eastAsia="uk-UA"/>
        </w:rPr>
      </w:pPr>
    </w:p>
    <w:p w:rsidR="002226BE" w:rsidRPr="002226BE" w:rsidRDefault="002226BE" w:rsidP="002226BE">
      <w:pPr>
        <w:rPr>
          <w:rFonts w:ascii="Calibri" w:eastAsia="Times New Roman" w:hAnsi="Calibri" w:cs="Times New Roman"/>
          <w:sz w:val="28"/>
          <w:szCs w:val="28"/>
          <w:lang w:eastAsia="uk-UA"/>
        </w:rPr>
      </w:pPr>
    </w:p>
    <w:p w:rsidR="002226BE" w:rsidRPr="002226BE" w:rsidRDefault="002226BE" w:rsidP="002226BE">
      <w:pPr>
        <w:rPr>
          <w:rFonts w:ascii="Calibri" w:eastAsia="Times New Roman" w:hAnsi="Calibri" w:cs="Times New Roman"/>
          <w:sz w:val="28"/>
          <w:szCs w:val="28"/>
          <w:lang w:eastAsia="uk-UA"/>
        </w:rPr>
      </w:pPr>
    </w:p>
    <w:p w:rsidR="002226BE" w:rsidRPr="002226BE" w:rsidRDefault="002226BE" w:rsidP="002226BE">
      <w:pPr>
        <w:rPr>
          <w:rFonts w:ascii="Times New Roman" w:eastAsia="Times New Roman" w:hAnsi="Times New Roman" w:cs="Times New Roman"/>
          <w:sz w:val="28"/>
          <w:szCs w:val="28"/>
          <w:lang w:eastAsia="uk-UA"/>
        </w:rPr>
      </w:pPr>
    </w:p>
    <w:p w:rsidR="002226BE" w:rsidRPr="000915CC" w:rsidRDefault="002226BE" w:rsidP="000915CC">
      <w:pPr>
        <w:spacing w:line="240" w:lineRule="auto"/>
        <w:rPr>
          <w:rFonts w:ascii="Times New Roman" w:eastAsia="Times New Roman" w:hAnsi="Times New Roman" w:cs="Times New Roman"/>
          <w:sz w:val="28"/>
          <w:szCs w:val="28"/>
          <w:lang w:eastAsia="uk-UA"/>
        </w:rPr>
      </w:pPr>
    </w:p>
    <w:p w:rsidR="00287371" w:rsidRPr="000915CC" w:rsidRDefault="00287371" w:rsidP="000915CC">
      <w:pPr>
        <w:spacing w:line="240" w:lineRule="auto"/>
      </w:pPr>
    </w:p>
    <w:sectPr w:rsidR="00287371" w:rsidRPr="000915CC" w:rsidSect="002226BE">
      <w:pgSz w:w="16838" w:h="11906" w:orient="landscape"/>
      <w:pgMar w:top="1418" w:right="567" w:bottom="56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15CC" w:rsidRDefault="000915CC" w:rsidP="000915CC">
      <w:pPr>
        <w:spacing w:after="0" w:line="240" w:lineRule="auto"/>
      </w:pPr>
      <w:r>
        <w:separator/>
      </w:r>
    </w:p>
  </w:endnote>
  <w:endnote w:type="continuationSeparator" w:id="0">
    <w:p w:rsidR="000915CC" w:rsidRDefault="000915CC" w:rsidP="0009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15CC" w:rsidRDefault="000915CC" w:rsidP="000915CC">
      <w:pPr>
        <w:spacing w:after="0" w:line="240" w:lineRule="auto"/>
      </w:pPr>
      <w:r>
        <w:separator/>
      </w:r>
    </w:p>
  </w:footnote>
  <w:footnote w:type="continuationSeparator" w:id="0">
    <w:p w:rsidR="000915CC" w:rsidRDefault="000915CC" w:rsidP="00091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3D8C" w:rsidRPr="000915CC" w:rsidRDefault="002226BE">
    <w:pPr>
      <w:pStyle w:val="a3"/>
      <w:jc w:val="center"/>
      <w:rPr>
        <w:rFonts w:ascii="Times New Roman" w:hAnsi="Times New Roman" w:cs="Times New Roman"/>
        <w:sz w:val="28"/>
        <w:szCs w:val="28"/>
      </w:rPr>
    </w:pPr>
    <w:r w:rsidRPr="000915CC">
      <w:rPr>
        <w:rFonts w:ascii="Times New Roman" w:hAnsi="Times New Roman" w:cs="Times New Roman"/>
        <w:sz w:val="28"/>
        <w:szCs w:val="28"/>
      </w:rPr>
      <w:fldChar w:fldCharType="begin"/>
    </w:r>
    <w:r w:rsidRPr="000915CC">
      <w:rPr>
        <w:rFonts w:ascii="Times New Roman" w:hAnsi="Times New Roman" w:cs="Times New Roman"/>
        <w:sz w:val="28"/>
        <w:szCs w:val="28"/>
      </w:rPr>
      <w:instrText xml:space="preserve"> PAGE   \* MERGEFORMAT </w:instrText>
    </w:r>
    <w:r w:rsidRPr="000915CC">
      <w:rPr>
        <w:rFonts w:ascii="Times New Roman" w:hAnsi="Times New Roman" w:cs="Times New Roman"/>
        <w:sz w:val="28"/>
        <w:szCs w:val="28"/>
      </w:rPr>
      <w:fldChar w:fldCharType="separate"/>
    </w:r>
    <w:r w:rsidRPr="000915CC">
      <w:rPr>
        <w:rFonts w:ascii="Times New Roman" w:hAnsi="Times New Roman" w:cs="Times New Roman"/>
        <w:noProof/>
        <w:sz w:val="28"/>
        <w:szCs w:val="28"/>
      </w:rPr>
      <w:t>6</w:t>
    </w:r>
    <w:r w:rsidRPr="000915CC">
      <w:rPr>
        <w:rFonts w:ascii="Times New Roman" w:hAnsi="Times New Roman" w:cs="Times New Roman"/>
        <w:sz w:val="28"/>
        <w:szCs w:val="28"/>
      </w:rPr>
      <w:fldChar w:fldCharType="end"/>
    </w:r>
  </w:p>
  <w:p w:rsidR="003A093A" w:rsidRPr="000915CC" w:rsidRDefault="002226BE">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14E79"/>
    <w:multiLevelType w:val="hybridMultilevel"/>
    <w:tmpl w:val="E62CB8A4"/>
    <w:lvl w:ilvl="0" w:tplc="4ED812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CC"/>
    <w:rsid w:val="000915CC"/>
    <w:rsid w:val="000C3858"/>
    <w:rsid w:val="001F15C3"/>
    <w:rsid w:val="002226BE"/>
    <w:rsid w:val="00237993"/>
    <w:rsid w:val="00287371"/>
    <w:rsid w:val="002D1FE3"/>
    <w:rsid w:val="00353EDC"/>
    <w:rsid w:val="006468C6"/>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470C"/>
  <w15:chartTrackingRefBased/>
  <w15:docId w15:val="{5079FDA4-1573-43A5-BB1F-A8D3C3CA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5C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915CC"/>
  </w:style>
  <w:style w:type="table" w:styleId="a5">
    <w:name w:val="Table Grid"/>
    <w:basedOn w:val="a1"/>
    <w:uiPriority w:val="39"/>
    <w:rsid w:val="000915C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915C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9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15708</Words>
  <Characters>8954</Characters>
  <Application>Microsoft Office Word</Application>
  <DocSecurity>0</DocSecurity>
  <Lines>74</Lines>
  <Paragraphs>49</Paragraphs>
  <ScaleCrop>false</ScaleCrop>
  <Company>SPecialiST RePack</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3</cp:revision>
  <dcterms:created xsi:type="dcterms:W3CDTF">2025-12-26T10:05:00Z</dcterms:created>
  <dcterms:modified xsi:type="dcterms:W3CDTF">2025-12-26T10:07:00Z</dcterms:modified>
</cp:coreProperties>
</file>