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5E" w:rsidRDefault="0041495E" w:rsidP="0041495E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</w:rPr>
      </w:pPr>
    </w:p>
    <w:p w:rsidR="0041495E" w:rsidRDefault="0041495E" w:rsidP="0041495E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</w:rPr>
      </w:pPr>
    </w:p>
    <w:p w:rsidR="0041495E" w:rsidRDefault="0041495E" w:rsidP="0041495E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ПРОЄКТ</w:t>
      </w:r>
    </w:p>
    <w:p w:rsidR="0041495E" w:rsidRDefault="0041495E" w:rsidP="0041495E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Людмила СПІВАК</w:t>
      </w:r>
    </w:p>
    <w:p w:rsidR="006F72D2" w:rsidRDefault="00655E6C" w:rsidP="006F72D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</w:r>
      <w:r>
        <w:rPr>
          <w:rFonts w:ascii="Times New Roman" w:hAnsi="Times New Roman"/>
          <w:noProof/>
          <w:color w:val="000000"/>
          <w:sz w:val="28"/>
        </w:rPr>
        <w:pict>
          <v:group id="Группа 1" o:spid="_x0000_s1026" style="width:47.25pt;height:64.5pt;mso-position-horizontal-relative:char;mso-position-vertical-relative:line" coordsize="8007,96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4osqVAwAA+g0AAA4AAABkcnMvZTJvRG9jLnhtbOxX3U4UMRS+N/Ed&#10;mt7D7AzLskwYCBElJKhE9AG6nc5Mw0xb2y6zeGXiI/givoGvAG/kaTuzC7sqBBVJNIRNf0/P+c7f&#10;Nzt7s6ZG50wbLkWG4/UBRkxQmXNRZvjd2xdrY4yMJSIntRQswxfM4L3dp092WpWyRFayzplGIESY&#10;tFUZrqxVaRQZWrGGmHWpmIDNQuqGWJjqMso1aUF6U0fJYDCKWqlzpSVlxsDqQdjEu15+UTBqXxeF&#10;YRbVGQbdrP/V/nfifqPdHZKWmqiK004Ncg8tGsIFPDoXdUAsQVPNV0Q1nGppZGHXqWwiWRScMm8D&#10;WBMPlqw51HKqvC1l2pZqDhNAu4TTvcXSV+cnGvEcfIeRIA246PLz1cerT5df4e8Lih1CrSpTOHio&#10;1ak60cFMGB5LemZgO1red/MyHEaT9qXMQSqZWukRmhW6cSLAdjTzjriYO4LNLKKwOBoMBlubGFHY&#10;Gsfb8WbnKFqBN1du0ep5d28M18Kt7dF47FSPSBoe9Ep2SjmLINzMAlHza4ieVkQx7yjjgOoQTXpE&#10;30AYElHWDG0FOP2pHksTgERCPqvgFNvXWrYVIzko5eEH1a9dcBMDbrgV2eEg2cBoFdxhAongkE2S&#10;2OM6x4ikSht7yGSD3CDDGhT3TiPnx8YGOPsjzodCvuB1DeskrcWNBZDpVrzqTtsAuZ1NZnDamTCR&#10;+QUYoWVISSghMKik/oBRC+mYYfN+SjTDqD4SAITL3X6g+8GkHxBB4WqGLUZh+MyGHJ8qzcsKJMfe&#10;DCH3IQwL7k1ZaNHpCQHxQJEBfgm5togMH603HE3AzT7F/lxkxMOhf5ekfeb95eDoKtH/GMnwcDVG&#10;Qro+dJAMN6AU+xx/TEGS9JX0ny4k0COXC0nctexrLeMBKsnmeOMnlSS0sb4VP0ib8ZVk47EHieI0&#10;hf+O2cFohYfczoDhlp26ThlYdHMnGQ3RZ1O1BiRUEcsnvOb2whNq6JNOKXF+wqlr226yoDSjPt5g&#10;1z2K4sRTmv5UuAMO5nSpdRkFXCKwzB/ynJtSIje9ocek5soRDsc03LizGFr9Eh3+DmiBah9IOm2Y&#10;sOHbQbMajJfCVFwZjHTKmgnLgfYc5T5iIW80dS3aVz9jNbO0co8XoES3DkRnvuE1Xijp9L8TUwNy&#10;A3Rs1L3ZV9nrZDag/BuImlcxEDI/BB07Ag8fGJ4udx9D7gvm+tyfWnyy7X4DAAD//wMAUEsDBAoA&#10;AAAAAAAAIQAAOx0dixIAAIsSAAAVAAAAZHJzL21lZGlhL2ltYWdlMS5qcGVn/9j/4AAQSkZJRgAB&#10;AQEAYABgAAD/2wBDAAMCAgMCAgMDAwMEAwMEBQgFBQQEBQoHBwYIDAoMDAsKCwsNDhIQDQ4RDgsL&#10;EBYQERMUFRUVDA8XGBYUGBIUFRT/2wBDAQMEBAUEBQkFBQkUDQsNFBQUFBQUFBQUFBQUFBQUFBQU&#10;FBQUFBQUFBQUFBQUFBQUFBQUFBQUFBQUFBQUFBQUFBT/wAARCABmAF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M/iF42sfhr4B8S+LtTiu&#10;J9N0DTLnVbqK0VWmeKCJpXVAzKCxVDgEgZxkjrXzVpP/AAUQsde0qz1PTP2fvjxqOm3sKXNreWng&#10;tZYZ4nUMkiOtwQyspBDA4IIIr2D9rH/k1n4yf9iZrP8A6QzUfsnf8ms/Bv8A7EzRv/SGGgDyr/hv&#10;r/q3L9oD/wAIb/7fR/w31/1bl+0B/wCEN/8Ab6+n9J1ax17SrPU9MvLfUdNvYUubW8tJVlhnidQy&#10;SI6khlZSCGBwQQRVugD5V/4b6/6ty/aA/wDCG/8At9H/AA31/wBW5ftAf+EN/wDb6+lPFninS/A/&#10;hXWfEmt3X2LRdHsptQvrny3k8mCKNpJH2oCzYVScKCTjgE186/sHftpQ/tkeDfFF7d6Rb+HvEOg6&#10;mYp9MtpZJlWymLPZyGRkUFiqSRsATloGfbGJFQAFX/hvr/q3L9oD/wAIb/7fR/w31/1bl+0B/wCE&#10;N/8Ab6+qqKAPlX/hvr/q3L9oD/whv/t9d/8As9/tVaH+0Rr3jLRLDwj4w8Ga14T+x/2lp3jHTUsL&#10;hftSyPFiMSuwysRb5gvDoRkHj2Cz1ax1K4v7e0vLe6uLCYW15FDKrtbSmNJRHIAcoxjljfacHbIp&#10;6MDXzB+zv/yfZ+1z/wByj/6a5aAPqqiiigDyr9rH/k1n4yf9iZrP/pDNR+yd/wAms/Bv/sTNG/8A&#10;SGGj9rH/AJNZ+Mn/AGJms/8ApDNR+yd/yaz8G/8AsTNG/wDSGGgD8i/+Cef/AAUMvv2aNVt/A/ji&#10;4uNR+Fd7MSkgDSzaDK7ZaaJRktAzEtJCOckyRjfvSX9vtJ1ax17SrPU9MvLfUdNvYUubW8tJVlhn&#10;idQySI6khlZSCGBwQQRX86/7JP7M837U3iHx54a0+5uIPEOleErrXNGhh8vbd3sNxbIltJ5hUBZF&#10;ldN25djMrkkKVb6//wCCOP7UV9pfjK++CXiDUri50jVIZL7w1FM7OtpdRh5bm3jAQlVlj3zfM6or&#10;QNgF5iSAfZX/AAVH/wCTE/ib/wBwz/06WlfAH/BFT/k6bxT/ANiZdf8ApdY19/8A/BUf/kxP4m/9&#10;wz/06WlfAH/BFT/k6bxT/wBiZdf+l1jQB+1NfEH/AAUM/wCChlj+zRpVx4H8D3FvqPxUvYQXkIWW&#10;HQYnXKzSqchp2Uho4TxgiSQbNiS+1ftufHmb9nH9mjxj4w0+4t4PEIhXT9GE08cbG9nYRo8ayKwl&#10;aJS8/l7TuWBgcDLD8K/DXwQ8VfFT4PfFj41anqdw2m+GJrRrq+1BJZ5tY1C8vI43QTNwzIsxllYs&#10;zAvECp83coB+qn/BGrVr7Xv2bfG2p6neXGo6le+Ob65ury7laWaeV7OyZ5HdiSzMxJLE5JJJr0v9&#10;nf8A5Ps/a5/7lH/01y15V/wRU/5NZ8U/9jndf+kNjXqv7O//ACfZ+1z/ANyj/wCmuWgD6qooooA8&#10;q/ax/wCTWfjJ/wBiZrP/AKQzUfsnf8ms/Bv/ALEzRv8A0hho/ax/5NZ+Mn/Ymaz/AOkM1H7J3/Jr&#10;Pwb/AOxM0b/0hhoA/Kv/AIIqf8nTeKf+xMuv/S6xritN1PxF8Nf+Cs7zwJcaLqVz8U5oCLm2AZ7K&#10;/v2jYhZF+7LbXJKuB92RXU/dau1/4Iqf8nTeKf8AsTLr/wBLrGuU/wCCq2ga58N/25tU8T2+pfYr&#10;vWLLTNe0q606eSO4tPKiW1ViwClJRNZO6lCcAocg5AAP0q/4Kj/8mJ/E3/uGf+nS0r4A/wCCKn/J&#10;03in/sTLr/0usa+3/wDgrZ42sfCv7FviDTLuK4kuPEup6fpVm0KqVjlWdbwtISwIXy7SQZAJ3Mox&#10;gkj4A/4I8+NrHwr+2AmmXcVxJceJfD99pVm0KqVjlUxXhaQlgQvl2kgyATuZRjBJAB9Ff8FxvFOq&#10;WfhX4SeG4rrZouoXupahc23lqfMnt47eOF9xG4bVupxgEA7+QSFxlTeE/wDhE/8Aghzeebo39jX+&#10;peRqVzvtfIluvM1+Lybh8gF91usG1znMYjwdoWvNP+C2GrX037SXg3TJLy4fTbbwlDcwWbSsYYpZ&#10;Ly7WSRUzhWdYYgzAZIjQH7ox9gftseCb74a/8Eq77wjqctvPqXh/w/4c0q6ltGZoXlgu7CJ2Qsqk&#10;qWQ4JAOMZA6UAc//AMEVP+TWfFP/AGOd1/6Q2Neq/s7/APJ9n7XP/co/+muWvKv+CKn/ACaz4p/7&#10;HO6/9IbGvVf2d/8Ak+z9rn/uUf8A01y0AfVVFFFAHlX7WP8Ayaz8ZP8AsTNZ/wDSGaj9k7/k1n4N&#10;/wDYmaN/6Qw0ftY/8ms/GT/sTNZ/9IZqP2Tv+TWfg3/2Jmjf+kMNAH4rf8E6/wBozwx+y/8AFTxx&#10;4y8Tzf8AMmX1rpdltl/4mF/59tLDa7445PK8zyWHmMu1ep9CeF/hv8cv+CoHxk8ReJkuNPu7u18q&#10;O9vtQu/s2naLA4ma2t4ohvlERMUiqI0kO5i8hy7Oef8A2If2X7H9rLx94z8I3F/cadqVl4SvdV0e&#10;WOZYoTqCSwRQLcExSHyN03zhBuwOD2PQfs2ftJ/EP/gnH8ZPFuia34S+0edtsvEHhfUJBbytJEHa&#10;3liuFV9uPNLKyh45I5SQDmORQD3X/grB4/8AEXhfwD8C/glrurXGqa7pHh+21nxHesRPDqF6sX2S&#10;KdbiQec7B4r8tuC7hMjHc33Pl/wNH4v/AGFv2oPh3r/iuw1DRrvT/wCztauYUsSJ5dNu4VNzCiXC&#10;oDKIZbi3bpsmSRQ4KbgfDfx14E+O37Vlx40/aM17UNP8N6xez6nqTadDPcI7j5orMkO88NsAFiUx&#10;iR1RUQbAfNj+tf8Agrd4y/Z/+KNvoPiDw149t9f+KllDDZxQ+HJhqNjcac0kzbbiZG8qJo38xl2M&#10;ZD5oDRlHWSIAtf8ABTr9iP4v+OPiZ41+NGnXOn+IfBlnZQvHp39psLzS7C2st9xJ5cyrGIhLHO+y&#10;J2YtNuCEs2PKr3/goBcfF39gf4ifCn4lat9r8dW/9lQ6BqUqTS3GswJfRSyLO4QoJYUh5ld1Modc&#10;hnVnfitN/wCCj3j3Sf2P3+BcFhbu7QzaSfFFzcPPP/ZEgYNZiKQMAwVzEsgbCQhUWNWVZBV0P9iD&#10;VNP/AGJfHXx38ZQahoskP9myeFLESqn2yCa7jhmuLiJoy3lMsyGEh1LbWcgoyFwD7/8A+CKn/JrP&#10;in/sc7r/ANIbGvVf2d/+T7P2uf8AuUf/AE1y15V/wRU/5NZ8U/8AY53X/pDY16r+zv8A8n2ftc/9&#10;yj/6a5aAPqqiiigDyr9rH/k1n4yf9iZrP/pDNR+yd/yaz8G/+xM0b/0hho/ax/5NZ+Mn/Ymaz/6Q&#10;zVz/AOw54/8AD3xC/ZQ+GE/h3VrfVU0rw/YaNfiEnda3tvaxRzQSKQCrKwzyPmVldcqysQD8a/8A&#10;gnp+1B4V/ZN+NGteLvF2n6xqOm3vh+bSo4tEhilmEr3NtKGIkljG3bC/Oc5I46kfT/7Zn/BUD4Wf&#10;tE/s2eMPh74b0DxhZa1rH2PyJ9Us7WO3XyryCdt7JcuwysTAYU8kdByPsD/h1x+zF/0TP/yv6p/8&#10;k14/+17/AME1fgv4V/Zo+IWv/DzwXb6B4s0XTG1W3v7nWdQlWOK3ZZrhQjyyKzNBHMihlxuZeV+8&#10;AD8y/C/ij4MXX7MuseF/FGj+ILT4sW+tXGp6H4j0eyt5bdoHt7dBZ3ZedHaIvFIchWMRfem7dJG5&#10;+yj4o+DHgb4jp4k+NGj+IPFGlabsm0/w/o9lbz295PknddmWePMSYB8oAiQn5zsVkk9V/Y7+H3wd&#10;+KvwC+Pdh4s8K/bPib4W8M6j4n0LVv7RvI8wR2pXHlRssP7icRN+83GT7TjbtjNH7Efw++DuqfBv&#10;4+/EH4veFf8AhKrTwTZaZPptr/aN5Z757g3UaQbrZsjzplt497KwTO44G6gDn/8Agnp+1B4V/ZN+&#10;NGteLvF2n6xqOm3vh+bSo4tEhilmEr3NtKGIkljG3bC/Oc5I46kfT/7Zn/BUD4WftE/s2eMPh74b&#10;0DxhZa1rH2PyJ9Us7WO3XyryCdt7JcuwysTAYU8kdByPIP8Aglj+yf4S/aY8feOLvx9o9vr/AIT0&#10;DTIYjYtfXNrN9tuJcwyKYGQlVjtrlWBfq6fKeq/o/wD8OuP2Yv8Aomf/AJX9U/8AkmgDyr/gip/y&#10;az4p/wCxzuv/AEhsa9V/Z3/5Ps/a5/7lH/01y17V8FfgL4E/Z28K3Xhv4e6F/wAI/ot1evqE1t9r&#10;nud07Rxxs+6aR2GVijGAcfL0yTn51/Y88f8Ah74nftjftZeIvCurW+u6FPN4Zgg1C0JaGZoLK4gk&#10;KNjDqJInAdcqwAZSVIJAPsqiiigAr4g8UfsW+Pf2efih4h+KX7Lmr6Pph1aFjqnwx12J10i+YJK2&#10;YGR1EbeYU8qM+WsbSSgTJExir7fooA+SvCX/AAUa8Fab4hHhH4z6BrHwK8d+csI03xHC81jch7iW&#10;FZre+jTY8AMQ3TyCOL5jtd1Vnr6q0nVrHXtKs9T0y8t9R029hS5tby0lWWGeJ1DJIjqSGVlIIYHB&#10;BBFVPFPhPQ/HGg3WieJNG0/xBot1t8/TtUtUubebawdd8bgq2GVWGRwVB6ivkDUv+CcX/Cp9S1Xx&#10;N+zb8SfEHwj8SXG2QaPcz/2joVzst5I0imhlVnOXkLiWUz+UXkKR527QD4r/AG/f2BfF/wAAvHet&#10;fEj4XWmoXvgHWPts93DoUBjl8PpLFKbqCRIFAWxMLTKHACLGWikx8rS/KvwC+BfxL/aM17/hCvAW&#10;nahfWF1e20mpTZlXS7JwswiuLxwCibUa52EgucyLGGZtp/X63/bL+L/wDvJl/aV+Ef8AZXhZr2SG&#10;Lx94B3X2lwR+dBCklzAZJJYYmMrOJHZZHyqLAWDY1dX/AOClngTxZeWmg/BDw74g+OPjO8wU0rR7&#10;Cewt7VPOhjMt3c3ES+RF++/1gR0BXDtGGDUAe1/sxfs9aH+y/wDBvRfAOiTfb/sm+e+1R7dIZdQu&#10;pDukmcIPoihizLHHGhZtuTz/AMeP23Pg1+zjcXOn+MPGFuPEMMMko8P6XG15fFljSRY3SMEQNIsi&#10;bDO0atuyGwGI8VtfgH+0p+1ZpSR/Hjxzb/CfwfNC0N14H+HBCXd8CtzE/wBqu2eYKrLJGTEHnikT&#10;AZI3XdXv/wCz9+yX8Lv2ZdKW38C+GLez1JofJuteu/3+pXYKxh987cqrtCjmKPZEGBKouaAPnXxp&#10;a/tHft1aDqfhu20T/hnX4Q6jvgub7XkebxLqsAa4QobVWTyIpNkAkhcoSrHbLPG7I31V8C/gX4Q/&#10;Zz+HGneCvBWnfYdKtf3ks0pDXF7OQA9xO4A3yttGTgAAKqhUVVHoFFABRRRQAUUUUAFFFFABXP8A&#10;gn4e+FfhrpUumeEfDOj+FdNmmNzJZ6JYRWcLylVUyFI1UFiqIN2M4UDsKKKAOgooooAKKKKACiii&#10;gD//2VBLAwQUAAYACAAAACEAX+Jv7twAAAAEAQAADwAAAGRycy9kb3ducmV2LnhtbEyPQUvDQBCF&#10;74L/YRnBm92kWrExm1KKeipCW6H0Nk2mSWh2NmS3SfrvHb3o5cHwHu99ky5G26ieOl87NhBPIlDE&#10;uStqLg187d4fXkD5gFxg45gMXMnDIru9STEp3MAb6rehVFLCPkEDVQhtorXPK7LoJ64lFu/kOotB&#10;zq7URYeDlNtGT6PoWVusWRYqbGlVUX7eXqyBjwGH5WP81q/Pp9X1sJt97tcxGXN/Ny5fQQUaw18Y&#10;fvAFHTJhOroLF141BuSR8KvizZ9moI6Smc4j0Fmq/8Nn3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xbiiypUDAAD6DQAADgAAAAAAAAAAAAAAAAA8AgAAZHJzL2Uy&#10;b0RvYy54bWxQSwECLQAKAAAAAAAAACEAADsdHYsSAACLEgAAFQAAAAAAAAAAAAAAAAD9BQAAZHJz&#10;L21lZGlhL2ltYWdlMS5qcGVnUEsBAi0AFAAGAAgAAAAhAF/ib+7cAAAABAEAAA8AAAAAAAAAAAAA&#10;AAAAuxgAAGRycy9kb3ducmV2LnhtbFBLAQItABQABgAIAAAAIQBYYLMbugAAACIBAAAZAAAAAAAA&#10;AAAAAAAAAMQZAABkcnMvX3JlbHMvZTJvRG9jLnhtbC5yZWxzUEsFBgAAAAAGAAYAfQEAALUaAAAA&#10;AA==&#10;">
            <v:rect id="Rectangle 7" o:spid="_x0000_s1027" style="position:absolute;left:4023;width:420;height:2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<v:textbox style="mso-next-textbox:#Rectangle 7" inset="0,0,0,0">
                <w:txbxContent>
                  <w:p w:rsidR="006F72D2" w:rsidRDefault="006F72D2" w:rsidP="006F72D2"/>
                </w:txbxContent>
              </v:textbox>
            </v:rect>
            <v:rect id="Rectangle 8" o:spid="_x0000_s1028" style="position:absolute;left:4023;top:1448;width:420;height:2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<v:textbox style="mso-next-textbox:#Rectangle 8" inset="0,0,0,0">
                <w:txbxContent>
                  <w:p w:rsidR="006F72D2" w:rsidRDefault="006F72D2" w:rsidP="006F72D2"/>
                </w:txbxContent>
              </v:textbox>
            </v:rect>
            <v:rect id="Rectangle 10" o:spid="_x0000_s1029" style="position:absolute;left:4023;top:4375;width:420;height:22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style="mso-next-textbox:#Rectangle 10" inset="0,0,0,0">
                <w:txbxContent>
                  <w:p w:rsidR="006F72D2" w:rsidRDefault="006F72D2" w:rsidP="006F72D2"/>
                </w:txbxContent>
              </v:textbox>
            </v:rect>
            <v:rect id="Rectangle 11" o:spid="_x0000_s1030" style="position:absolute;left:4023;top:5838;width:420;height:22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style="mso-next-textbox:#Rectangle 11" inset="0,0,0,0">
                <w:txbxContent>
                  <w:p w:rsidR="006F72D2" w:rsidRDefault="006F72D2" w:rsidP="006F72D2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7" o:spid="_x0000_s1031" type="#_x0000_t75" style="position:absolute;top:61;width:8007;height:9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Z5LxAAAANoAAAAPAAAAZHJzL2Rvd25yZXYueG1sRI/NasMw&#10;EITvgb6D2EIvppGSQwiuldAEAoXQQ34I5LZYW9vEWhlJtZ23rwqBHIeZ+YYp1qNtRU8+NI41zKYK&#10;BHHpTMOVhvNp974EESKywdYxabhTgPXqZVJgbtzAB+qPsRIJwiFHDXWMXS5lKGuyGKauI07ej/MW&#10;Y5K+ksbjkOC2lXOlFtJiw2mhxo62NZW346/VcI1+k30Hpe6X7X5+2w/9Jst6rd9ex88PEJHG+Aw/&#10;2l9GwwL+r6QbIFd/AAAA//8DAFBLAQItABQABgAIAAAAIQDb4fbL7gAAAIUBAAATAAAAAAAAAAAA&#10;AAAAAAAAAABbQ29udGVudF9UeXBlc10ueG1sUEsBAi0AFAAGAAgAAAAhAFr0LFu/AAAAFQEAAAsA&#10;AAAAAAAAAAAAAAAAHwEAAF9yZWxzLy5yZWxzUEsBAi0AFAAGAAgAAAAhAPnJnkvEAAAA2gAAAA8A&#10;AAAAAAAAAAAAAAAABwIAAGRycy9kb3ducmV2LnhtbFBLBQYAAAAAAwADALcAAAD4AgAAAAA=&#10;">
              <v:imagedata r:id="rId7" o:title=""/>
            </v:shape>
            <w10:wrap type="none"/>
            <w10:anchorlock/>
          </v:group>
        </w:pict>
      </w:r>
    </w:p>
    <w:p w:rsidR="006F72D2" w:rsidRDefault="006F72D2" w:rsidP="006F72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72D2" w:rsidRPr="00C218C7" w:rsidRDefault="006F72D2" w:rsidP="006F72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C218C7">
        <w:rPr>
          <w:rFonts w:ascii="Times New Roman" w:hAnsi="Times New Roman"/>
          <w:b/>
          <w:color w:val="000000"/>
          <w:sz w:val="28"/>
        </w:rPr>
        <w:t>ГОРОДОЦЬКА СІЛЬСЬКА РАДА</w:t>
      </w:r>
    </w:p>
    <w:p w:rsidR="006F72D2" w:rsidRPr="00C218C7" w:rsidRDefault="006F72D2" w:rsidP="006F72D2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C218C7">
        <w:rPr>
          <w:rFonts w:ascii="Times New Roman" w:hAnsi="Times New Roman"/>
          <w:b/>
          <w:color w:val="000000"/>
          <w:sz w:val="28"/>
        </w:rPr>
        <w:t>РІВНЕНСЬКОГО РАЙОНУ РІВНЕНСЬКОЇ ОБЛАСТІ</w:t>
      </w:r>
    </w:p>
    <w:p w:rsidR="006F72D2" w:rsidRPr="00C218C7" w:rsidRDefault="006F72D2" w:rsidP="006F72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218C7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6F72D2" w:rsidRPr="00C218C7" w:rsidRDefault="006F72D2" w:rsidP="006F72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(____________________________</w:t>
      </w:r>
      <w:r w:rsidRPr="00C218C7">
        <w:rPr>
          <w:rFonts w:ascii="Times New Roman" w:hAnsi="Times New Roman"/>
          <w:bCs/>
          <w:color w:val="000000"/>
          <w:sz w:val="28"/>
          <w:szCs w:val="28"/>
        </w:rPr>
        <w:t>сесія)</w:t>
      </w:r>
    </w:p>
    <w:p w:rsidR="006F72D2" w:rsidRPr="00C864A3" w:rsidRDefault="006F72D2" w:rsidP="006F72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2D2" w:rsidRPr="00C864A3" w:rsidRDefault="006F72D2" w:rsidP="006F72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64A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64A3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64A3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64A3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64A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C864A3">
        <w:rPr>
          <w:rFonts w:ascii="Times New Roman" w:hAnsi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64A3">
        <w:rPr>
          <w:rFonts w:ascii="Times New Roman" w:hAnsi="Times New Roman"/>
          <w:b/>
          <w:sz w:val="28"/>
          <w:szCs w:val="28"/>
        </w:rPr>
        <w:t>Я</w:t>
      </w:r>
    </w:p>
    <w:p w:rsidR="006F72D2" w:rsidRPr="00C864A3" w:rsidRDefault="006F72D2" w:rsidP="006F72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72D2" w:rsidRPr="0076337F" w:rsidRDefault="00655E6C" w:rsidP="006F72D2">
      <w:pPr>
        <w:spacing w:after="120" w:line="240" w:lineRule="auto"/>
        <w:rPr>
          <w:rFonts w:ascii="Times New Roman" w:hAnsi="Times New Roman"/>
          <w:color w:val="000000"/>
          <w:sz w:val="28"/>
        </w:rPr>
      </w:pPr>
      <w:bookmarkStart w:id="0" w:name="_GoBack"/>
      <w:r>
        <w:rPr>
          <w:rFonts w:ascii="Times New Roman" w:hAnsi="Times New Roman"/>
          <w:color w:val="000000"/>
          <w:sz w:val="28"/>
        </w:rPr>
        <w:t xml:space="preserve">01 грудня </w:t>
      </w:r>
      <w:r w:rsidR="006F72D2" w:rsidRPr="0076337F">
        <w:rPr>
          <w:rFonts w:ascii="Times New Roman" w:hAnsi="Times New Roman"/>
          <w:color w:val="000000"/>
          <w:sz w:val="28"/>
        </w:rPr>
        <w:t xml:space="preserve"> 2025 року           с.Городок                                               № </w:t>
      </w:r>
      <w:r>
        <w:rPr>
          <w:rFonts w:ascii="Times New Roman" w:hAnsi="Times New Roman"/>
          <w:color w:val="000000"/>
          <w:sz w:val="28"/>
        </w:rPr>
        <w:t>22/55</w:t>
      </w:r>
    </w:p>
    <w:bookmarkEnd w:id="0"/>
    <w:p w:rsidR="006F72D2" w:rsidRPr="00C15916" w:rsidRDefault="006F72D2" w:rsidP="006F72D2">
      <w:pPr>
        <w:pStyle w:val="a3"/>
        <w:rPr>
          <w:rFonts w:ascii="Times New Roman" w:hAnsi="Times New Roman"/>
          <w:lang w:eastAsia="uk-UA"/>
        </w:rPr>
      </w:pPr>
    </w:p>
    <w:p w:rsidR="006F72D2" w:rsidRPr="00A85C6A" w:rsidRDefault="006F72D2" w:rsidP="006F72D2">
      <w:pPr>
        <w:spacing w:after="206" w:line="240" w:lineRule="auto"/>
        <w:ind w:right="5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Про перспективний план</w:t>
      </w:r>
      <w:r w:rsidRPr="00D61D4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роботи Городоцької  сільської </w:t>
      </w:r>
      <w:r w:rsidRPr="00D61D4F">
        <w:rPr>
          <w:rFonts w:ascii="Times New Roman" w:hAnsi="Times New Roman"/>
          <w:b/>
          <w:bCs/>
          <w:iCs/>
          <w:sz w:val="28"/>
          <w:szCs w:val="28"/>
        </w:rPr>
        <w:t xml:space="preserve">ради восьмого </w:t>
      </w:r>
      <w:r>
        <w:rPr>
          <w:rFonts w:ascii="Times New Roman" w:hAnsi="Times New Roman"/>
          <w:b/>
          <w:bCs/>
          <w:iCs/>
          <w:sz w:val="28"/>
          <w:szCs w:val="28"/>
        </w:rPr>
        <w:t>скликання на 2026</w:t>
      </w:r>
      <w:r w:rsidRPr="00D61D4F">
        <w:rPr>
          <w:rFonts w:ascii="Times New Roman" w:hAnsi="Times New Roman"/>
          <w:b/>
          <w:bCs/>
          <w:iCs/>
          <w:sz w:val="28"/>
          <w:szCs w:val="28"/>
        </w:rPr>
        <w:t xml:space="preserve"> рік</w:t>
      </w:r>
    </w:p>
    <w:p w:rsidR="006F72D2" w:rsidRPr="0041495E" w:rsidRDefault="006F72D2" w:rsidP="0041495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495E">
        <w:rPr>
          <w:rFonts w:ascii="Times New Roman" w:hAnsi="Times New Roman"/>
          <w:sz w:val="28"/>
          <w:szCs w:val="28"/>
          <w:lang w:val="uk-UA"/>
        </w:rPr>
        <w:t>Відповідно до пункту 7 частини 1 статті 26</w:t>
      </w:r>
      <w:r w:rsidR="00E245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495E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статті 1 розділу 1 Регламенту Городоцької сільської ради восьмого скликання, затвердженого рішенням Городоцької сільської ради від 04.12.2020 № 21, за погодженням з постійними комісіями сільської ради, сільська рада</w:t>
      </w:r>
    </w:p>
    <w:p w:rsidR="006F72D2" w:rsidRPr="0041495E" w:rsidRDefault="006F72D2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2D2" w:rsidRDefault="006F72D2" w:rsidP="006F72D2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F72D2">
        <w:rPr>
          <w:rFonts w:ascii="Times New Roman" w:hAnsi="Times New Roman"/>
          <w:sz w:val="28"/>
          <w:szCs w:val="28"/>
        </w:rPr>
        <w:t>ВИРІШИЛА:</w:t>
      </w:r>
    </w:p>
    <w:p w:rsidR="006F72D2" w:rsidRPr="006F72D2" w:rsidRDefault="006F72D2" w:rsidP="006F72D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F72D2" w:rsidRPr="006F72D2" w:rsidRDefault="006F72D2" w:rsidP="006F72D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F72D2">
        <w:rPr>
          <w:rFonts w:ascii="Times New Roman" w:hAnsi="Times New Roman"/>
          <w:bCs/>
          <w:sz w:val="28"/>
          <w:szCs w:val="28"/>
        </w:rPr>
        <w:t xml:space="preserve">1. Затвердити перспективний план роботи Городоцької сільської ради </w:t>
      </w:r>
      <w:r w:rsidR="0041495E">
        <w:rPr>
          <w:rFonts w:ascii="Times New Roman" w:hAnsi="Times New Roman"/>
          <w:bCs/>
          <w:sz w:val="28"/>
          <w:szCs w:val="28"/>
        </w:rPr>
        <w:t>восьмого скликання на 202</w:t>
      </w:r>
      <w:r w:rsidR="0041495E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6F72D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72D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6F72D2">
        <w:rPr>
          <w:rFonts w:ascii="Times New Roman" w:hAnsi="Times New Roman"/>
          <w:bCs/>
          <w:sz w:val="28"/>
          <w:szCs w:val="28"/>
        </w:rPr>
        <w:t>ік, що додається.</w:t>
      </w:r>
    </w:p>
    <w:p w:rsidR="006F72D2" w:rsidRDefault="006F72D2" w:rsidP="006F72D2">
      <w:pPr>
        <w:pStyle w:val="a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F72D2" w:rsidRPr="006F72D2" w:rsidRDefault="006F72D2" w:rsidP="006F72D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F72D2">
        <w:rPr>
          <w:rFonts w:ascii="Times New Roman" w:hAnsi="Times New Roman"/>
          <w:bCs/>
          <w:sz w:val="28"/>
          <w:szCs w:val="28"/>
          <w:lang w:val="uk-UA"/>
        </w:rPr>
        <w:t>2. Виконавчому комітету сільської ради, секретарю сільської ради</w:t>
      </w:r>
      <w:r w:rsidR="0041495E">
        <w:rPr>
          <w:rFonts w:ascii="Times New Roman" w:hAnsi="Times New Roman"/>
          <w:bCs/>
          <w:sz w:val="28"/>
          <w:szCs w:val="28"/>
          <w:lang w:val="uk-UA"/>
        </w:rPr>
        <w:t>, депутатам</w:t>
      </w:r>
      <w:r w:rsidRPr="006F72D2">
        <w:rPr>
          <w:rFonts w:ascii="Times New Roman" w:hAnsi="Times New Roman"/>
          <w:bCs/>
          <w:sz w:val="28"/>
          <w:szCs w:val="28"/>
          <w:lang w:val="uk-UA"/>
        </w:rPr>
        <w:t xml:space="preserve"> та постійним комісіям сільської ради забезпечити виконання плану роботи  відповідно до пункту 1 цього рішення.</w:t>
      </w:r>
    </w:p>
    <w:p w:rsidR="006F72D2" w:rsidRDefault="006F72D2" w:rsidP="006F72D2">
      <w:pPr>
        <w:pStyle w:val="a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F72D2" w:rsidRPr="006F72D2" w:rsidRDefault="006F72D2" w:rsidP="006F72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72D2">
        <w:rPr>
          <w:rFonts w:ascii="Times New Roman" w:hAnsi="Times New Roman"/>
          <w:bCs/>
          <w:sz w:val="28"/>
          <w:szCs w:val="28"/>
        </w:rPr>
        <w:t>3. </w:t>
      </w:r>
      <w:r w:rsidRPr="006F72D2">
        <w:rPr>
          <w:rFonts w:ascii="Times New Roman" w:hAnsi="Times New Roman"/>
          <w:sz w:val="28"/>
          <w:szCs w:val="28"/>
        </w:rPr>
        <w:t xml:space="preserve">Дозволити сільському голові та постійним комісіям сільської </w:t>
      </w:r>
      <w:proofErr w:type="gramStart"/>
      <w:r w:rsidRPr="006F72D2">
        <w:rPr>
          <w:rFonts w:ascii="Times New Roman" w:hAnsi="Times New Roman"/>
          <w:sz w:val="28"/>
          <w:szCs w:val="28"/>
        </w:rPr>
        <w:t>ради</w:t>
      </w:r>
      <w:proofErr w:type="gramEnd"/>
      <w:r w:rsidRPr="006F72D2">
        <w:rPr>
          <w:rFonts w:ascii="Times New Roman" w:hAnsi="Times New Roman"/>
          <w:sz w:val="28"/>
          <w:szCs w:val="28"/>
        </w:rPr>
        <w:t xml:space="preserve"> в разі необхідності вносити зміни  та доповнення до плану роботи.</w:t>
      </w:r>
    </w:p>
    <w:p w:rsidR="006F72D2" w:rsidRDefault="006F72D2" w:rsidP="006F72D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72D2" w:rsidRPr="006F72D2" w:rsidRDefault="006F72D2" w:rsidP="006F72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72D2">
        <w:rPr>
          <w:rFonts w:ascii="Times New Roman" w:hAnsi="Times New Roman"/>
          <w:sz w:val="28"/>
          <w:szCs w:val="28"/>
        </w:rPr>
        <w:t xml:space="preserve">4. Оприлюднити це </w:t>
      </w:r>
      <w:proofErr w:type="gramStart"/>
      <w:r w:rsidRPr="006F72D2">
        <w:rPr>
          <w:rFonts w:ascii="Times New Roman" w:hAnsi="Times New Roman"/>
          <w:sz w:val="28"/>
          <w:szCs w:val="28"/>
        </w:rPr>
        <w:t>р</w:t>
      </w:r>
      <w:proofErr w:type="gramEnd"/>
      <w:r w:rsidRPr="006F72D2">
        <w:rPr>
          <w:rFonts w:ascii="Times New Roman" w:hAnsi="Times New Roman"/>
          <w:sz w:val="28"/>
          <w:szCs w:val="28"/>
        </w:rPr>
        <w:t xml:space="preserve">ішення в установленому порядку. </w:t>
      </w:r>
    </w:p>
    <w:p w:rsidR="006F72D2" w:rsidRDefault="006F72D2" w:rsidP="006F72D2">
      <w:pPr>
        <w:pStyle w:val="a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F72D2" w:rsidRPr="006F72D2" w:rsidRDefault="006F72D2" w:rsidP="006F72D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F72D2">
        <w:rPr>
          <w:rFonts w:ascii="Times New Roman" w:hAnsi="Times New Roman"/>
          <w:bCs/>
          <w:sz w:val="28"/>
          <w:szCs w:val="28"/>
        </w:rPr>
        <w:t xml:space="preserve">5. Контроль за виконанням цього </w:t>
      </w:r>
      <w:proofErr w:type="gramStart"/>
      <w:r w:rsidRPr="006F72D2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6F72D2">
        <w:rPr>
          <w:rFonts w:ascii="Times New Roman" w:hAnsi="Times New Roman"/>
          <w:bCs/>
          <w:sz w:val="28"/>
          <w:szCs w:val="28"/>
        </w:rPr>
        <w:t>ішення покласти на секретаря сільської ради Людмилу Співак.</w:t>
      </w:r>
    </w:p>
    <w:p w:rsidR="006F72D2" w:rsidRPr="006F72D2" w:rsidRDefault="006F72D2" w:rsidP="006F72D2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6F72D2" w:rsidRDefault="006F72D2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6F72D2" w:rsidRDefault="006F72D2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  <w:r w:rsidRPr="006F72D2">
        <w:rPr>
          <w:rFonts w:ascii="Times New Roman" w:hAnsi="Times New Roman"/>
          <w:bCs/>
          <w:sz w:val="28"/>
          <w:szCs w:val="28"/>
        </w:rPr>
        <w:t>Сільський голова                                                                        Сергій ПОЛІЩУК</w:t>
      </w: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  <w:sectPr w:rsidR="0076337F" w:rsidSect="0041495E">
          <w:headerReference w:type="default" r:id="rId8"/>
          <w:pgSz w:w="11906" w:h="16838"/>
          <w:pgMar w:top="284" w:right="850" w:bottom="1134" w:left="1701" w:header="708" w:footer="708" w:gutter="0"/>
          <w:cols w:space="708"/>
          <w:titlePg/>
          <w:docGrid w:linePitch="360"/>
        </w:sectPr>
      </w:pP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lastRenderedPageBreak/>
        <w:t>ПЕРСПЕКТИВНИЙ ПЛАН</w:t>
      </w: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роботи Городоцької сільської ради восьмого скликання</w:t>
      </w: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 202</w:t>
      </w:r>
      <w:r w:rsidRPr="007633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gramStart"/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</w:t>
      </w:r>
      <w:proofErr w:type="gramEnd"/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ік.</w:t>
      </w: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1446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3544"/>
        <w:gridCol w:w="1843"/>
        <w:gridCol w:w="3402"/>
        <w:gridCol w:w="1134"/>
      </w:tblGrid>
      <w:tr w:rsidR="0076337F" w:rsidRPr="0076337F" w:rsidTr="0076337F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з/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</w:t>
            </w:r>
            <w:proofErr w:type="gramEnd"/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Назва та змі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ст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заходів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Обґрунтування необхідності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здійснення заході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Термі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</w:t>
            </w:r>
            <w:proofErr w:type="gramEnd"/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розгляду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Відповідальні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за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Відмітка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про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вико-нання</w:t>
            </w:r>
          </w:p>
        </w:tc>
      </w:tr>
      <w:tr w:rsidR="0076337F" w:rsidRPr="0076337F" w:rsidTr="0076337F">
        <w:trPr>
          <w:trHeight w:val="365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37F" w:rsidRPr="0076337F" w:rsidRDefault="0076337F" w:rsidP="0076337F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І. Питання для розгляду на пленарних засіданнях сільської ради</w:t>
            </w:r>
          </w:p>
          <w:p w:rsidR="0076337F" w:rsidRPr="0076337F" w:rsidRDefault="0076337F" w:rsidP="0076337F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1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затвердження звіту про виконання бюджету Городоцької сільської територіальної громади за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п.23 ч.1 ст.26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 квартал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відділ.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іально-економічного розвитку громади.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rPr>
          <w:trHeight w:val="8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звіт сільського голови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роботу виконавчих органі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сільської ради </w:t>
            </w:r>
            <w:r w:rsidRPr="007633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за </w:t>
            </w:r>
            <w:r w:rsidRPr="007633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ІІ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івріччя 2025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п.9 ч.1 ст.26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6, 7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42 Закону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Закону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Сільський голова.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ільської ради.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rPr>
          <w:trHeight w:val="1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Звіт про виконання Програми економічного та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іального розвитку території Городоцької сільської територіальної громади за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п.22 ч.1 ст.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Виконавчий комітет.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іально-економічного розвитку громади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Звіт старост про роботу старостинських округів за 20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ік.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ч.6 ст.54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Старости старостинських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округі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Постійна комі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ія сільської ради з гуманітарних та правових питань.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Звіт про виконання перспективного плану роботи Городоцької сільської ради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п.7 ч.1 ст.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 квартал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ільської ради.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rPr>
          <w:trHeight w:val="8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стан законності та дотримання правопорядку на території населених пунктів Городоцької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п.40 ч.1 ст.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Поліцейські офіцери громади.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Постійна комі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ія з гуманітарних та правових питань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встановлення місцевих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податків і зборів на території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Городоцької сільської ради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На виконання п.24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ісцеве самоврядування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відділ сільської ради.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іально-економічного розвитку громади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звіт сільського голови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роботу виконавчих органі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сільської ради за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івріччя 2026 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п.9 ч.1 ст.26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6, 7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42 Закону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Закону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України «Про місцеве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Сільський голова.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Виконавчий комітет сільської ради.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стан роботи позашкільної освіти в</w:t>
            </w:r>
            <w:r w:rsidRPr="0076337F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7633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Городоцькій </w:t>
            </w:r>
            <w:r w:rsidRPr="0076337F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територіальній громаді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освіти, культури,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молод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 та спорту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Постійна комі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ія сільської ради з гуманітарних та правових питань.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роботу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Комунального некомерційного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ідприємства «Центр первинної медико-санітарної допомоги «Медичний простір» Городоцької сільської  ради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щодо надання медичних послуг населенню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Городоцької сільської територіальної громади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 квартал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Комунальн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некомерційн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ідприємств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«Центр первинної медико-санітарної допомоги «Медичний простір»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Постійна комі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ія сільської ради з питань комунальної власності благоустрою, житлово-комунального господарства.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Розробка та затвердження  регуляторних акті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Закон України «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 заходи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державної регуляторної політики у сфері господарської діяльності»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1-3 квартали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Фінансовий та юридичний відділи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ільської ради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бюджет Городоцької сільської територіальної громади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п.23 ч.1 ст.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відділ.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іально-економічного розвитку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Програму економічного та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іального розвитку території Городоцької сільської територіальної громади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п.22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4 квартал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Відділи сільської ради, виконавчий комітет.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іально-економічного розвитку громади.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val="ru-RU" w:eastAsia="ru-RU"/>
              </w:rPr>
              <w:t xml:space="preserve">Про затвердження Плану діяльності з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val="ru-RU" w:eastAsia="ru-RU"/>
              </w:rPr>
              <w:t xml:space="preserve">ідготовки </w:t>
            </w:r>
            <w:r w:rsidRPr="007633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проєктів </w:t>
            </w:r>
            <w:r w:rsidRPr="0076337F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val="ru-RU" w:eastAsia="ru-RU"/>
              </w:rPr>
              <w:t xml:space="preserve">регуляторних актів </w:t>
            </w:r>
            <w:r w:rsidRPr="007633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ru-RU" w:eastAsia="ru-RU"/>
              </w:rPr>
              <w:lastRenderedPageBreak/>
              <w:t>Городоцької  сільської ради на 202</w:t>
            </w:r>
            <w:r w:rsidRPr="007633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  <w:r w:rsidRPr="007633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рік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Закон України «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засади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державної регуляторної політики у сфері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господарської діяльності»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До 15 грудня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та юридичний відділи.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іально-економічного розвитку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план роботи Городоцької сільської ради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п.7 ч.1 ст..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 квартал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внесення змін до бюджету Городоцької сільської територіальної громади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п.23 ч.1.ст.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відділ.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Постійна комісія сільської ради з питань фінансів, бюджету, планування,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іально-економічного розвитку громади.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Звіти постійних комісій сільської ради, керівників виконавчих органів ради та посадових осіб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роботу в раді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п.11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комісії, посадові особи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ісцевого самоврядування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rPr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роботу депутатів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раді та виконання ними доручень ради, звіти депутатів сільської ради перед виборцями та зустрічі з ними за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п.12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Україні, ст.16 Закону України «Про статус депутатів місцевих рад»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Депутати сільської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внесення змін до Програми економічного та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іального розвитку території Городоцької сільської територіальної громади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п.22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</w:t>
            </w:r>
            <w:proofErr w:type="gramEnd"/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необхідністю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Відділи сільської ради.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Виконавчий комітет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ільської ради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Затвердження та внесення змін до сільських Програм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ік (за сферами діяльності), заслуховування звітів про їх виконання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п.22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року, за необхідністю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Відділи сільської ради. Виконавчий комітет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ільської ради.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Затвердження Порядку використання бюджетних коштів, передбачених на реалізацію сільських програм (за сферами діяльності)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п.23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року, за необхідністю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відділ.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Виконавчий комітет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Постійні комісії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регулювання земельних відносин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п.34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Щомісяця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val="ru-RU" w:eastAsia="ru-RU"/>
              </w:rPr>
              <w:t xml:space="preserve">Щомісяця, відповідно до ч.5ст.46 Закону </w:t>
            </w:r>
            <w:r w:rsidRPr="0076337F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val="ru-RU" w:eastAsia="ru-RU"/>
              </w:rPr>
              <w:lastRenderedPageBreak/>
              <w:t>України “Про місцеве самоврядування в Україні”</w:t>
            </w:r>
            <w:r w:rsidRPr="0076337F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>у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color w:val="1D1B11"/>
                <w:sz w:val="20"/>
                <w:szCs w:val="20"/>
                <w:lang w:eastAsia="ru-RU"/>
              </w:rPr>
              <w:t xml:space="preserve"> разі потреби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Відділ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арх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ітектури, земельних відносин та житлово-комунального господарства.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Постійна комі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ія сільської ради з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питань земельних відносин, планування території, охорони навколишнього середовища, екології та природокористування.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Style w:val="a9"/>
        <w:tblW w:w="144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3827"/>
        <w:gridCol w:w="3544"/>
        <w:gridCol w:w="1843"/>
        <w:gridCol w:w="3260"/>
        <w:gridCol w:w="142"/>
        <w:gridCol w:w="1134"/>
      </w:tblGrid>
      <w:tr w:rsidR="0076337F" w:rsidRPr="0076337F" w:rsidTr="0076337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lastRenderedPageBreak/>
              <w:t xml:space="preserve">ІІ. Питання для розгляду на засіданнях постійних комісій сільської </w:t>
            </w:r>
            <w:proofErr w:type="gramStart"/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ради</w:t>
            </w:r>
            <w:proofErr w:type="gramEnd"/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№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з/</w:t>
            </w:r>
            <w:proofErr w:type="gramStart"/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п</w:t>
            </w:r>
            <w:proofErr w:type="gramEnd"/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Назва та змі</w:t>
            </w:r>
            <w:proofErr w:type="gramStart"/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ст</w:t>
            </w:r>
            <w:proofErr w:type="gramEnd"/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  заходів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Обґрунтування необхідності здійснення заході</w:t>
            </w:r>
            <w:proofErr w:type="gramStart"/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Термі</w:t>
            </w:r>
            <w:proofErr w:type="gramStart"/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н</w:t>
            </w:r>
            <w:proofErr w:type="gramEnd"/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розгляду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Відповідальні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за 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</w:rPr>
              <w:t>Комісія з гуманітарних та правових питань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Про виконання галузевих Програм Городоцької сільської ради за 2025 рік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виконання п. 22 ч.1  ст. 26 Закону України «Про місцеве самоврядування в Україні»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Протягом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Звіт постійної комісії про роботу за 202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п.11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Про стан законності та дотримання правопорядку на території населених пунктів Городоцької сільської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На виконання п.40 ч.1 ст. 26 Закону України «Про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Про стан роботи позашкільної освіти в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Городоцькій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територіальній громаді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На виконання  Закону України «Про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 бюджет Городоцької сільської територіальної громади на 202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На виконання п.23 ч.1 ст.26 Закону України «Про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Фінансовий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 стан відвідування депутатами сільської ради пленарних засідань сесій та постійних комісій ради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п.4 ст.49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 сільської  ради,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Комісія з питань фінансів, бюджету, планування, соціально-економічного розвитку громади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 виконання галузевих Програм Городоцької сільської ради за 2025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Протягом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 внесення змін до бюджету Городоцької сільської територіальної громади на 2026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 23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Протягом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року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Фінансовий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Звіт постійної комісії про роботу за 2025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На виконання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п.11 ч.1 ст.26 Закону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 затвердження звіту про виконання бюджету Городоцької сільської територіальної громади за 2025 рік.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 23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Фінансовий відділ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bookmarkStart w:id="1" w:name="_Hlk75252975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Про встановлення місцевих 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податків і зборів на території 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Городоцької сільської ради</w:t>
            </w:r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 24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 програму економічного та соціального розвитку території Городоцької сільської територіальної громади на 2027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 сільський бюджет Городоцької сільської територіальної громади на 2027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виконання п.23 ч.1 ст.26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квартал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ind w:left="108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Комісія з питань земельних відносин, планування території, </w:t>
            </w:r>
          </w:p>
          <w:p w:rsidR="0076337F" w:rsidRPr="0076337F" w:rsidRDefault="0076337F" w:rsidP="0076337F">
            <w:pPr>
              <w:ind w:left="108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</w:rPr>
              <w:t>охорони навколишнього середовища, екології та природокористування</w:t>
            </w:r>
          </w:p>
          <w:p w:rsidR="0076337F" w:rsidRPr="0076337F" w:rsidRDefault="0076337F" w:rsidP="0076337F">
            <w:pPr>
              <w:ind w:left="10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 виконання галузевих Програм Городоцької сільської ради за 2025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 xml:space="preserve"> 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Протягом 2026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Звіт постійної комісії про роботу за 2025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п.11 ч.1 ст.26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2026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 xml:space="preserve">Про встановлення місцевих 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 xml:space="preserve">податків і зборів на території 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Городоцької сільської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На виконання п. 24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2026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Фінансовий відділ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Про стан благоустрою сільських територій Городоцької 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На виконання ст.25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2026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Про розгляд заяв громадян із земельних питань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На виконання п.4 ст.47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Протягом 2026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ind w:left="108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b/>
                <w:sz w:val="20"/>
                <w:szCs w:val="20"/>
              </w:rPr>
              <w:t>Комісія з питань комунальної власності благоустрою, житлово-комунального господарства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 виконання галузевих Програм Городоцької сільської ради за 2025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 xml:space="preserve"> На виконання п. 22 ч.1  ст. 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Протягом 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Звіт постійної комісії про роботу  за 2025 рік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 xml:space="preserve">На виконання п. 11 ч.1  ст. 26 Закону України «Про місцеве самоврядування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 квартал 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роботу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Комунального некомерційного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ідприємства «Центр первинної медико-санітарної допомоги «Медичний простір» Городоцької сільської  ради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щодо надання медичних послуг населенню 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Городоцької сільської 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3 квартал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337F" w:rsidRPr="0076337F" w:rsidTr="0076337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 бюджет Городоцької сільської територіальної громади на 202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ік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На виконання п.23 ч.1 ст.26 Закону України «Про місцеве самоврядування в Україні»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  <w:p w:rsidR="0076337F" w:rsidRPr="0076337F" w:rsidRDefault="0076337F" w:rsidP="007633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2026 року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Голова комісії</w:t>
            </w:r>
          </w:p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/>
                <w:sz w:val="20"/>
                <w:szCs w:val="20"/>
              </w:rPr>
              <w:t>Фінансовий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6337F" w:rsidRPr="0076337F" w:rsidRDefault="0076337F" w:rsidP="0076337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6337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ІІІ. Питання для розгляду для розгляду на пленарних засіданнях виконавчого комітету</w:t>
      </w: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7"/>
        <w:gridCol w:w="3544"/>
        <w:gridCol w:w="1843"/>
        <w:gridCol w:w="3402"/>
        <w:gridCol w:w="1134"/>
      </w:tblGrid>
      <w:tr w:rsidR="0076337F" w:rsidRPr="0076337F" w:rsidTr="0076337F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з/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Назва та змі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ст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заходів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Обґрунтування необхідності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здійснення заході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Термін розгляду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Відповідальні за виконання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Відмітка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про</w:t>
            </w:r>
          </w:p>
          <w:p w:rsidR="0076337F" w:rsidRPr="0076337F" w:rsidRDefault="0076337F" w:rsidP="007633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вико-нання</w:t>
            </w: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виконання делегованих повноважень органів виконавчої влади виконавчим комітетом Городоцької сільської ради за 2024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ст.ст.27-40 Закону України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Січень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Сільський голова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Начальники відділі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сільської ради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виконання бюджету Городоцької сільської територіальної громади за 2024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ст.28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Лютий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з питань цивільного захисту, мобілізаційної та оборонної роботи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виконання делегованих повноважень у сфері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іального захисту населення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ст.34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Березень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соц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іального захисту населення та захисту прав дітей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виконання делегованих повноважень в галузі бюджету, фінансів і цін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ст.28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Квітень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Фінансовий відділ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виконання делегованих повноважень у сфері освіти, культури, фізкультури та спорту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ст.32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Травень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освіти, культури, фізкультури та спорту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встановлення місцевих податків і зборів на території сільської ради на 2026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ст.27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Червень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Фінансовий відділ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стан роботи із зверненнями громадян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ст.38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Липень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виконання делегованих повноважень у сфері регулювання земельних відносин та охорони навколишнього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природного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середовища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ст.33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Серпень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арх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ітектури, земельних відносин та житлово-комунального господарства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виконання делегованих повноважень щодо забезпечення законності, правопорядку, охорони прав, свобод і законних інтересів громадян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ст.38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Вересень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Юридичний відділ сільської ради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 виконання делегованих повноважень в галузі оборонної роботи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ст.36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Жовтень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з питань цивільного захисту, мобілізаційної та оборонної роботи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виконання делегованих повноважень у сфері охорони здоров’я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ст.32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Листопад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Директор КНП «Центр первинної медико-санітарної допомоги «Медичний прості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Про стан виконавської дисципліни щодо виконання документів  органів влади вищого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івня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На виконання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ст.40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Грудень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33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</w:t>
      </w:r>
      <w:r w:rsidRPr="0076337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V</w:t>
      </w:r>
      <w:r w:rsidRPr="007633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Організаційне забезпечення діяльності сільської ради</w:t>
      </w:r>
    </w:p>
    <w:p w:rsidR="0076337F" w:rsidRPr="0076337F" w:rsidRDefault="0076337F" w:rsidP="00763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175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1843"/>
        <w:gridCol w:w="3260"/>
        <w:gridCol w:w="992"/>
      </w:tblGrid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9F9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RU" w:eastAsia="ru-RU"/>
              </w:rPr>
              <w:t xml:space="preserve">Надання практичної та методичної допомоги постійним комісіям, депутатам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RU" w:eastAsia="ru-RU"/>
              </w:rPr>
              <w:t>ради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RU" w:eastAsia="ru-RU"/>
              </w:rPr>
              <w:t xml:space="preserve"> у виконанні ними своїх повноважень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Закону України «Про статус депутатів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ісцевих рад»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Сільський голова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9F9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Надання допомоги депутатам сільської ради в організації та проведенні їх звітів перед виборцями про свою роботу у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році, узагальнення зауважень, пропозицій та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доручень, висловлених виборцями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 час звітів.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На виконання Закону України «Про статус депутатів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ісцевих рад»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 квартал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Сільський голова.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9F9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RU" w:eastAsia="ru-RU"/>
              </w:rPr>
              <w:t xml:space="preserve">Проведення «Днів депутата» Городоцької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RU" w:eastAsia="ru-RU"/>
              </w:rPr>
              <w:t>ради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val="ru-RU" w:eastAsia="ru-RU"/>
              </w:rPr>
              <w:t xml:space="preserve"> (за окремими планами).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Закону України «Про статус депутатів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ісцевих рад»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Протягом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Сільський голова.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ind w:right="-177" w:hanging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9F9F9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9F9F9"/>
                <w:lang w:val="ru-RU" w:eastAsia="ru-RU"/>
              </w:rPr>
              <w:t xml:space="preserve">Інформування населення сільської ради про роботу ради, прийняті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9F9F9"/>
                <w:lang w:val="ru-RU" w:eastAsia="ru-RU"/>
              </w:rPr>
              <w:t>р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9F9F9"/>
                <w:lang w:val="ru-RU" w:eastAsia="ru-RU"/>
              </w:rPr>
              <w:t>ішення, хід їх виконання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виконання Закону України «Про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ісцеве самоврядування в Україні»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ind w:right="-177" w:hanging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Навчання сільського голови, секретаря ради та посадових осіб сільської ради з питань діяльності виконавчих органі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ради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 вебінарах, семінарах та курсах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ідвищення кваліфікації.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Сільський голова.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Секретар сільської ради.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Посадові особи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ісцевого самоврядування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18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ind w:right="-177" w:hanging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Навчання працівників виконавчого апарату сільської ради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метою надання методичної та практичної допомоги з поглибленого вивчення Закону України «Про місцеве самоврядування в Україні», інших законодавчих актів та забезпеченню виконання їх вимог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Щоквар-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тально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Секретар сільської ради.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Юридичний відділ.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Відділ організаційного забезпечення, документообігу, інформаційної діяльності, комунікацій з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громадськістю  та доступ до публічної інформації.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9F9"/>
                <w:lang w:val="ru-RU" w:eastAsia="ru-RU"/>
              </w:rPr>
              <w:t>П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9F9F9"/>
                <w:lang w:val="ru-RU" w:eastAsia="ru-RU"/>
              </w:rPr>
              <w:t xml:space="preserve">ідготовка та проведення днів села, 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державних, професійних та календарних свят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Відповідно до плану роботи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Постійно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центр». Керівники будинків культури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,с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ільських 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клубі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Урочистості з нагоди Дня Конституції України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Відповідно до плану роботи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 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Червень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центр». Керівники будинків культури, сільських клубі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Урочистості до Дня незалежності України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Відповідно до плану роботи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Серпень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центр». Керівники будинків культури, сільських клубі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37F" w:rsidRPr="0076337F" w:rsidTr="0076337F">
        <w:trPr>
          <w:trHeight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Урочистості до дня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ісцевого самоврядування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Відповідно до плану роботи 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  на 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рік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Грудень</w:t>
            </w:r>
          </w:p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337F" w:rsidRPr="0076337F" w:rsidRDefault="0076337F" w:rsidP="007633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КЗ</w:t>
            </w:r>
            <w:proofErr w:type="gramEnd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«Культурно-дозвіллєвий центр». Керівники будинків культури, сільських клубі</w:t>
            </w:r>
            <w:proofErr w:type="gramStart"/>
            <w:r w:rsidRPr="007633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7F" w:rsidRPr="0076337F" w:rsidRDefault="0076337F" w:rsidP="007633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337F" w:rsidRPr="0076337F" w:rsidRDefault="0076337F" w:rsidP="007633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337F" w:rsidRPr="0076337F" w:rsidRDefault="0076337F" w:rsidP="007633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337F" w:rsidRPr="0076337F" w:rsidRDefault="0076337F" w:rsidP="007633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37F">
        <w:rPr>
          <w:rFonts w:ascii="Times New Roman" w:eastAsia="Times New Roman" w:hAnsi="Times New Roman" w:cs="Times New Roman"/>
          <w:sz w:val="20"/>
          <w:szCs w:val="20"/>
        </w:rPr>
        <w:t>Секретар сільської ради                                                                                                                                                                                       Людмила СПІВАК</w:t>
      </w:r>
    </w:p>
    <w:p w:rsidR="0076337F" w:rsidRPr="0076337F" w:rsidRDefault="0076337F" w:rsidP="007633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6337F" w:rsidRPr="0076337F" w:rsidRDefault="0076337F" w:rsidP="0076337F">
      <w:pPr>
        <w:rPr>
          <w:rFonts w:ascii="Calibri" w:eastAsia="Times New Roman" w:hAnsi="Calibri" w:cs="Times New Roman"/>
        </w:rPr>
      </w:pPr>
    </w:p>
    <w:p w:rsidR="0076337F" w:rsidRPr="0076337F" w:rsidRDefault="0076337F" w:rsidP="0076337F">
      <w:pPr>
        <w:rPr>
          <w:rFonts w:ascii="Calibri" w:eastAsia="Times New Roman" w:hAnsi="Calibri" w:cs="Times New Roman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  <w:sectPr w:rsidR="0076337F" w:rsidSect="0076337F">
          <w:pgSz w:w="16838" w:h="11906" w:orient="landscape"/>
          <w:pgMar w:top="1701" w:right="312" w:bottom="851" w:left="1134" w:header="709" w:footer="709" w:gutter="0"/>
          <w:cols w:space="708"/>
          <w:titlePg/>
          <w:docGrid w:linePitch="360"/>
        </w:sect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Default="0076337F" w:rsidP="006F72D2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76337F" w:rsidRPr="0076337F" w:rsidRDefault="0076337F" w:rsidP="006F72D2">
      <w:pPr>
        <w:pStyle w:val="a3"/>
        <w:rPr>
          <w:bCs/>
          <w:lang w:val="uk-UA"/>
        </w:rPr>
      </w:pPr>
    </w:p>
    <w:p w:rsidR="0044196A" w:rsidRPr="00655E6C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655E6C">
        <w:rPr>
          <w:rFonts w:ascii="Times New Roman" w:eastAsia="SimSun" w:hAnsi="Times New Roman"/>
          <w:kern w:val="3"/>
          <w:sz w:val="28"/>
          <w:szCs w:val="28"/>
          <w:lang w:val="uk-UA" w:bidi="hi-IN"/>
        </w:rPr>
        <w:t>Проєкт рішення підготувала:</w:t>
      </w:r>
    </w:p>
    <w:p w:rsidR="0044196A" w:rsidRPr="00655E6C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44196A" w:rsidRPr="00655E6C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655E6C">
        <w:rPr>
          <w:rFonts w:ascii="Times New Roman" w:eastAsia="Calibri" w:hAnsi="Times New Roman"/>
          <w:sz w:val="28"/>
          <w:szCs w:val="28"/>
          <w:lang w:val="uk-UA"/>
        </w:rPr>
        <w:t>Секретар сільської ради                                                            Людмила СПІВАК</w:t>
      </w:r>
    </w:p>
    <w:p w:rsidR="0044196A" w:rsidRPr="00655E6C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ПОГОДЖЕНО: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Заступник сільського голови з питань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діяльності виконавчих органі</w:t>
      </w:r>
      <w:proofErr w:type="gramStart"/>
      <w:r w:rsidRPr="0044196A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 xml:space="preserve">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сільської ради                                                                                 Сергій САЙКО</w:t>
      </w:r>
    </w:p>
    <w:p w:rsidR="0044196A" w:rsidRPr="0044196A" w:rsidRDefault="0044196A" w:rsidP="004419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Начальник юридичного відділу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сільської ради                                                                          Лілія КИТОВСЬКА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Уповноважена особа з питань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запобігання та виявлення корупції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у  сільській раді                                                                  Людмила СТЕПЧИНА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Голова постійної комісії </w:t>
      </w:r>
      <w:proofErr w:type="gramStart"/>
      <w:r w:rsidRPr="0044196A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 xml:space="preserve">ільської ради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з питань фінансі</w:t>
      </w:r>
      <w:proofErr w:type="gramStart"/>
      <w:r w:rsidRPr="0044196A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>, бюджету,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4196A">
        <w:rPr>
          <w:rFonts w:ascii="Times New Roman" w:eastAsia="Calibri" w:hAnsi="Times New Roman"/>
          <w:sz w:val="28"/>
          <w:szCs w:val="28"/>
        </w:rPr>
        <w:t>соц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 xml:space="preserve">іально-економічного розвитку громади              Микола КОНДРАТИШИН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Голова постійної комісії </w:t>
      </w:r>
      <w:proofErr w:type="gramStart"/>
      <w:r w:rsidRPr="0044196A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>ільської ради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з гуманітарних та правових питань                                         Ольга ЯКИМЧУК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Голова постійної комісії </w:t>
      </w:r>
      <w:proofErr w:type="gramStart"/>
      <w:r w:rsidRPr="0044196A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>ільської ради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з питань земельних відносин, планування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території, охорони навколишнього середовища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та природокористування                                                    Василь МИХАЛЬЦОВ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Голова постійної комісії </w:t>
      </w:r>
      <w:proofErr w:type="gramStart"/>
      <w:r w:rsidRPr="0044196A">
        <w:rPr>
          <w:rFonts w:ascii="Times New Roman" w:eastAsia="Calibri" w:hAnsi="Times New Roman"/>
          <w:sz w:val="28"/>
          <w:szCs w:val="28"/>
        </w:rPr>
        <w:t>с</w:t>
      </w:r>
      <w:proofErr w:type="gramEnd"/>
      <w:r w:rsidRPr="0044196A">
        <w:rPr>
          <w:rFonts w:ascii="Times New Roman" w:eastAsia="Calibri" w:hAnsi="Times New Roman"/>
          <w:sz w:val="28"/>
          <w:szCs w:val="28"/>
        </w:rPr>
        <w:t>ільської ради з питань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комунальної власності, благоустрою, житлово-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комунального господарства                                          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4196A">
        <w:rPr>
          <w:rFonts w:ascii="Times New Roman" w:eastAsia="Calibri" w:hAnsi="Times New Roman"/>
          <w:sz w:val="28"/>
          <w:szCs w:val="28"/>
        </w:rPr>
        <w:t>Костянтин СЕРГІЙЧУК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Начальник відділу організаційного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забезпечення,  документообігу,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інформаційної діяльності, комунікації з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громадськістю та доступу до публічної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інформації сільської ради                                                     Сергій ШЕРЕМЕТА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 xml:space="preserve"> 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Оприлюднено на вебсайті сільської ради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44196A">
        <w:rPr>
          <w:rFonts w:ascii="Times New Roman" w:eastAsia="Calibri" w:hAnsi="Times New Roman"/>
          <w:sz w:val="28"/>
          <w:szCs w:val="28"/>
        </w:rPr>
        <w:t>_______________________2025 року</w:t>
      </w:r>
    </w:p>
    <w:p w:rsidR="0044196A" w:rsidRPr="0044196A" w:rsidRDefault="0044196A" w:rsidP="0044196A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</w:p>
    <w:p w:rsidR="0041495E" w:rsidRPr="008137E8" w:rsidRDefault="0041495E" w:rsidP="004149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37E8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A13F18" w:rsidRPr="008137E8" w:rsidRDefault="0041495E" w:rsidP="0041495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</w:rPr>
        <w:t xml:space="preserve">до проєкту </w:t>
      </w:r>
      <w:proofErr w:type="gramStart"/>
      <w:r w:rsidRPr="008137E8">
        <w:rPr>
          <w:rFonts w:ascii="Times New Roman" w:hAnsi="Times New Roman"/>
          <w:sz w:val="28"/>
          <w:szCs w:val="28"/>
        </w:rPr>
        <w:t>р</w:t>
      </w:r>
      <w:proofErr w:type="gramEnd"/>
      <w:r w:rsidRPr="008137E8">
        <w:rPr>
          <w:rFonts w:ascii="Times New Roman" w:hAnsi="Times New Roman"/>
          <w:sz w:val="28"/>
          <w:szCs w:val="28"/>
        </w:rPr>
        <w:t xml:space="preserve">ішення «Про перспективний план роботи </w:t>
      </w:r>
    </w:p>
    <w:p w:rsidR="0041495E" w:rsidRPr="008137E8" w:rsidRDefault="0041495E" w:rsidP="0041495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</w:rPr>
        <w:t xml:space="preserve">Городоцької сільської ради на 2026 </w:t>
      </w:r>
      <w:proofErr w:type="gramStart"/>
      <w:r w:rsidRPr="008137E8">
        <w:rPr>
          <w:rFonts w:ascii="Times New Roman" w:hAnsi="Times New Roman"/>
          <w:sz w:val="28"/>
          <w:szCs w:val="28"/>
        </w:rPr>
        <w:t>р</w:t>
      </w:r>
      <w:proofErr w:type="gramEnd"/>
      <w:r w:rsidRPr="008137E8">
        <w:rPr>
          <w:rFonts w:ascii="Times New Roman" w:hAnsi="Times New Roman"/>
          <w:sz w:val="28"/>
          <w:szCs w:val="28"/>
        </w:rPr>
        <w:t>ік»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.</w:t>
      </w:r>
    </w:p>
    <w:p w:rsidR="00EA583A" w:rsidRDefault="00EA583A" w:rsidP="00E245F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5F5" w:rsidRPr="008137E8" w:rsidRDefault="0041495E" w:rsidP="00E245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583A">
        <w:rPr>
          <w:rFonts w:ascii="Times New Roman" w:hAnsi="Times New Roman"/>
          <w:b/>
          <w:sz w:val="28"/>
          <w:szCs w:val="28"/>
          <w:lang w:val="uk-UA"/>
        </w:rPr>
        <w:t>Розробник проєкту</w:t>
      </w:r>
      <w:r w:rsidRPr="00EA583A">
        <w:rPr>
          <w:rFonts w:ascii="Times New Roman" w:hAnsi="Times New Roman"/>
          <w:sz w:val="28"/>
          <w:szCs w:val="28"/>
          <w:lang w:val="uk-UA"/>
        </w:rPr>
        <w:t xml:space="preserve">: секретар 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Г</w:t>
      </w:r>
      <w:r w:rsidRPr="00EA583A">
        <w:rPr>
          <w:rFonts w:ascii="Times New Roman" w:hAnsi="Times New Roman"/>
          <w:sz w:val="28"/>
          <w:szCs w:val="28"/>
          <w:lang w:val="uk-UA"/>
        </w:rPr>
        <w:t>ородоцької сільської ради Людмила Співак.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583A">
        <w:rPr>
          <w:rFonts w:ascii="Times New Roman" w:hAnsi="Times New Roman"/>
          <w:sz w:val="28"/>
          <w:szCs w:val="28"/>
          <w:lang w:val="uk-UA"/>
        </w:rPr>
        <w:t xml:space="preserve">Проєкт рішення є актом індивідуальної дії. </w:t>
      </w:r>
    </w:p>
    <w:p w:rsidR="00E245F5" w:rsidRPr="008137E8" w:rsidRDefault="0041495E" w:rsidP="00E245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Pr="008137E8">
        <w:rPr>
          <w:rFonts w:ascii="Times New Roman" w:hAnsi="Times New Roman"/>
          <w:sz w:val="28"/>
          <w:szCs w:val="28"/>
          <w:lang w:val="uk-UA"/>
        </w:rPr>
        <w:t>: підвище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ння ефективності роботи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ради, забезпечення вчасного та якісного вивчення питань, які вино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сяться на розгляд сесій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ради, здійснення контро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лю за виконанням рішень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 та забезпечення організаційних заходів з правового, інформаційного, аналітичного, матеріально-технічного, організаційного 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забезпечення діяльності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ради, її органів, депутатів. </w:t>
      </w:r>
    </w:p>
    <w:p w:rsidR="008137E8" w:rsidRDefault="008137E8" w:rsidP="008137E8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5F5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 w:rsidRPr="008137E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37E8">
        <w:rPr>
          <w:rFonts w:ascii="Times New Roman" w:hAnsi="Times New Roman"/>
          <w:b/>
          <w:sz w:val="28"/>
          <w:szCs w:val="28"/>
        </w:rPr>
        <w:t>ідстава розроблення проєкту рішення</w:t>
      </w:r>
      <w:r w:rsidR="008137E8">
        <w:rPr>
          <w:rFonts w:ascii="Times New Roman" w:hAnsi="Times New Roman"/>
          <w:b/>
          <w:sz w:val="28"/>
          <w:szCs w:val="28"/>
          <w:lang w:val="uk-UA"/>
        </w:rPr>
        <w:t>.</w:t>
      </w:r>
      <w:r w:rsidRPr="008137E8">
        <w:rPr>
          <w:rFonts w:ascii="Times New Roman" w:hAnsi="Times New Roman"/>
          <w:b/>
          <w:sz w:val="28"/>
          <w:szCs w:val="28"/>
        </w:rPr>
        <w:t xml:space="preserve"> </w:t>
      </w:r>
    </w:p>
    <w:p w:rsidR="00E245F5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</w:rPr>
        <w:t xml:space="preserve">Вимоги </w:t>
      </w:r>
      <w:proofErr w:type="gramStart"/>
      <w:r w:rsidRPr="008137E8">
        <w:rPr>
          <w:rFonts w:ascii="Times New Roman" w:hAnsi="Times New Roman"/>
          <w:sz w:val="28"/>
          <w:szCs w:val="28"/>
        </w:rPr>
        <w:t>чинного</w:t>
      </w:r>
      <w:proofErr w:type="gramEnd"/>
      <w:r w:rsidRPr="008137E8">
        <w:rPr>
          <w:rFonts w:ascii="Times New Roman" w:hAnsi="Times New Roman"/>
          <w:sz w:val="28"/>
          <w:szCs w:val="28"/>
        </w:rPr>
        <w:t xml:space="preserve"> законодавства щод</w:t>
      </w:r>
      <w:r w:rsidR="00E245F5" w:rsidRPr="008137E8">
        <w:rPr>
          <w:rFonts w:ascii="Times New Roman" w:hAnsi="Times New Roman"/>
          <w:sz w:val="28"/>
          <w:szCs w:val="28"/>
        </w:rPr>
        <w:t xml:space="preserve">о планування діяльності 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сільських</w:t>
      </w:r>
      <w:r w:rsidRPr="008137E8">
        <w:rPr>
          <w:rFonts w:ascii="Times New Roman" w:hAnsi="Times New Roman"/>
          <w:sz w:val="28"/>
          <w:szCs w:val="28"/>
        </w:rPr>
        <w:t xml:space="preserve"> рад.</w:t>
      </w:r>
    </w:p>
    <w:p w:rsidR="00E245F5" w:rsidRPr="008137E8" w:rsidRDefault="00E245F5" w:rsidP="0041495E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5F5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  <w:lang w:val="uk-UA"/>
        </w:rPr>
        <w:t>2. Обґрунтування необхідності прийняття рішення</w:t>
      </w:r>
      <w:r w:rsidR="008137E8">
        <w:rPr>
          <w:rFonts w:ascii="Times New Roman" w:hAnsi="Times New Roman"/>
          <w:b/>
          <w:sz w:val="28"/>
          <w:szCs w:val="28"/>
          <w:lang w:val="uk-UA"/>
        </w:rPr>
        <w:t>.</w:t>
      </w:r>
      <w:r w:rsidRPr="008137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245F5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  <w:lang w:val="uk-UA"/>
        </w:rPr>
        <w:t>Проєкт рішення підготовлено відповідно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 xml:space="preserve"> до пункту 7 частини 1 статті 26 </w:t>
      </w:r>
      <w:r w:rsidRPr="008137E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 т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а на виконання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 xml:space="preserve">статті 1 розділу 1 Регламенту Городоцької сільської ради восьмого скликання  </w:t>
      </w:r>
    </w:p>
    <w:p w:rsidR="00E245F5" w:rsidRPr="008137E8" w:rsidRDefault="00E245F5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45F5" w:rsidRPr="008137E8" w:rsidRDefault="008137E8" w:rsidP="008137E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Суть проєкту рішення.</w:t>
      </w: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  <w:lang w:val="uk-UA"/>
        </w:rPr>
        <w:t xml:space="preserve">Проєктом рішення передбачається затвердження 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перспективного плану роботи сільської ради на 2026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рік, який включає у себ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е планування діяльності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 щодо розгляду питань на засід</w:t>
      </w:r>
      <w:r w:rsidR="00E245F5" w:rsidRPr="008137E8">
        <w:rPr>
          <w:rFonts w:ascii="Times New Roman" w:hAnsi="Times New Roman"/>
          <w:sz w:val="28"/>
          <w:szCs w:val="28"/>
          <w:lang w:val="uk-UA"/>
        </w:rPr>
        <w:t>аннях постійних комісій сільської ради, виконкомі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 та пле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нарних засіданнях сесій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ради, здійснення контро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лю за виконанням рішень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 та основних заходів з організаційного, правового, інформаційного, аналітичного, матеріально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технічного 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забезпечення діяльності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ради, її органів, депутатів.</w:t>
      </w:r>
    </w:p>
    <w:p w:rsidR="008137E8" w:rsidRDefault="008137E8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  <w:lang w:val="uk-UA"/>
        </w:rPr>
        <w:t>4. Правові аспекти</w:t>
      </w:r>
      <w:r w:rsidR="008137E8">
        <w:rPr>
          <w:rFonts w:ascii="Times New Roman" w:hAnsi="Times New Roman"/>
          <w:sz w:val="28"/>
          <w:szCs w:val="28"/>
          <w:lang w:val="uk-UA"/>
        </w:rPr>
        <w:t>.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  <w:lang w:val="uk-UA"/>
        </w:rPr>
        <w:t>Проєкт рішення розроблено з урахуванням вимог чинного законодавства, а саме: − Закону України «Про місцеве самоврядування в Ук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раїні»; − Регламенту Городоцької сільської ради восьмого скликання.</w:t>
      </w:r>
    </w:p>
    <w:p w:rsidR="008137E8" w:rsidRDefault="008137E8" w:rsidP="0041495E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</w:rPr>
        <w:t>5. Фінансово-економічне обґрунтування</w:t>
      </w:r>
      <w:r w:rsidR="008137E8">
        <w:rPr>
          <w:rFonts w:ascii="Times New Roman" w:hAnsi="Times New Roman"/>
          <w:b/>
          <w:sz w:val="28"/>
          <w:szCs w:val="28"/>
          <w:lang w:val="uk-UA"/>
        </w:rPr>
        <w:t>.</w:t>
      </w:r>
      <w:r w:rsidRPr="008137E8">
        <w:rPr>
          <w:rFonts w:ascii="Times New Roman" w:hAnsi="Times New Roman"/>
          <w:b/>
          <w:sz w:val="28"/>
          <w:szCs w:val="28"/>
        </w:rPr>
        <w:t xml:space="preserve"> </w:t>
      </w: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</w:rPr>
        <w:t xml:space="preserve">Виконання </w:t>
      </w:r>
      <w:proofErr w:type="gramStart"/>
      <w:r w:rsidRPr="008137E8">
        <w:rPr>
          <w:rFonts w:ascii="Times New Roman" w:hAnsi="Times New Roman"/>
          <w:sz w:val="28"/>
          <w:szCs w:val="28"/>
        </w:rPr>
        <w:t>р</w:t>
      </w:r>
      <w:proofErr w:type="gramEnd"/>
      <w:r w:rsidRPr="008137E8">
        <w:rPr>
          <w:rFonts w:ascii="Times New Roman" w:hAnsi="Times New Roman"/>
          <w:sz w:val="28"/>
          <w:szCs w:val="28"/>
        </w:rPr>
        <w:t xml:space="preserve">ішення не </w:t>
      </w:r>
      <w:r w:rsidR="00A13F18" w:rsidRPr="008137E8">
        <w:rPr>
          <w:rFonts w:ascii="Times New Roman" w:hAnsi="Times New Roman"/>
          <w:sz w:val="28"/>
          <w:szCs w:val="28"/>
        </w:rPr>
        <w:t xml:space="preserve">потребуватиме витрат з 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сільського</w:t>
      </w:r>
      <w:r w:rsidRPr="008137E8">
        <w:rPr>
          <w:rFonts w:ascii="Times New Roman" w:hAnsi="Times New Roman"/>
          <w:sz w:val="28"/>
          <w:szCs w:val="28"/>
        </w:rPr>
        <w:t xml:space="preserve"> бюджету. </w:t>
      </w:r>
    </w:p>
    <w:p w:rsidR="008137E8" w:rsidRDefault="008137E8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  <w:lang w:val="uk-UA"/>
        </w:rPr>
        <w:t>6. Позиція заінтересованих осіб/органів/сторін</w:t>
      </w:r>
      <w:r w:rsidR="008137E8">
        <w:rPr>
          <w:rFonts w:ascii="Times New Roman" w:hAnsi="Times New Roman"/>
          <w:sz w:val="28"/>
          <w:szCs w:val="28"/>
          <w:lang w:val="uk-UA"/>
        </w:rPr>
        <w:t>.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  <w:lang w:val="uk-UA"/>
        </w:rPr>
        <w:t>Проєкт рішення розроблено з урахуванням пропозицій відді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 xml:space="preserve">лів виконавчого апарату сільської ради 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37E8" w:rsidRDefault="008137E8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F18" w:rsidRPr="008137E8" w:rsidRDefault="008137E8" w:rsidP="008137E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7. Громадське обговорення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13F18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</w:rPr>
        <w:t xml:space="preserve">Проєкт </w:t>
      </w:r>
      <w:proofErr w:type="gramStart"/>
      <w:r w:rsidRPr="008137E8">
        <w:rPr>
          <w:rFonts w:ascii="Times New Roman" w:hAnsi="Times New Roman"/>
          <w:sz w:val="28"/>
          <w:szCs w:val="28"/>
        </w:rPr>
        <w:t>р</w:t>
      </w:r>
      <w:proofErr w:type="gramEnd"/>
      <w:r w:rsidRPr="008137E8">
        <w:rPr>
          <w:rFonts w:ascii="Times New Roman" w:hAnsi="Times New Roman"/>
          <w:sz w:val="28"/>
          <w:szCs w:val="28"/>
        </w:rPr>
        <w:t xml:space="preserve">ішення не потребує громадського обговорення. </w:t>
      </w:r>
    </w:p>
    <w:p w:rsidR="008137E8" w:rsidRDefault="008137E8" w:rsidP="008137E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3F18" w:rsidRPr="008137E8" w:rsidRDefault="00A13F18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b/>
          <w:sz w:val="28"/>
          <w:szCs w:val="28"/>
          <w:lang w:val="uk-UA"/>
        </w:rPr>
        <w:t>8</w:t>
      </w:r>
      <w:r w:rsidR="0041495E" w:rsidRPr="008137E8">
        <w:rPr>
          <w:rFonts w:ascii="Times New Roman" w:hAnsi="Times New Roman"/>
          <w:b/>
          <w:sz w:val="28"/>
          <w:szCs w:val="28"/>
          <w:lang w:val="uk-UA"/>
        </w:rPr>
        <w:t>. Прогноз результатів та впливу</w:t>
      </w:r>
      <w:r w:rsidR="008137E8">
        <w:rPr>
          <w:rFonts w:ascii="Times New Roman" w:hAnsi="Times New Roman"/>
          <w:sz w:val="28"/>
          <w:szCs w:val="28"/>
          <w:lang w:val="uk-UA"/>
        </w:rPr>
        <w:t>.</w:t>
      </w:r>
      <w:r w:rsidR="0041495E"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495E" w:rsidRPr="008137E8" w:rsidRDefault="0041495E" w:rsidP="008137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137E8">
        <w:rPr>
          <w:rFonts w:ascii="Times New Roman" w:hAnsi="Times New Roman"/>
          <w:sz w:val="28"/>
          <w:szCs w:val="28"/>
          <w:lang w:val="uk-UA"/>
        </w:rPr>
        <w:t xml:space="preserve">Прийняття рішення «Про 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перспективний план роботи Городоцької сільської ради на 2026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рік» створить організаційну основу для забезпе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чення стабільної роботи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ради, її постійних комісій, вчасного та якісного вивчення питань, які виносяться на розгл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яд сесій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 та здійснення контро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>лю за виконанням рішень сільської</w:t>
      </w:r>
      <w:r w:rsidRPr="008137E8">
        <w:rPr>
          <w:rFonts w:ascii="Times New Roman" w:hAnsi="Times New Roman"/>
          <w:sz w:val="28"/>
          <w:szCs w:val="28"/>
          <w:lang w:val="uk-UA"/>
        </w:rPr>
        <w:t xml:space="preserve"> ради. </w:t>
      </w:r>
      <w:r w:rsidR="00A13F18" w:rsidRPr="008137E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13F18" w:rsidRPr="008137E8" w:rsidRDefault="00A13F18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F18" w:rsidRPr="008137E8" w:rsidRDefault="00A13F18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3433" w:rsidRDefault="00823433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3F18" w:rsidRPr="008137E8" w:rsidRDefault="008137E8" w:rsidP="004149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              </w:t>
      </w:r>
      <w:r w:rsidR="00F93AA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Людмила СПІВАК</w:t>
      </w:r>
    </w:p>
    <w:p w:rsidR="00F10308" w:rsidRDefault="00F10308">
      <w:pPr>
        <w:rPr>
          <w:rFonts w:ascii="Times New Roman" w:hAnsi="Times New Roman" w:cs="Times New Roman"/>
          <w:sz w:val="28"/>
          <w:szCs w:val="28"/>
        </w:rPr>
      </w:pPr>
    </w:p>
    <w:p w:rsidR="0044196A" w:rsidRDefault="0044196A">
      <w:pPr>
        <w:rPr>
          <w:rFonts w:ascii="Times New Roman" w:hAnsi="Times New Roman" w:cs="Times New Roman"/>
          <w:sz w:val="28"/>
          <w:szCs w:val="28"/>
        </w:rPr>
      </w:pPr>
    </w:p>
    <w:p w:rsidR="0044196A" w:rsidRPr="008137E8" w:rsidRDefault="0044196A">
      <w:pPr>
        <w:rPr>
          <w:rFonts w:ascii="Times New Roman" w:hAnsi="Times New Roman" w:cs="Times New Roman"/>
          <w:sz w:val="28"/>
          <w:szCs w:val="28"/>
        </w:rPr>
      </w:pPr>
    </w:p>
    <w:sectPr w:rsidR="0044196A" w:rsidRPr="008137E8" w:rsidSect="0041495E"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34" w:rsidRDefault="00D62434" w:rsidP="0041495E">
      <w:pPr>
        <w:spacing w:after="0" w:line="240" w:lineRule="auto"/>
      </w:pPr>
      <w:r>
        <w:separator/>
      </w:r>
    </w:p>
  </w:endnote>
  <w:endnote w:type="continuationSeparator" w:id="0">
    <w:p w:rsidR="00D62434" w:rsidRDefault="00D62434" w:rsidP="0041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34" w:rsidRDefault="00D62434" w:rsidP="0041495E">
      <w:pPr>
        <w:spacing w:after="0" w:line="240" w:lineRule="auto"/>
      </w:pPr>
      <w:r>
        <w:separator/>
      </w:r>
    </w:p>
  </w:footnote>
  <w:footnote w:type="continuationSeparator" w:id="0">
    <w:p w:rsidR="00D62434" w:rsidRDefault="00D62434" w:rsidP="0041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68735"/>
      <w:docPartObj>
        <w:docPartGallery w:val="Page Numbers (Top of Page)"/>
        <w:docPartUnique/>
      </w:docPartObj>
    </w:sdtPr>
    <w:sdtEndPr/>
    <w:sdtContent>
      <w:p w:rsidR="0041495E" w:rsidRDefault="0076337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E6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1495E" w:rsidRDefault="004149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2D2"/>
    <w:rsid w:val="00021E76"/>
    <w:rsid w:val="00375C57"/>
    <w:rsid w:val="0041495E"/>
    <w:rsid w:val="0044196A"/>
    <w:rsid w:val="00655E6C"/>
    <w:rsid w:val="006F72D2"/>
    <w:rsid w:val="0076337F"/>
    <w:rsid w:val="008137E8"/>
    <w:rsid w:val="00823433"/>
    <w:rsid w:val="008664F3"/>
    <w:rsid w:val="00A13F18"/>
    <w:rsid w:val="00D62434"/>
    <w:rsid w:val="00E245F5"/>
    <w:rsid w:val="00EA583A"/>
    <w:rsid w:val="00F10308"/>
    <w:rsid w:val="00F9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72D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6F72D2"/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1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95E"/>
  </w:style>
  <w:style w:type="paragraph" w:styleId="a7">
    <w:name w:val="footer"/>
    <w:basedOn w:val="a"/>
    <w:link w:val="a8"/>
    <w:uiPriority w:val="99"/>
    <w:semiHidden/>
    <w:unhideWhenUsed/>
    <w:rsid w:val="0041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495E"/>
  </w:style>
  <w:style w:type="table" w:styleId="a9">
    <w:name w:val="Table Grid"/>
    <w:basedOn w:val="a1"/>
    <w:uiPriority w:val="39"/>
    <w:rsid w:val="0076337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15738</Words>
  <Characters>8972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12</cp:revision>
  <dcterms:created xsi:type="dcterms:W3CDTF">2025-12-09T14:02:00Z</dcterms:created>
  <dcterms:modified xsi:type="dcterms:W3CDTF">2025-12-14T10:21:00Z</dcterms:modified>
</cp:coreProperties>
</file>