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0BB8" w14:textId="02F8751A" w:rsidR="000A2D61" w:rsidRDefault="00716230" w:rsidP="00B17DD9">
      <w:pPr>
        <w:shd w:val="clear" w:color="auto" w:fill="FFFFFF"/>
        <w:ind w:left="9498"/>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ЗАТВЕРДЖЕНО</w:t>
      </w:r>
      <w:r>
        <w:rPr>
          <w:rFonts w:ascii="Times New Roman" w:hAnsi="Times New Roman"/>
          <w:color w:val="0D0D0D" w:themeColor="text1" w:themeTint="F2"/>
          <w:sz w:val="27"/>
          <w:szCs w:val="27"/>
        </w:rPr>
        <w:br/>
      </w:r>
      <w:r w:rsidR="00B17DD9">
        <w:rPr>
          <w:rFonts w:ascii="Times New Roman" w:hAnsi="Times New Roman"/>
          <w:color w:val="0D0D0D" w:themeColor="text1" w:themeTint="F2"/>
          <w:sz w:val="27"/>
          <w:szCs w:val="27"/>
        </w:rPr>
        <w:t xml:space="preserve">Рішенням виконавчого комітету </w:t>
      </w:r>
    </w:p>
    <w:p w14:paraId="10B10FCF" w14:textId="2BD249CB" w:rsidR="00B17DD9" w:rsidRDefault="00B17DD9" w:rsidP="00B17DD9">
      <w:pPr>
        <w:shd w:val="clear" w:color="auto" w:fill="FFFFFF"/>
        <w:ind w:left="9498"/>
        <w:rPr>
          <w:rFonts w:ascii="Times New Roman" w:hAnsi="Times New Roman"/>
          <w:color w:val="0D0D0D" w:themeColor="text1" w:themeTint="F2"/>
          <w:sz w:val="27"/>
          <w:szCs w:val="27"/>
        </w:rPr>
      </w:pPr>
      <w:r>
        <w:rPr>
          <w:rFonts w:ascii="Times New Roman" w:hAnsi="Times New Roman"/>
          <w:color w:val="0D0D0D" w:themeColor="text1" w:themeTint="F2"/>
          <w:sz w:val="27"/>
          <w:szCs w:val="27"/>
        </w:rPr>
        <w:t>сільської ради</w:t>
      </w:r>
    </w:p>
    <w:p w14:paraId="008C7DAB" w14:textId="381FE0A5" w:rsidR="000A2D61" w:rsidRDefault="00AB4BE5">
      <w:pPr>
        <w:shd w:val="clear" w:color="auto" w:fill="FFFFFF"/>
        <w:ind w:left="9498"/>
        <w:rPr>
          <w:rFonts w:ascii="Times New Roman" w:hAnsi="Times New Roman"/>
          <w:i/>
          <w:color w:val="0D0D0D" w:themeColor="text1" w:themeTint="F2"/>
          <w:sz w:val="27"/>
          <w:szCs w:val="27"/>
        </w:rPr>
      </w:pPr>
      <w:r>
        <w:rPr>
          <w:rFonts w:ascii="Times New Roman" w:hAnsi="Times New Roman"/>
          <w:color w:val="0D0D0D" w:themeColor="text1" w:themeTint="F2"/>
          <w:sz w:val="27"/>
          <w:szCs w:val="27"/>
        </w:rPr>
        <w:t>_______________</w:t>
      </w:r>
      <w:r w:rsidR="00716230">
        <w:rPr>
          <w:rFonts w:ascii="Times New Roman" w:hAnsi="Times New Roman"/>
          <w:color w:val="0D0D0D" w:themeColor="text1" w:themeTint="F2"/>
          <w:sz w:val="27"/>
          <w:szCs w:val="27"/>
        </w:rPr>
        <w:t xml:space="preserve"> №_______</w:t>
      </w:r>
    </w:p>
    <w:p w14:paraId="28BDCB49" w14:textId="3D65BDB3" w:rsidR="000A2D61" w:rsidRDefault="000A2D61">
      <w:pPr>
        <w:pBdr>
          <w:top w:val="nil"/>
          <w:left w:val="nil"/>
          <w:bottom w:val="nil"/>
          <w:right w:val="nil"/>
          <w:between w:val="nil"/>
        </w:pBdr>
        <w:rPr>
          <w:rFonts w:ascii="Times New Roman" w:hAnsi="Times New Roman"/>
          <w:bCs/>
          <w:iCs/>
          <w:color w:val="0D0D0D" w:themeColor="text1" w:themeTint="F2"/>
          <w:sz w:val="27"/>
          <w:szCs w:val="27"/>
        </w:rPr>
      </w:pPr>
    </w:p>
    <w:p w14:paraId="032B446A" w14:textId="77777777" w:rsidR="009D66C4" w:rsidRDefault="009D66C4">
      <w:pPr>
        <w:pBdr>
          <w:top w:val="nil"/>
          <w:left w:val="nil"/>
          <w:bottom w:val="nil"/>
          <w:right w:val="nil"/>
          <w:between w:val="nil"/>
        </w:pBdr>
        <w:rPr>
          <w:rFonts w:ascii="Times New Roman" w:hAnsi="Times New Roman"/>
          <w:bCs/>
          <w:iCs/>
          <w:color w:val="0D0D0D" w:themeColor="text1" w:themeTint="F2"/>
          <w:sz w:val="27"/>
          <w:szCs w:val="27"/>
        </w:rPr>
      </w:pPr>
    </w:p>
    <w:p w14:paraId="081AB414" w14:textId="388D71F1" w:rsidR="000A2D61" w:rsidRDefault="00716230">
      <w:pPr>
        <w:jc w:val="center"/>
        <w:rPr>
          <w:rFonts w:ascii="Times New Roman" w:hAnsi="Times New Roman"/>
          <w:b/>
          <w:color w:val="0D0D0D" w:themeColor="text1" w:themeTint="F2"/>
          <w:sz w:val="27"/>
          <w:szCs w:val="27"/>
        </w:rPr>
      </w:pPr>
      <w:r>
        <w:rPr>
          <w:rFonts w:ascii="Times New Roman" w:hAnsi="Times New Roman"/>
          <w:b/>
          <w:color w:val="0D0D0D" w:themeColor="text1" w:themeTint="F2"/>
          <w:sz w:val="27"/>
          <w:szCs w:val="27"/>
        </w:rPr>
        <w:t>ІНФОРМАЦІЙНА КАРТКА</w:t>
      </w:r>
    </w:p>
    <w:p w14:paraId="037B167C" w14:textId="77777777" w:rsidR="000A2D61" w:rsidRDefault="00716230">
      <w:pPr>
        <w:pBdr>
          <w:top w:val="nil"/>
          <w:left w:val="nil"/>
          <w:bottom w:val="nil"/>
          <w:right w:val="nil"/>
          <w:between w:val="nil"/>
        </w:pBdr>
        <w:jc w:val="center"/>
        <w:rPr>
          <w:rFonts w:ascii="Times New Roman" w:hAnsi="Times New Roman"/>
          <w:b/>
          <w:color w:val="0D0D0D" w:themeColor="text1" w:themeTint="F2"/>
          <w:sz w:val="27"/>
          <w:szCs w:val="27"/>
        </w:rPr>
      </w:pPr>
      <w:r>
        <w:rPr>
          <w:rFonts w:ascii="Times New Roman" w:hAnsi="Times New Roman"/>
          <w:b/>
          <w:color w:val="0D0D0D" w:themeColor="text1" w:themeTint="F2"/>
          <w:sz w:val="27"/>
          <w:szCs w:val="27"/>
        </w:rPr>
        <w:t>АДМІНІСТРАТИВНОЇ ПОСЛУГИ</w:t>
      </w:r>
    </w:p>
    <w:p w14:paraId="241A3926" w14:textId="21FEF483" w:rsidR="000A2D61" w:rsidRDefault="00716230">
      <w:pPr>
        <w:pBdr>
          <w:top w:val="nil"/>
          <w:left w:val="nil"/>
          <w:bottom w:val="nil"/>
          <w:right w:val="nil"/>
          <w:between w:val="nil"/>
        </w:pBdr>
        <w:jc w:val="center"/>
        <w:rPr>
          <w:rFonts w:ascii="Times New Roman" w:hAnsi="Times New Roman"/>
          <w:b/>
          <w:color w:val="0D0D0D" w:themeColor="text1" w:themeTint="F2"/>
          <w:sz w:val="27"/>
          <w:szCs w:val="27"/>
        </w:rPr>
      </w:pPr>
      <w:bookmarkStart w:id="0" w:name="bookmark=id.gjdgxs"/>
      <w:bookmarkStart w:id="1" w:name="_Hlk201331417"/>
      <w:bookmarkEnd w:id="0"/>
      <w:r>
        <w:rPr>
          <w:rFonts w:ascii="Times New Roman" w:hAnsi="Times New Roman"/>
          <w:b/>
          <w:color w:val="0D0D0D" w:themeColor="text1" w:themeTint="F2"/>
          <w:sz w:val="27"/>
          <w:szCs w:val="27"/>
        </w:rPr>
        <w:t>Виплата грошової компенсації особам, які захищали незалежність, суверенітет та територіальну цілісність України,</w:t>
      </w:r>
      <w:r w:rsidR="00765735">
        <w:rPr>
          <w:rFonts w:ascii="Times New Roman" w:hAnsi="Times New Roman"/>
          <w:b/>
          <w:color w:val="0D0D0D" w:themeColor="text1" w:themeTint="F2"/>
          <w:sz w:val="27"/>
          <w:szCs w:val="27"/>
        </w:rPr>
        <w:t xml:space="preserve">        </w:t>
      </w:r>
      <w:r>
        <w:rPr>
          <w:rFonts w:ascii="Times New Roman" w:hAnsi="Times New Roman"/>
          <w:b/>
          <w:color w:val="0D0D0D" w:themeColor="text1" w:themeTint="F2"/>
          <w:sz w:val="27"/>
          <w:szCs w:val="27"/>
        </w:rPr>
        <w:t xml:space="preserve"> за </w:t>
      </w:r>
      <w:proofErr w:type="spellStart"/>
      <w:r>
        <w:rPr>
          <w:rFonts w:ascii="Times New Roman" w:hAnsi="Times New Roman"/>
          <w:b/>
          <w:color w:val="0D0D0D" w:themeColor="text1" w:themeTint="F2"/>
          <w:sz w:val="27"/>
          <w:szCs w:val="27"/>
        </w:rPr>
        <w:t>найм</w:t>
      </w:r>
      <w:proofErr w:type="spellEnd"/>
      <w:r>
        <w:rPr>
          <w:rFonts w:ascii="Times New Roman" w:hAnsi="Times New Roman"/>
          <w:b/>
          <w:color w:val="0D0D0D" w:themeColor="text1" w:themeTint="F2"/>
          <w:sz w:val="27"/>
          <w:szCs w:val="27"/>
        </w:rPr>
        <w:t xml:space="preserve"> (оренду) ними житлових приміщень</w:t>
      </w:r>
    </w:p>
    <w:p w14:paraId="4CF71371" w14:textId="77777777" w:rsidR="00001358" w:rsidRDefault="00001358">
      <w:pPr>
        <w:pBdr>
          <w:top w:val="nil"/>
          <w:left w:val="nil"/>
          <w:bottom w:val="nil"/>
          <w:right w:val="nil"/>
          <w:between w:val="nil"/>
        </w:pBdr>
        <w:jc w:val="center"/>
        <w:rPr>
          <w:rFonts w:ascii="Times New Roman" w:hAnsi="Times New Roman"/>
          <w:b/>
          <w:color w:val="0D0D0D" w:themeColor="text1" w:themeTint="F2"/>
          <w:sz w:val="27"/>
          <w:szCs w:val="27"/>
        </w:rPr>
      </w:pPr>
    </w:p>
    <w:bookmarkEnd w:id="1"/>
    <w:p w14:paraId="3C7BB937" w14:textId="77777777" w:rsidR="009A3B29" w:rsidRDefault="00575456" w:rsidP="00575456">
      <w:pPr>
        <w:jc w:val="center"/>
        <w:rPr>
          <w:rFonts w:ascii="Times New Roman" w:hAnsi="Times New Roman"/>
          <w:color w:val="0D0D0D" w:themeColor="text1" w:themeTint="F2"/>
          <w:sz w:val="27"/>
          <w:szCs w:val="27"/>
          <w:u w:val="single"/>
        </w:rPr>
      </w:pPr>
      <w:r w:rsidRPr="00575456">
        <w:rPr>
          <w:rFonts w:ascii="Times New Roman" w:hAnsi="Times New Roman"/>
          <w:color w:val="0D0D0D" w:themeColor="text1" w:themeTint="F2"/>
          <w:sz w:val="27"/>
          <w:szCs w:val="27"/>
          <w:u w:val="single"/>
        </w:rPr>
        <w:t>Відділ соціального захисту населення</w:t>
      </w:r>
      <w:r w:rsidR="00971C9A">
        <w:rPr>
          <w:rFonts w:ascii="Times New Roman" w:hAnsi="Times New Roman"/>
          <w:color w:val="0D0D0D" w:themeColor="text1" w:themeTint="F2"/>
          <w:sz w:val="27"/>
          <w:szCs w:val="27"/>
          <w:u w:val="single"/>
        </w:rPr>
        <w:t xml:space="preserve"> та захисту дітей</w:t>
      </w:r>
      <w:r w:rsidRPr="00575456">
        <w:rPr>
          <w:rFonts w:ascii="Times New Roman" w:hAnsi="Times New Roman"/>
          <w:color w:val="0D0D0D" w:themeColor="text1" w:themeTint="F2"/>
          <w:sz w:val="27"/>
          <w:szCs w:val="27"/>
          <w:u w:val="single"/>
        </w:rPr>
        <w:t xml:space="preserve"> (віддалені робочі місця)</w:t>
      </w:r>
      <w:r w:rsidR="003F43A2">
        <w:rPr>
          <w:rFonts w:ascii="Times New Roman" w:hAnsi="Times New Roman"/>
          <w:color w:val="0D0D0D" w:themeColor="text1" w:themeTint="F2"/>
          <w:sz w:val="27"/>
          <w:szCs w:val="27"/>
          <w:u w:val="single"/>
        </w:rPr>
        <w:t>,</w:t>
      </w:r>
      <w:r w:rsidRPr="00575456">
        <w:rPr>
          <w:rFonts w:ascii="Times New Roman" w:hAnsi="Times New Roman"/>
          <w:color w:val="0D0D0D" w:themeColor="text1" w:themeTint="F2"/>
          <w:sz w:val="27"/>
          <w:szCs w:val="27"/>
          <w:u w:val="single"/>
        </w:rPr>
        <w:t xml:space="preserve"> </w:t>
      </w:r>
    </w:p>
    <w:p w14:paraId="1E528F42" w14:textId="7D0492AB" w:rsidR="00575456" w:rsidRPr="009A3B29" w:rsidRDefault="009A3B29" w:rsidP="00575456">
      <w:pPr>
        <w:jc w:val="center"/>
        <w:rPr>
          <w:rFonts w:ascii="Times New Roman" w:hAnsi="Times New Roman"/>
          <w:sz w:val="27"/>
          <w:szCs w:val="27"/>
          <w:u w:val="single"/>
        </w:rPr>
      </w:pPr>
      <w:r>
        <w:rPr>
          <w:rFonts w:ascii="Times New Roman" w:hAnsi="Times New Roman"/>
          <w:sz w:val="27"/>
          <w:szCs w:val="27"/>
          <w:u w:val="single"/>
        </w:rPr>
        <w:t>Відділ з питань надання адміністративних послуг</w:t>
      </w:r>
      <w:r w:rsidRPr="009D66C4">
        <w:rPr>
          <w:rFonts w:ascii="Times New Roman" w:hAnsi="Times New Roman"/>
          <w:sz w:val="27"/>
          <w:szCs w:val="27"/>
          <w:u w:val="single"/>
          <w:lang w:val="ru-RU"/>
        </w:rPr>
        <w:t xml:space="preserve"> (</w:t>
      </w:r>
      <w:r w:rsidRPr="009A3B29">
        <w:rPr>
          <w:rFonts w:ascii="Times New Roman" w:hAnsi="Times New Roman"/>
          <w:sz w:val="27"/>
          <w:szCs w:val="27"/>
          <w:u w:val="single"/>
        </w:rPr>
        <w:t>філія)</w:t>
      </w:r>
      <w:r w:rsidR="00971C9A" w:rsidRPr="009A3B29">
        <w:rPr>
          <w:rFonts w:ascii="Times New Roman" w:hAnsi="Times New Roman"/>
          <w:sz w:val="27"/>
          <w:szCs w:val="27"/>
          <w:u w:val="single"/>
        </w:rPr>
        <w:t>;</w:t>
      </w:r>
    </w:p>
    <w:p w14:paraId="6C680499" w14:textId="562D2E35" w:rsidR="000A2D61" w:rsidRPr="00575456" w:rsidRDefault="00716230" w:rsidP="00575456">
      <w:pPr>
        <w:jc w:val="center"/>
        <w:rPr>
          <w:rFonts w:ascii="Times New Roman" w:hAnsi="Times New Roman"/>
          <w:color w:val="0D0D0D" w:themeColor="text1" w:themeTint="F2"/>
        </w:rPr>
      </w:pPr>
      <w:r w:rsidRPr="00575456">
        <w:rPr>
          <w:rFonts w:ascii="Times New Roman" w:hAnsi="Times New Roman"/>
          <w:color w:val="0D0D0D" w:themeColor="text1" w:themeTint="F2"/>
        </w:rPr>
        <w:t>(найменування суб’єкта надання адміністративної послуги та/або центру надання адміністративних послуг)</w:t>
      </w:r>
    </w:p>
    <w:p w14:paraId="6D856005" w14:textId="77777777" w:rsidR="000A2D61" w:rsidRDefault="000A2D61">
      <w:pPr>
        <w:rPr>
          <w:rFonts w:ascii="Times New Roman" w:hAnsi="Times New Roman"/>
          <w:color w:val="0D0D0D" w:themeColor="text1" w:themeTint="F2"/>
          <w:sz w:val="27"/>
          <w:szCs w:val="27"/>
        </w:rPr>
      </w:pPr>
    </w:p>
    <w:tbl>
      <w:tblPr>
        <w:tblW w:w="14816" w:type="dxa"/>
        <w:tblInd w:w="6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000" w:firstRow="0" w:lastRow="0" w:firstColumn="0" w:lastColumn="0" w:noHBand="0" w:noVBand="0"/>
      </w:tblPr>
      <w:tblGrid>
        <w:gridCol w:w="783"/>
        <w:gridCol w:w="3685"/>
        <w:gridCol w:w="10348"/>
      </w:tblGrid>
      <w:tr w:rsidR="000A2D61" w14:paraId="5C7CE493" w14:textId="77777777">
        <w:tc>
          <w:tcPr>
            <w:tcW w:w="148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C1A0C5" w14:textId="77777777" w:rsidR="000A2D61" w:rsidRDefault="00716230">
            <w:pPr>
              <w:jc w:val="center"/>
              <w:rPr>
                <w:rFonts w:ascii="Times New Roman" w:hAnsi="Times New Roman"/>
                <w:b/>
                <w:color w:val="0D0D0D" w:themeColor="text1" w:themeTint="F2"/>
                <w:sz w:val="27"/>
                <w:szCs w:val="27"/>
              </w:rPr>
            </w:pPr>
            <w:bookmarkStart w:id="2" w:name="bookmark=id.30j0zll"/>
            <w:bookmarkEnd w:id="2"/>
            <w:r>
              <w:rPr>
                <w:rFonts w:ascii="Times New Roman" w:hAnsi="Times New Roman"/>
                <w:b/>
                <w:color w:val="0D0D0D" w:themeColor="text1" w:themeTint="F2"/>
                <w:sz w:val="27"/>
                <w:szCs w:val="27"/>
              </w:rPr>
              <w:t xml:space="preserve">Інформація про суб’єкт надання адміністративної послуги </w:t>
            </w:r>
          </w:p>
          <w:p w14:paraId="0F417046" w14:textId="77777777" w:rsidR="000A2D61" w:rsidRDefault="00716230">
            <w:pPr>
              <w:jc w:val="center"/>
              <w:rPr>
                <w:rFonts w:ascii="Times New Roman" w:hAnsi="Times New Roman"/>
                <w:b/>
                <w:i/>
                <w:color w:val="0D0D0D" w:themeColor="text1" w:themeTint="F2"/>
                <w:sz w:val="27"/>
                <w:szCs w:val="27"/>
              </w:rPr>
            </w:pPr>
            <w:r>
              <w:rPr>
                <w:rFonts w:ascii="Times New Roman" w:hAnsi="Times New Roman"/>
                <w:b/>
                <w:color w:val="0D0D0D" w:themeColor="text1" w:themeTint="F2"/>
                <w:sz w:val="27"/>
                <w:szCs w:val="27"/>
              </w:rPr>
              <w:t>та/або центр надання адміністративних послуг</w:t>
            </w:r>
          </w:p>
        </w:tc>
      </w:tr>
      <w:tr w:rsidR="000A2D61" w14:paraId="768E7D2F" w14:textId="77777777" w:rsidTr="00273DB0">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59CF9E"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1</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7EAFAD"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 xml:space="preserve">Місцезнаходження </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0D0828" w14:textId="165A526A" w:rsidR="00575456" w:rsidRPr="00575456" w:rsidRDefault="00575456" w:rsidP="00575456">
            <w:pPr>
              <w:rPr>
                <w:rFonts w:ascii="Times New Roman" w:hAnsi="Times New Roman"/>
                <w:iCs/>
                <w:color w:val="0D0D0D" w:themeColor="text1" w:themeTint="F2"/>
                <w:sz w:val="27"/>
                <w:szCs w:val="27"/>
              </w:rPr>
            </w:pPr>
            <w:r w:rsidRPr="00575456">
              <w:rPr>
                <w:rFonts w:ascii="Times New Roman" w:hAnsi="Times New Roman"/>
                <w:iCs/>
                <w:color w:val="0D0D0D" w:themeColor="text1" w:themeTint="F2"/>
                <w:sz w:val="27"/>
                <w:szCs w:val="27"/>
              </w:rPr>
              <w:t>35</w:t>
            </w:r>
            <w:r w:rsidR="00971C9A">
              <w:rPr>
                <w:rFonts w:ascii="Times New Roman" w:hAnsi="Times New Roman"/>
                <w:iCs/>
                <w:color w:val="0D0D0D" w:themeColor="text1" w:themeTint="F2"/>
                <w:sz w:val="27"/>
                <w:szCs w:val="27"/>
              </w:rPr>
              <w:t xml:space="preserve">331 </w:t>
            </w:r>
            <w:r w:rsidRPr="00575456">
              <w:rPr>
                <w:rFonts w:ascii="Times New Roman" w:hAnsi="Times New Roman"/>
                <w:iCs/>
                <w:color w:val="0D0D0D" w:themeColor="text1" w:themeTint="F2"/>
                <w:sz w:val="27"/>
                <w:szCs w:val="27"/>
              </w:rPr>
              <w:t xml:space="preserve">вул. </w:t>
            </w:r>
            <w:r w:rsidR="00971C9A">
              <w:rPr>
                <w:rFonts w:ascii="Times New Roman" w:hAnsi="Times New Roman"/>
                <w:iCs/>
                <w:color w:val="0D0D0D" w:themeColor="text1" w:themeTint="F2"/>
                <w:sz w:val="27"/>
                <w:szCs w:val="27"/>
              </w:rPr>
              <w:t>Шевченка Т.Г.</w:t>
            </w:r>
            <w:r w:rsidRPr="00575456">
              <w:rPr>
                <w:rFonts w:ascii="Times New Roman" w:hAnsi="Times New Roman"/>
                <w:iCs/>
                <w:color w:val="0D0D0D" w:themeColor="text1" w:themeTint="F2"/>
                <w:sz w:val="27"/>
                <w:szCs w:val="27"/>
              </w:rPr>
              <w:t xml:space="preserve">, </w:t>
            </w:r>
            <w:r w:rsidR="00971C9A">
              <w:rPr>
                <w:rFonts w:ascii="Times New Roman" w:hAnsi="Times New Roman"/>
                <w:iCs/>
                <w:color w:val="0D0D0D" w:themeColor="text1" w:themeTint="F2"/>
                <w:sz w:val="27"/>
                <w:szCs w:val="27"/>
              </w:rPr>
              <w:t>4</w:t>
            </w:r>
            <w:r w:rsidRPr="00575456">
              <w:rPr>
                <w:rFonts w:ascii="Times New Roman" w:hAnsi="Times New Roman"/>
                <w:iCs/>
                <w:color w:val="0D0D0D" w:themeColor="text1" w:themeTint="F2"/>
                <w:sz w:val="27"/>
                <w:szCs w:val="27"/>
              </w:rPr>
              <w:t>, с.</w:t>
            </w:r>
            <w:r w:rsidR="00971C9A">
              <w:rPr>
                <w:rFonts w:ascii="Times New Roman" w:hAnsi="Times New Roman"/>
                <w:iCs/>
                <w:color w:val="0D0D0D" w:themeColor="text1" w:themeTint="F2"/>
                <w:sz w:val="27"/>
                <w:szCs w:val="27"/>
              </w:rPr>
              <w:t xml:space="preserve"> Городок</w:t>
            </w:r>
            <w:r w:rsidRPr="00575456">
              <w:rPr>
                <w:rFonts w:ascii="Times New Roman" w:hAnsi="Times New Roman"/>
                <w:iCs/>
                <w:color w:val="0D0D0D" w:themeColor="text1" w:themeTint="F2"/>
                <w:sz w:val="27"/>
                <w:szCs w:val="27"/>
              </w:rPr>
              <w:t xml:space="preserve">, </w:t>
            </w:r>
            <w:r w:rsidR="00971C9A">
              <w:rPr>
                <w:rFonts w:ascii="Times New Roman" w:hAnsi="Times New Roman"/>
                <w:iCs/>
                <w:color w:val="0D0D0D" w:themeColor="text1" w:themeTint="F2"/>
                <w:sz w:val="27"/>
                <w:szCs w:val="27"/>
              </w:rPr>
              <w:t>Рівненський</w:t>
            </w:r>
            <w:r w:rsidRPr="00575456">
              <w:rPr>
                <w:rFonts w:ascii="Times New Roman" w:hAnsi="Times New Roman"/>
                <w:iCs/>
                <w:color w:val="0D0D0D" w:themeColor="text1" w:themeTint="F2"/>
                <w:sz w:val="27"/>
                <w:szCs w:val="27"/>
              </w:rPr>
              <w:t xml:space="preserve"> р-н, Рівненська обл.</w:t>
            </w:r>
          </w:p>
          <w:p w14:paraId="39FEA8B2" w14:textId="17E1A31E" w:rsidR="00575456" w:rsidRPr="00575456" w:rsidRDefault="00575456" w:rsidP="00575456">
            <w:pPr>
              <w:rPr>
                <w:rFonts w:ascii="Times New Roman" w:hAnsi="Times New Roman"/>
                <w:iCs/>
                <w:color w:val="0D0D0D" w:themeColor="text1" w:themeTint="F2"/>
                <w:sz w:val="27"/>
                <w:szCs w:val="27"/>
              </w:rPr>
            </w:pPr>
            <w:r w:rsidRPr="00765735">
              <w:rPr>
                <w:rFonts w:ascii="Times New Roman" w:hAnsi="Times New Roman"/>
                <w:iCs/>
                <w:sz w:val="27"/>
                <w:szCs w:val="27"/>
              </w:rPr>
              <w:t>35</w:t>
            </w:r>
            <w:r w:rsidR="00765735" w:rsidRPr="00765735">
              <w:rPr>
                <w:rFonts w:ascii="Times New Roman" w:hAnsi="Times New Roman"/>
                <w:iCs/>
                <w:sz w:val="27"/>
                <w:szCs w:val="27"/>
              </w:rPr>
              <w:t>307</w:t>
            </w:r>
            <w:r w:rsidRPr="00765735">
              <w:rPr>
                <w:rFonts w:ascii="Times New Roman" w:hAnsi="Times New Roman"/>
                <w:iCs/>
                <w:sz w:val="27"/>
                <w:szCs w:val="27"/>
              </w:rPr>
              <w:t xml:space="preserve"> вул. </w:t>
            </w:r>
            <w:r w:rsidR="00765735" w:rsidRPr="00765735">
              <w:rPr>
                <w:rFonts w:ascii="Times New Roman" w:hAnsi="Times New Roman"/>
                <w:iCs/>
                <w:sz w:val="27"/>
                <w:szCs w:val="27"/>
              </w:rPr>
              <w:t>Шкільна</w:t>
            </w:r>
            <w:r w:rsidRPr="00765735">
              <w:rPr>
                <w:rFonts w:ascii="Times New Roman" w:hAnsi="Times New Roman"/>
                <w:iCs/>
                <w:sz w:val="27"/>
                <w:szCs w:val="27"/>
              </w:rPr>
              <w:t xml:space="preserve">, </w:t>
            </w:r>
            <w:r w:rsidR="00765735" w:rsidRPr="00765735">
              <w:rPr>
                <w:rFonts w:ascii="Times New Roman" w:hAnsi="Times New Roman"/>
                <w:iCs/>
                <w:sz w:val="27"/>
                <w:szCs w:val="27"/>
              </w:rPr>
              <w:t>50</w:t>
            </w:r>
            <w:r w:rsidRPr="00765735">
              <w:rPr>
                <w:rFonts w:ascii="Times New Roman" w:hAnsi="Times New Roman"/>
                <w:iCs/>
                <w:sz w:val="27"/>
                <w:szCs w:val="27"/>
              </w:rPr>
              <w:t xml:space="preserve">, с. </w:t>
            </w:r>
            <w:proofErr w:type="spellStart"/>
            <w:r w:rsidR="00971C9A">
              <w:rPr>
                <w:rFonts w:ascii="Times New Roman" w:hAnsi="Times New Roman"/>
                <w:iCs/>
                <w:color w:val="0D0D0D" w:themeColor="text1" w:themeTint="F2"/>
                <w:sz w:val="27"/>
                <w:szCs w:val="27"/>
              </w:rPr>
              <w:t>Обарів</w:t>
            </w:r>
            <w:proofErr w:type="spellEnd"/>
            <w:r w:rsidRPr="00575456">
              <w:rPr>
                <w:rFonts w:ascii="Times New Roman" w:hAnsi="Times New Roman"/>
                <w:iCs/>
                <w:color w:val="0D0D0D" w:themeColor="text1" w:themeTint="F2"/>
                <w:sz w:val="27"/>
                <w:szCs w:val="27"/>
              </w:rPr>
              <w:t xml:space="preserve">, </w:t>
            </w:r>
            <w:r w:rsidR="00971C9A">
              <w:rPr>
                <w:rFonts w:ascii="Times New Roman" w:hAnsi="Times New Roman"/>
                <w:iCs/>
                <w:color w:val="0D0D0D" w:themeColor="text1" w:themeTint="F2"/>
                <w:sz w:val="27"/>
                <w:szCs w:val="27"/>
              </w:rPr>
              <w:t>Рівненського</w:t>
            </w:r>
            <w:r w:rsidRPr="00575456">
              <w:rPr>
                <w:rFonts w:ascii="Times New Roman" w:hAnsi="Times New Roman"/>
                <w:iCs/>
                <w:color w:val="0D0D0D" w:themeColor="text1" w:themeTint="F2"/>
                <w:sz w:val="27"/>
                <w:szCs w:val="27"/>
              </w:rPr>
              <w:t xml:space="preserve"> р-н, Рівненська обл.</w:t>
            </w:r>
          </w:p>
          <w:p w14:paraId="799A770C" w14:textId="06700570" w:rsidR="00575456" w:rsidRPr="00575456" w:rsidRDefault="00575456" w:rsidP="00575456">
            <w:pPr>
              <w:rPr>
                <w:rFonts w:ascii="Times New Roman" w:hAnsi="Times New Roman"/>
                <w:iCs/>
                <w:color w:val="0D0D0D" w:themeColor="text1" w:themeTint="F2"/>
                <w:sz w:val="27"/>
                <w:szCs w:val="27"/>
              </w:rPr>
            </w:pPr>
            <w:r w:rsidRPr="00765735">
              <w:rPr>
                <w:rFonts w:ascii="Times New Roman" w:hAnsi="Times New Roman"/>
                <w:iCs/>
                <w:sz w:val="27"/>
                <w:szCs w:val="27"/>
              </w:rPr>
              <w:t>35</w:t>
            </w:r>
            <w:r w:rsidR="00765735" w:rsidRPr="00765735">
              <w:rPr>
                <w:rFonts w:ascii="Times New Roman" w:hAnsi="Times New Roman"/>
                <w:iCs/>
                <w:sz w:val="27"/>
                <w:szCs w:val="27"/>
              </w:rPr>
              <w:t>330</w:t>
            </w:r>
            <w:r w:rsidRPr="00765735">
              <w:rPr>
                <w:rFonts w:ascii="Times New Roman" w:hAnsi="Times New Roman"/>
                <w:iCs/>
                <w:sz w:val="27"/>
                <w:szCs w:val="27"/>
              </w:rPr>
              <w:t xml:space="preserve"> вул. </w:t>
            </w:r>
            <w:r w:rsidR="00765735" w:rsidRPr="00765735">
              <w:rPr>
                <w:rFonts w:ascii="Times New Roman" w:hAnsi="Times New Roman"/>
                <w:iCs/>
                <w:sz w:val="27"/>
                <w:szCs w:val="27"/>
              </w:rPr>
              <w:t>Б.</w:t>
            </w:r>
            <w:r w:rsidR="00765735">
              <w:rPr>
                <w:rFonts w:ascii="Times New Roman" w:hAnsi="Times New Roman"/>
                <w:iCs/>
                <w:sz w:val="27"/>
                <w:szCs w:val="27"/>
              </w:rPr>
              <w:t xml:space="preserve"> </w:t>
            </w:r>
            <w:r w:rsidR="00765735" w:rsidRPr="00765735">
              <w:rPr>
                <w:rFonts w:ascii="Times New Roman" w:hAnsi="Times New Roman"/>
                <w:iCs/>
                <w:sz w:val="27"/>
                <w:szCs w:val="27"/>
              </w:rPr>
              <w:t>Хмельницького</w:t>
            </w:r>
            <w:r w:rsidRPr="00765735">
              <w:rPr>
                <w:rFonts w:ascii="Times New Roman" w:hAnsi="Times New Roman"/>
                <w:iCs/>
                <w:sz w:val="27"/>
                <w:szCs w:val="27"/>
              </w:rPr>
              <w:t>,</w:t>
            </w:r>
            <w:r w:rsidR="00765735" w:rsidRPr="00765735">
              <w:rPr>
                <w:rFonts w:ascii="Times New Roman" w:hAnsi="Times New Roman"/>
                <w:iCs/>
                <w:sz w:val="27"/>
                <w:szCs w:val="27"/>
              </w:rPr>
              <w:t xml:space="preserve"> 2,</w:t>
            </w:r>
            <w:r w:rsidRPr="00765735">
              <w:rPr>
                <w:rFonts w:ascii="Times New Roman" w:hAnsi="Times New Roman"/>
                <w:iCs/>
                <w:sz w:val="27"/>
                <w:szCs w:val="27"/>
              </w:rPr>
              <w:t xml:space="preserve"> с. </w:t>
            </w:r>
            <w:r w:rsidR="00765735">
              <w:rPr>
                <w:rFonts w:ascii="Times New Roman" w:hAnsi="Times New Roman"/>
                <w:iCs/>
                <w:color w:val="0D0D0D" w:themeColor="text1" w:themeTint="F2"/>
                <w:sz w:val="27"/>
                <w:szCs w:val="27"/>
              </w:rPr>
              <w:t>Бронники</w:t>
            </w:r>
            <w:r w:rsidRPr="00575456">
              <w:rPr>
                <w:rFonts w:ascii="Times New Roman" w:hAnsi="Times New Roman"/>
                <w:iCs/>
                <w:color w:val="0D0D0D" w:themeColor="text1" w:themeTint="F2"/>
                <w:sz w:val="27"/>
                <w:szCs w:val="27"/>
              </w:rPr>
              <w:t xml:space="preserve">, </w:t>
            </w:r>
            <w:r w:rsidR="00765735">
              <w:rPr>
                <w:rFonts w:ascii="Times New Roman" w:hAnsi="Times New Roman"/>
                <w:iCs/>
                <w:color w:val="0D0D0D" w:themeColor="text1" w:themeTint="F2"/>
                <w:sz w:val="27"/>
                <w:szCs w:val="27"/>
              </w:rPr>
              <w:t>Рівненського</w:t>
            </w:r>
            <w:r w:rsidRPr="00575456">
              <w:rPr>
                <w:rFonts w:ascii="Times New Roman" w:hAnsi="Times New Roman"/>
                <w:iCs/>
                <w:color w:val="0D0D0D" w:themeColor="text1" w:themeTint="F2"/>
                <w:sz w:val="27"/>
                <w:szCs w:val="27"/>
              </w:rPr>
              <w:t xml:space="preserve"> р-н, Рівненська обл.</w:t>
            </w:r>
          </w:p>
          <w:p w14:paraId="15263A12" w14:textId="3DEC51CE" w:rsidR="000A2D61" w:rsidRPr="00575456" w:rsidRDefault="00575456" w:rsidP="00575456">
            <w:pPr>
              <w:rPr>
                <w:rFonts w:ascii="Times New Roman" w:hAnsi="Times New Roman"/>
                <w:iCs/>
                <w:color w:val="0D0D0D" w:themeColor="text1" w:themeTint="F2"/>
                <w:sz w:val="27"/>
                <w:szCs w:val="27"/>
              </w:rPr>
            </w:pPr>
            <w:r w:rsidRPr="009A3B29">
              <w:rPr>
                <w:rFonts w:ascii="Times New Roman" w:hAnsi="Times New Roman"/>
                <w:iCs/>
                <w:sz w:val="27"/>
                <w:szCs w:val="27"/>
              </w:rPr>
              <w:t>3</w:t>
            </w:r>
            <w:r w:rsidR="00765735" w:rsidRPr="009A3B29">
              <w:rPr>
                <w:rFonts w:ascii="Times New Roman" w:hAnsi="Times New Roman"/>
                <w:iCs/>
                <w:sz w:val="27"/>
                <w:szCs w:val="27"/>
              </w:rPr>
              <w:t xml:space="preserve">3001 </w:t>
            </w:r>
            <w:r w:rsidRPr="009A3B29">
              <w:rPr>
                <w:rFonts w:ascii="Times New Roman" w:hAnsi="Times New Roman"/>
                <w:iCs/>
                <w:sz w:val="27"/>
                <w:szCs w:val="27"/>
              </w:rPr>
              <w:t xml:space="preserve">вул. </w:t>
            </w:r>
            <w:r w:rsidR="00971C9A" w:rsidRPr="009A3B29">
              <w:rPr>
                <w:rFonts w:ascii="Times New Roman" w:hAnsi="Times New Roman"/>
                <w:iCs/>
                <w:sz w:val="27"/>
                <w:szCs w:val="27"/>
              </w:rPr>
              <w:t>Соборна</w:t>
            </w:r>
            <w:r w:rsidRPr="009A3B29">
              <w:rPr>
                <w:rFonts w:ascii="Times New Roman" w:hAnsi="Times New Roman"/>
                <w:iCs/>
                <w:sz w:val="27"/>
                <w:szCs w:val="27"/>
              </w:rPr>
              <w:t>,</w:t>
            </w:r>
            <w:r w:rsidR="00765735" w:rsidRPr="009A3B29">
              <w:rPr>
                <w:rFonts w:ascii="Times New Roman" w:hAnsi="Times New Roman"/>
                <w:iCs/>
                <w:sz w:val="27"/>
                <w:szCs w:val="27"/>
              </w:rPr>
              <w:t xml:space="preserve"> 195, м. Рівне</w:t>
            </w:r>
            <w:r w:rsidR="003F43A2" w:rsidRPr="009A3B29">
              <w:rPr>
                <w:rFonts w:ascii="Times New Roman" w:hAnsi="Times New Roman"/>
                <w:iCs/>
                <w:sz w:val="27"/>
                <w:szCs w:val="27"/>
              </w:rPr>
              <w:t xml:space="preserve"> </w:t>
            </w:r>
          </w:p>
        </w:tc>
      </w:tr>
      <w:tr w:rsidR="000A2D61" w14:paraId="570E5C77" w14:textId="77777777" w:rsidTr="00273DB0">
        <w:trPr>
          <w:trHeight w:val="720"/>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655A33"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2</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2468B"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 xml:space="preserve">Інформація щодо режиму роботи </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D5877" w14:textId="27C51576" w:rsidR="00575456" w:rsidRPr="00575456" w:rsidRDefault="00575456" w:rsidP="00575456">
            <w:pPr>
              <w:rPr>
                <w:rFonts w:ascii="Times New Roman" w:hAnsi="Times New Roman"/>
                <w:iCs/>
                <w:color w:val="0D0D0D" w:themeColor="text1" w:themeTint="F2"/>
                <w:sz w:val="27"/>
                <w:szCs w:val="27"/>
              </w:rPr>
            </w:pPr>
            <w:r w:rsidRPr="00575456">
              <w:rPr>
                <w:rFonts w:ascii="Times New Roman" w:hAnsi="Times New Roman"/>
                <w:iCs/>
                <w:color w:val="0D0D0D" w:themeColor="text1" w:themeTint="F2"/>
                <w:sz w:val="27"/>
                <w:szCs w:val="27"/>
              </w:rPr>
              <w:t>Понеділок-</w:t>
            </w:r>
            <w:r w:rsidR="00765735">
              <w:rPr>
                <w:rFonts w:ascii="Times New Roman" w:hAnsi="Times New Roman"/>
                <w:iCs/>
                <w:color w:val="0D0D0D" w:themeColor="text1" w:themeTint="F2"/>
                <w:sz w:val="27"/>
                <w:szCs w:val="27"/>
              </w:rPr>
              <w:t xml:space="preserve">п’ятниця </w:t>
            </w:r>
            <w:r w:rsidRPr="00575456">
              <w:rPr>
                <w:rFonts w:ascii="Times New Roman" w:hAnsi="Times New Roman"/>
                <w:iCs/>
                <w:color w:val="0D0D0D" w:themeColor="text1" w:themeTint="F2"/>
                <w:sz w:val="27"/>
                <w:szCs w:val="27"/>
              </w:rPr>
              <w:t xml:space="preserve"> з </w:t>
            </w:r>
            <w:r w:rsidR="00765735">
              <w:rPr>
                <w:rFonts w:ascii="Times New Roman" w:hAnsi="Times New Roman"/>
                <w:iCs/>
                <w:color w:val="0D0D0D" w:themeColor="text1" w:themeTint="F2"/>
                <w:sz w:val="27"/>
                <w:szCs w:val="27"/>
              </w:rPr>
              <w:t>9</w:t>
            </w:r>
            <w:r w:rsidRPr="00575456">
              <w:rPr>
                <w:rFonts w:ascii="Times New Roman" w:hAnsi="Times New Roman"/>
                <w:iCs/>
                <w:color w:val="0D0D0D" w:themeColor="text1" w:themeTint="F2"/>
                <w:sz w:val="27"/>
                <w:szCs w:val="27"/>
              </w:rPr>
              <w:t xml:space="preserve">.00 до </w:t>
            </w:r>
            <w:r w:rsidR="00765735">
              <w:rPr>
                <w:rFonts w:ascii="Times New Roman" w:hAnsi="Times New Roman"/>
                <w:iCs/>
                <w:color w:val="0D0D0D" w:themeColor="text1" w:themeTint="F2"/>
                <w:sz w:val="27"/>
                <w:szCs w:val="27"/>
              </w:rPr>
              <w:t>18.00</w:t>
            </w:r>
            <w:r w:rsidRPr="00575456">
              <w:rPr>
                <w:rFonts w:ascii="Times New Roman" w:hAnsi="Times New Roman"/>
                <w:iCs/>
                <w:color w:val="0D0D0D" w:themeColor="text1" w:themeTint="F2"/>
                <w:sz w:val="27"/>
                <w:szCs w:val="27"/>
              </w:rPr>
              <w:t xml:space="preserve"> </w:t>
            </w:r>
          </w:p>
          <w:p w14:paraId="5EB6F347" w14:textId="77777777" w:rsidR="00575456" w:rsidRPr="00575456" w:rsidRDefault="00575456" w:rsidP="00575456">
            <w:pPr>
              <w:rPr>
                <w:rFonts w:ascii="Times New Roman" w:hAnsi="Times New Roman"/>
                <w:iCs/>
                <w:color w:val="0D0D0D" w:themeColor="text1" w:themeTint="F2"/>
                <w:sz w:val="27"/>
                <w:szCs w:val="27"/>
              </w:rPr>
            </w:pPr>
            <w:r w:rsidRPr="00575456">
              <w:rPr>
                <w:rFonts w:ascii="Times New Roman" w:hAnsi="Times New Roman"/>
                <w:iCs/>
                <w:color w:val="0D0D0D" w:themeColor="text1" w:themeTint="F2"/>
                <w:sz w:val="27"/>
                <w:szCs w:val="27"/>
              </w:rPr>
              <w:t>Обід з 13.00 до 14.00</w:t>
            </w:r>
          </w:p>
          <w:p w14:paraId="73993189" w14:textId="2B9FD126" w:rsidR="000A2D61" w:rsidRPr="00575456" w:rsidRDefault="00575456" w:rsidP="00575456">
            <w:pPr>
              <w:rPr>
                <w:rFonts w:ascii="Times New Roman" w:hAnsi="Times New Roman"/>
                <w:iCs/>
                <w:color w:val="0D0D0D" w:themeColor="text1" w:themeTint="F2"/>
                <w:sz w:val="27"/>
                <w:szCs w:val="27"/>
              </w:rPr>
            </w:pPr>
            <w:r w:rsidRPr="00575456">
              <w:rPr>
                <w:rFonts w:ascii="Times New Roman" w:hAnsi="Times New Roman"/>
                <w:iCs/>
                <w:color w:val="0D0D0D" w:themeColor="text1" w:themeTint="F2"/>
                <w:sz w:val="27"/>
                <w:szCs w:val="27"/>
              </w:rPr>
              <w:t>Субота-неділя – вихідний</w:t>
            </w:r>
          </w:p>
        </w:tc>
      </w:tr>
      <w:tr w:rsidR="000A2D61" w14:paraId="04F84E17" w14:textId="77777777" w:rsidTr="009A3B29">
        <w:trPr>
          <w:trHeight w:val="807"/>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E1945"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3</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1C5651"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 xml:space="preserve">Телефон, адреса електронної пошти та </w:t>
            </w:r>
            <w:proofErr w:type="spellStart"/>
            <w:r>
              <w:rPr>
                <w:rFonts w:ascii="Times New Roman" w:hAnsi="Times New Roman"/>
                <w:color w:val="0D0D0D" w:themeColor="text1" w:themeTint="F2"/>
                <w:sz w:val="27"/>
                <w:szCs w:val="27"/>
              </w:rPr>
              <w:t>вебсайт</w:t>
            </w:r>
            <w:proofErr w:type="spellEnd"/>
            <w:r>
              <w:rPr>
                <w:rFonts w:ascii="Times New Roman" w:hAnsi="Times New Roman"/>
                <w:color w:val="0D0D0D" w:themeColor="text1" w:themeTint="F2"/>
                <w:sz w:val="27"/>
                <w:szCs w:val="27"/>
              </w:rPr>
              <w:t xml:space="preserve"> </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C32AE" w14:textId="7187BD5C" w:rsidR="00D67E6E" w:rsidRPr="00273DB0" w:rsidRDefault="00273DB0" w:rsidP="00575456">
            <w:pPr>
              <w:rPr>
                <w:rFonts w:ascii="Times New Roman" w:hAnsi="Times New Roman"/>
                <w:iCs/>
                <w:color w:val="0D0D0D" w:themeColor="text1" w:themeTint="F2"/>
                <w:sz w:val="27"/>
                <w:szCs w:val="27"/>
              </w:rPr>
            </w:pPr>
            <w:r>
              <w:rPr>
                <w:rFonts w:ascii="Times New Roman" w:hAnsi="Times New Roman"/>
                <w:iCs/>
                <w:color w:val="0D0D0D" w:themeColor="text1" w:themeTint="F2"/>
                <w:sz w:val="27"/>
                <w:szCs w:val="27"/>
              </w:rPr>
              <w:t>В</w:t>
            </w:r>
            <w:r w:rsidR="00D67E6E">
              <w:rPr>
                <w:rFonts w:ascii="Times New Roman" w:hAnsi="Times New Roman"/>
                <w:iCs/>
                <w:color w:val="0D0D0D" w:themeColor="text1" w:themeTint="F2"/>
                <w:sz w:val="27"/>
                <w:szCs w:val="27"/>
              </w:rPr>
              <w:t>ідділ соціального захисту населення</w:t>
            </w:r>
            <w:r w:rsidRPr="00273DB0">
              <w:rPr>
                <w:rFonts w:ascii="Times New Roman" w:hAnsi="Times New Roman"/>
                <w:iCs/>
                <w:color w:val="0D0D0D" w:themeColor="text1" w:themeTint="F2"/>
                <w:sz w:val="27"/>
                <w:szCs w:val="27"/>
                <w:lang w:val="ru-RU"/>
              </w:rPr>
              <w:t xml:space="preserve"> </w:t>
            </w:r>
            <w:r>
              <w:rPr>
                <w:rFonts w:ascii="Times New Roman" w:hAnsi="Times New Roman"/>
                <w:iCs/>
                <w:color w:val="0D0D0D" w:themeColor="text1" w:themeTint="F2"/>
                <w:sz w:val="27"/>
                <w:szCs w:val="27"/>
              </w:rPr>
              <w:t>та захисту прав дітей: телефон:</w:t>
            </w:r>
            <w:r w:rsidRPr="00273DB0">
              <w:rPr>
                <w:rFonts w:ascii="Times New Roman" w:hAnsi="Times New Roman"/>
                <w:iCs/>
                <w:color w:val="0D0D0D" w:themeColor="text1" w:themeTint="F2"/>
                <w:sz w:val="27"/>
                <w:szCs w:val="27"/>
                <w:lang w:val="ru-RU"/>
              </w:rPr>
              <w:t xml:space="preserve"> (03662) 61-86-87</w:t>
            </w:r>
          </w:p>
          <w:p w14:paraId="3C68E2CD" w14:textId="77777777" w:rsidR="00273DB0" w:rsidRPr="00554FD9" w:rsidRDefault="00273DB0" w:rsidP="00273DB0">
            <w:pPr>
              <w:rPr>
                <w:rFonts w:ascii="Times New Roman" w:hAnsi="Times New Roman"/>
                <w:sz w:val="28"/>
                <w:szCs w:val="28"/>
              </w:rPr>
            </w:pPr>
            <w:r w:rsidRPr="00554FD9">
              <w:rPr>
                <w:rFonts w:ascii="Times New Roman" w:hAnsi="Times New Roman"/>
                <w:sz w:val="28"/>
                <w:szCs w:val="28"/>
              </w:rPr>
              <w:t xml:space="preserve">е-адреса: </w:t>
            </w:r>
            <w:hyperlink r:id="rId8" w:history="1">
              <w:r w:rsidRPr="00554FD9">
                <w:rPr>
                  <w:rStyle w:val="af5"/>
                  <w:rFonts w:ascii="Times New Roman" w:hAnsi="Times New Roman"/>
                  <w:color w:val="000000"/>
                  <w:sz w:val="28"/>
                  <w:szCs w:val="28"/>
                  <w:lang w:val="en-US"/>
                </w:rPr>
                <w:t>gorodoksrada</w:t>
              </w:r>
              <w:r w:rsidRPr="00554FD9">
                <w:rPr>
                  <w:rStyle w:val="af5"/>
                  <w:rFonts w:ascii="Times New Roman" w:hAnsi="Times New Roman"/>
                  <w:color w:val="000000"/>
                  <w:sz w:val="28"/>
                  <w:szCs w:val="28"/>
                </w:rPr>
                <w:t>@</w:t>
              </w:r>
              <w:r w:rsidRPr="00554FD9">
                <w:rPr>
                  <w:rStyle w:val="af5"/>
                  <w:rFonts w:ascii="Times New Roman" w:hAnsi="Times New Roman"/>
                  <w:color w:val="000000"/>
                  <w:sz w:val="28"/>
                  <w:szCs w:val="28"/>
                  <w:lang w:val="en-US"/>
                </w:rPr>
                <w:t>gmail</w:t>
              </w:r>
              <w:r w:rsidRPr="00554FD9">
                <w:rPr>
                  <w:rStyle w:val="af5"/>
                  <w:rFonts w:ascii="Times New Roman" w:hAnsi="Times New Roman"/>
                  <w:color w:val="000000"/>
                  <w:sz w:val="28"/>
                  <w:szCs w:val="28"/>
                </w:rPr>
                <w:t>.</w:t>
              </w:r>
              <w:r w:rsidRPr="00554FD9">
                <w:rPr>
                  <w:rStyle w:val="af5"/>
                  <w:rFonts w:ascii="Times New Roman" w:hAnsi="Times New Roman"/>
                  <w:color w:val="000000"/>
                  <w:sz w:val="28"/>
                  <w:szCs w:val="28"/>
                  <w:lang w:val="en-US"/>
                </w:rPr>
                <w:t>com</w:t>
              </w:r>
            </w:hyperlink>
            <w:r w:rsidRPr="00554FD9">
              <w:rPr>
                <w:rFonts w:ascii="Times New Roman" w:hAnsi="Times New Roman"/>
                <w:sz w:val="28"/>
                <w:szCs w:val="28"/>
              </w:rPr>
              <w:t>,</w:t>
            </w:r>
          </w:p>
          <w:p w14:paraId="1ED1A1C0" w14:textId="186778BC" w:rsidR="00273DB0" w:rsidRPr="00554FD9" w:rsidRDefault="00273DB0" w:rsidP="00273DB0">
            <w:pPr>
              <w:rPr>
                <w:rFonts w:ascii="Times New Roman" w:hAnsi="Times New Roman"/>
                <w:sz w:val="28"/>
                <w:szCs w:val="28"/>
              </w:rPr>
            </w:pPr>
            <w:r w:rsidRPr="00554FD9">
              <w:rPr>
                <w:rFonts w:ascii="Times New Roman" w:hAnsi="Times New Roman"/>
                <w:sz w:val="28"/>
                <w:szCs w:val="28"/>
              </w:rPr>
              <w:t xml:space="preserve">ВРМ </w:t>
            </w:r>
            <w:r>
              <w:rPr>
                <w:rFonts w:ascii="Times New Roman" w:hAnsi="Times New Roman"/>
                <w:sz w:val="28"/>
                <w:szCs w:val="28"/>
              </w:rPr>
              <w:t>с.</w:t>
            </w:r>
            <w:r w:rsidRPr="00554FD9">
              <w:rPr>
                <w:rFonts w:ascii="Times New Roman" w:hAnsi="Times New Roman"/>
                <w:sz w:val="28"/>
                <w:szCs w:val="28"/>
              </w:rPr>
              <w:t xml:space="preserve"> </w:t>
            </w:r>
            <w:proofErr w:type="spellStart"/>
            <w:r w:rsidRPr="00554FD9">
              <w:rPr>
                <w:rFonts w:ascii="Times New Roman" w:hAnsi="Times New Roman"/>
                <w:sz w:val="28"/>
                <w:szCs w:val="28"/>
              </w:rPr>
              <w:t>Обарів</w:t>
            </w:r>
            <w:proofErr w:type="spellEnd"/>
            <w:r w:rsidRPr="00554FD9">
              <w:rPr>
                <w:rFonts w:ascii="Times New Roman" w:hAnsi="Times New Roman"/>
                <w:sz w:val="28"/>
                <w:szCs w:val="28"/>
              </w:rPr>
              <w:t>: телефон: 0680003454,</w:t>
            </w:r>
          </w:p>
          <w:p w14:paraId="6B36FCF8" w14:textId="7F7867AE" w:rsidR="00273DB0" w:rsidRPr="00554FD9" w:rsidRDefault="00273DB0" w:rsidP="00273DB0">
            <w:pPr>
              <w:rPr>
                <w:rFonts w:ascii="Times New Roman" w:hAnsi="Times New Roman"/>
                <w:sz w:val="28"/>
                <w:szCs w:val="28"/>
              </w:rPr>
            </w:pPr>
            <w:r w:rsidRPr="00554FD9">
              <w:rPr>
                <w:rFonts w:ascii="Times New Roman" w:hAnsi="Times New Roman"/>
                <w:sz w:val="28"/>
                <w:szCs w:val="28"/>
              </w:rPr>
              <w:t xml:space="preserve">е-адреса: </w:t>
            </w:r>
            <w:proofErr w:type="spellStart"/>
            <w:r w:rsidRPr="00554FD9">
              <w:rPr>
                <w:rFonts w:ascii="Times New Roman" w:hAnsi="Times New Roman"/>
                <w:sz w:val="28"/>
                <w:szCs w:val="28"/>
                <w:lang w:val="en-US"/>
              </w:rPr>
              <w:t>obariv</w:t>
            </w:r>
            <w:proofErr w:type="spellEnd"/>
            <w:r w:rsidRPr="00554FD9">
              <w:rPr>
                <w:rFonts w:ascii="Times New Roman" w:hAnsi="Times New Roman"/>
                <w:sz w:val="28"/>
                <w:szCs w:val="28"/>
              </w:rPr>
              <w:t>.</w:t>
            </w:r>
            <w:proofErr w:type="spellStart"/>
            <w:r w:rsidRPr="00554FD9">
              <w:rPr>
                <w:rFonts w:ascii="Times New Roman" w:hAnsi="Times New Roman"/>
                <w:sz w:val="28"/>
                <w:szCs w:val="28"/>
                <w:lang w:val="en-US"/>
              </w:rPr>
              <w:t>rada</w:t>
            </w:r>
            <w:proofErr w:type="spellEnd"/>
            <w:r w:rsidRPr="00554FD9">
              <w:rPr>
                <w:rFonts w:ascii="Times New Roman" w:hAnsi="Times New Roman"/>
                <w:sz w:val="28"/>
                <w:szCs w:val="28"/>
              </w:rPr>
              <w:t xml:space="preserve"> @</w:t>
            </w:r>
            <w:proofErr w:type="spellStart"/>
            <w:r w:rsidRPr="00554FD9">
              <w:rPr>
                <w:rFonts w:ascii="Times New Roman" w:hAnsi="Times New Roman"/>
                <w:sz w:val="28"/>
                <w:szCs w:val="28"/>
                <w:lang w:val="en-US"/>
              </w:rPr>
              <w:t>gmail</w:t>
            </w:r>
            <w:proofErr w:type="spellEnd"/>
            <w:r w:rsidRPr="00554FD9">
              <w:rPr>
                <w:rFonts w:ascii="Times New Roman" w:hAnsi="Times New Roman"/>
                <w:sz w:val="28"/>
                <w:szCs w:val="28"/>
              </w:rPr>
              <w:t>.</w:t>
            </w:r>
            <w:r w:rsidRPr="00554FD9">
              <w:rPr>
                <w:rFonts w:ascii="Times New Roman" w:hAnsi="Times New Roman"/>
                <w:sz w:val="28"/>
                <w:szCs w:val="28"/>
                <w:lang w:val="en-US"/>
              </w:rPr>
              <w:t>com</w:t>
            </w:r>
            <w:r w:rsidRPr="00554FD9">
              <w:rPr>
                <w:rFonts w:ascii="Times New Roman" w:hAnsi="Times New Roman"/>
                <w:sz w:val="28"/>
                <w:szCs w:val="28"/>
              </w:rPr>
              <w:t>,</w:t>
            </w:r>
          </w:p>
          <w:p w14:paraId="3793951B" w14:textId="180E72A7" w:rsidR="00273DB0" w:rsidRPr="00554FD9" w:rsidRDefault="00273DB0" w:rsidP="00273DB0">
            <w:pPr>
              <w:rPr>
                <w:rFonts w:ascii="Times New Roman" w:hAnsi="Times New Roman"/>
                <w:sz w:val="28"/>
                <w:szCs w:val="28"/>
              </w:rPr>
            </w:pPr>
            <w:r w:rsidRPr="00554FD9">
              <w:rPr>
                <w:rFonts w:ascii="Times New Roman" w:hAnsi="Times New Roman"/>
                <w:sz w:val="28"/>
                <w:szCs w:val="28"/>
              </w:rPr>
              <w:t xml:space="preserve">ВРМ </w:t>
            </w:r>
            <w:r>
              <w:rPr>
                <w:rFonts w:ascii="Times New Roman" w:hAnsi="Times New Roman"/>
                <w:sz w:val="28"/>
                <w:szCs w:val="28"/>
              </w:rPr>
              <w:t>с.</w:t>
            </w:r>
            <w:r w:rsidRPr="00554FD9">
              <w:rPr>
                <w:rFonts w:ascii="Times New Roman" w:hAnsi="Times New Roman"/>
                <w:sz w:val="28"/>
                <w:szCs w:val="28"/>
              </w:rPr>
              <w:t xml:space="preserve"> Бронники: телефон: 0987620952,</w:t>
            </w:r>
          </w:p>
          <w:p w14:paraId="2F808039" w14:textId="5352129D" w:rsidR="003F43A2" w:rsidRPr="009D66C4" w:rsidRDefault="009A3B29" w:rsidP="009A3B29">
            <w:pPr>
              <w:rPr>
                <w:rFonts w:ascii="Times New Roman" w:hAnsi="Times New Roman"/>
                <w:iCs/>
                <w:sz w:val="27"/>
                <w:szCs w:val="27"/>
                <w:lang w:val="ru-RU"/>
              </w:rPr>
            </w:pPr>
            <w:r>
              <w:rPr>
                <w:rFonts w:ascii="Times New Roman" w:hAnsi="Times New Roman"/>
                <w:sz w:val="28"/>
                <w:szCs w:val="28"/>
              </w:rPr>
              <w:lastRenderedPageBreak/>
              <w:t xml:space="preserve">Відділ з питань надання адміністративних </w:t>
            </w:r>
            <w:r w:rsidRPr="009A3B29">
              <w:rPr>
                <w:rFonts w:ascii="Times New Roman" w:hAnsi="Times New Roman"/>
                <w:sz w:val="28"/>
                <w:szCs w:val="28"/>
              </w:rPr>
              <w:t xml:space="preserve">послуг </w:t>
            </w:r>
            <w:r w:rsidRPr="009A3B29">
              <w:rPr>
                <w:rFonts w:ascii="Times New Roman" w:hAnsi="Times New Roman"/>
                <w:iCs/>
                <w:sz w:val="27"/>
                <w:szCs w:val="27"/>
              </w:rPr>
              <w:t>(</w:t>
            </w:r>
            <w:r w:rsidR="003F43A2" w:rsidRPr="009A3B29">
              <w:rPr>
                <w:rFonts w:ascii="Times New Roman" w:hAnsi="Times New Roman"/>
                <w:iCs/>
                <w:sz w:val="27"/>
                <w:szCs w:val="27"/>
              </w:rPr>
              <w:t>філія</w:t>
            </w:r>
            <w:r w:rsidRPr="009A3B29">
              <w:rPr>
                <w:rFonts w:ascii="Times New Roman" w:hAnsi="Times New Roman"/>
                <w:iCs/>
                <w:sz w:val="27"/>
                <w:szCs w:val="27"/>
              </w:rPr>
              <w:t>):</w:t>
            </w:r>
            <w:r w:rsidR="003F43A2" w:rsidRPr="009A3B29">
              <w:rPr>
                <w:rFonts w:ascii="Times New Roman" w:hAnsi="Times New Roman"/>
                <w:iCs/>
                <w:sz w:val="27"/>
                <w:szCs w:val="27"/>
              </w:rPr>
              <w:t xml:space="preserve"> вул.</w:t>
            </w:r>
            <w:r w:rsidR="003F43A2" w:rsidRPr="009D66C4">
              <w:rPr>
                <w:rFonts w:ascii="Times New Roman" w:hAnsi="Times New Roman"/>
                <w:iCs/>
                <w:sz w:val="27"/>
                <w:szCs w:val="27"/>
                <w:lang w:val="ru-RU"/>
              </w:rPr>
              <w:t xml:space="preserve"> </w:t>
            </w:r>
            <w:r w:rsidR="003F43A2" w:rsidRPr="009A3B29">
              <w:rPr>
                <w:rFonts w:ascii="Times New Roman" w:hAnsi="Times New Roman"/>
                <w:iCs/>
                <w:sz w:val="27"/>
                <w:szCs w:val="27"/>
              </w:rPr>
              <w:t>Соборна,195,</w:t>
            </w:r>
            <w:r w:rsidRPr="009A3B29">
              <w:rPr>
                <w:rFonts w:ascii="Times New Roman" w:hAnsi="Times New Roman"/>
                <w:iCs/>
                <w:sz w:val="27"/>
                <w:szCs w:val="27"/>
              </w:rPr>
              <w:t xml:space="preserve"> к.101,102</w:t>
            </w:r>
            <w:r w:rsidR="003F43A2" w:rsidRPr="009A3B29">
              <w:rPr>
                <w:rFonts w:ascii="Times New Roman" w:hAnsi="Times New Roman"/>
                <w:iCs/>
                <w:sz w:val="27"/>
                <w:szCs w:val="27"/>
              </w:rPr>
              <w:t xml:space="preserve"> </w:t>
            </w:r>
            <w:r w:rsidR="004D5139" w:rsidRPr="009A3B29">
              <w:rPr>
                <w:rFonts w:ascii="Times New Roman" w:hAnsi="Times New Roman"/>
                <w:iCs/>
                <w:sz w:val="27"/>
                <w:szCs w:val="27"/>
              </w:rPr>
              <w:t xml:space="preserve"> </w:t>
            </w:r>
          </w:p>
          <w:p w14:paraId="05ACD25E" w14:textId="65EF7C4D" w:rsidR="00765735" w:rsidRPr="009A3B29" w:rsidRDefault="004D5139" w:rsidP="00273DB0">
            <w:pPr>
              <w:rPr>
                <w:rFonts w:ascii="Times New Roman" w:hAnsi="Times New Roman"/>
                <w:iCs/>
                <w:sz w:val="27"/>
                <w:szCs w:val="27"/>
              </w:rPr>
            </w:pPr>
            <w:r w:rsidRPr="009A3B29">
              <w:rPr>
                <w:rFonts w:ascii="Times New Roman" w:hAnsi="Times New Roman"/>
                <w:iCs/>
                <w:sz w:val="27"/>
                <w:szCs w:val="27"/>
              </w:rPr>
              <w:t>телефон:</w:t>
            </w:r>
            <w:r w:rsidR="003F43A2" w:rsidRPr="009A3B29">
              <w:rPr>
                <w:rFonts w:ascii="Times New Roman" w:hAnsi="Times New Roman"/>
                <w:iCs/>
                <w:sz w:val="27"/>
                <w:szCs w:val="27"/>
              </w:rPr>
              <w:t xml:space="preserve"> 0965001783</w:t>
            </w:r>
          </w:p>
          <w:p w14:paraId="520F0D7B" w14:textId="0600CE77" w:rsidR="00765735" w:rsidRPr="009A3B29" w:rsidRDefault="004D5139" w:rsidP="00765735">
            <w:pPr>
              <w:rPr>
                <w:rFonts w:ascii="Times New Roman" w:hAnsi="Times New Roman"/>
                <w:sz w:val="28"/>
                <w:szCs w:val="28"/>
              </w:rPr>
            </w:pPr>
            <w:r w:rsidRPr="009A3B29">
              <w:rPr>
                <w:rFonts w:ascii="Times New Roman" w:hAnsi="Times New Roman"/>
                <w:sz w:val="28"/>
                <w:szCs w:val="28"/>
              </w:rPr>
              <w:t>е-адреса:</w:t>
            </w:r>
            <w:r w:rsidR="00765735" w:rsidRPr="009A3B29">
              <w:rPr>
                <w:rFonts w:ascii="Times New Roman" w:hAnsi="Times New Roman"/>
                <w:iCs/>
                <w:sz w:val="28"/>
                <w:szCs w:val="28"/>
              </w:rPr>
              <w:t xml:space="preserve"> </w:t>
            </w:r>
            <w:hyperlink r:id="rId9" w:history="1">
              <w:r w:rsidR="00273DB0" w:rsidRPr="009A3B29">
                <w:rPr>
                  <w:rStyle w:val="af5"/>
                  <w:rFonts w:ascii="Times New Roman" w:hAnsi="Times New Roman"/>
                  <w:iCs/>
                  <w:color w:val="auto"/>
                  <w:sz w:val="28"/>
                  <w:szCs w:val="28"/>
                </w:rPr>
                <w:t>cnap_</w:t>
              </w:r>
              <w:r w:rsidR="00273DB0" w:rsidRPr="009A3B29">
                <w:rPr>
                  <w:rStyle w:val="af5"/>
                  <w:rFonts w:ascii="Times New Roman" w:hAnsi="Times New Roman"/>
                  <w:iCs/>
                  <w:color w:val="auto"/>
                  <w:sz w:val="28"/>
                  <w:szCs w:val="28"/>
                  <w:lang w:val="en-US"/>
                </w:rPr>
                <w:t>gorodok</w:t>
              </w:r>
              <w:r w:rsidR="00273DB0" w:rsidRPr="009A3B29">
                <w:rPr>
                  <w:rStyle w:val="af5"/>
                  <w:rFonts w:ascii="Times New Roman" w:hAnsi="Times New Roman"/>
                  <w:iCs/>
                  <w:color w:val="auto"/>
                  <w:sz w:val="28"/>
                  <w:szCs w:val="28"/>
                </w:rPr>
                <w:t>@ukr.net</w:t>
              </w:r>
            </w:hyperlink>
          </w:p>
          <w:p w14:paraId="2797BC85" w14:textId="0CA00C0D" w:rsidR="003F43A2" w:rsidRPr="009A3B29" w:rsidRDefault="003F43A2" w:rsidP="00765735">
            <w:pPr>
              <w:rPr>
                <w:rFonts w:ascii="Times New Roman" w:hAnsi="Times New Roman"/>
                <w:sz w:val="28"/>
                <w:szCs w:val="28"/>
                <w:lang w:val="en-US"/>
              </w:rPr>
            </w:pPr>
            <w:r w:rsidRPr="009A3B29">
              <w:rPr>
                <w:rFonts w:ascii="Times New Roman" w:hAnsi="Times New Roman"/>
                <w:sz w:val="28"/>
                <w:szCs w:val="28"/>
                <w:lang w:val="en-US"/>
              </w:rPr>
              <w:t>WEB site:    https//cnap.gorodok.toolkit.in.ua</w:t>
            </w:r>
          </w:p>
          <w:p w14:paraId="395BA8CB" w14:textId="77777777" w:rsidR="003F43A2" w:rsidRPr="003F43A2" w:rsidRDefault="003F43A2" w:rsidP="00765735">
            <w:pPr>
              <w:rPr>
                <w:rFonts w:ascii="Times New Roman" w:hAnsi="Times New Roman"/>
                <w:iCs/>
                <w:color w:val="C00000"/>
                <w:sz w:val="27"/>
                <w:szCs w:val="27"/>
                <w:lang w:val="en-US"/>
              </w:rPr>
            </w:pPr>
          </w:p>
          <w:p w14:paraId="29282AA2" w14:textId="2B96A111" w:rsidR="007D36AF" w:rsidRPr="007D36AF" w:rsidRDefault="007D36AF" w:rsidP="004D5139">
            <w:pPr>
              <w:rPr>
                <w:rFonts w:ascii="Times New Roman" w:hAnsi="Times New Roman"/>
                <w:iCs/>
                <w:color w:val="0D0D0D" w:themeColor="text1" w:themeTint="F2"/>
                <w:sz w:val="4"/>
                <w:szCs w:val="4"/>
              </w:rPr>
            </w:pPr>
          </w:p>
        </w:tc>
      </w:tr>
      <w:tr w:rsidR="000A2D61" w14:paraId="3F21F6EA" w14:textId="77777777">
        <w:tc>
          <w:tcPr>
            <w:tcW w:w="148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8758A" w14:textId="77777777" w:rsidR="000A2D61" w:rsidRDefault="00716230">
            <w:pPr>
              <w:jc w:val="center"/>
              <w:rPr>
                <w:rFonts w:ascii="Times New Roman" w:hAnsi="Times New Roman"/>
                <w:b/>
                <w:color w:val="0D0D0D" w:themeColor="text1" w:themeTint="F2"/>
                <w:sz w:val="27"/>
                <w:szCs w:val="27"/>
              </w:rPr>
            </w:pPr>
            <w:r>
              <w:rPr>
                <w:rFonts w:ascii="Times New Roman" w:hAnsi="Times New Roman"/>
                <w:b/>
                <w:color w:val="0D0D0D" w:themeColor="text1" w:themeTint="F2"/>
                <w:sz w:val="27"/>
                <w:szCs w:val="27"/>
              </w:rPr>
              <w:lastRenderedPageBreak/>
              <w:t>Нормативні акти, якими регламентується надання адміністративної послуги</w:t>
            </w:r>
          </w:p>
        </w:tc>
      </w:tr>
      <w:tr w:rsidR="000A2D61" w14:paraId="34445357" w14:textId="77777777" w:rsidTr="00273DB0">
        <w:trPr>
          <w:trHeight w:val="724"/>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A494D"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4</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AABDBA"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Закони України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D6F99" w14:textId="77777777" w:rsidR="000A2D61" w:rsidRDefault="00716230">
            <w:pPr>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Закон України “Про статус ветеранів війни, гарантії їх соціального захисту”</w:t>
            </w:r>
            <w:r>
              <w:rPr>
                <w:rFonts w:ascii="Times New Roman" w:hAnsi="Times New Roman"/>
                <w:color w:val="0D0D0D" w:themeColor="text1" w:themeTint="F2"/>
                <w:sz w:val="27"/>
                <w:szCs w:val="27"/>
              </w:rPr>
              <w:br/>
              <w:t>(далі – Закон)</w:t>
            </w:r>
          </w:p>
          <w:p w14:paraId="12EF110F" w14:textId="77777777" w:rsidR="000A2D61" w:rsidRDefault="00716230">
            <w:pPr>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Закон України “Про адміністративну процедуру”</w:t>
            </w:r>
          </w:p>
          <w:p w14:paraId="786E2312" w14:textId="77777777" w:rsidR="000A2D61" w:rsidRDefault="00716230">
            <w:pPr>
              <w:spacing w:before="120"/>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Закон</w:t>
            </w:r>
            <w:r>
              <w:rPr>
                <w:rFonts w:ascii="Times New Roman" w:hAnsi="Times New Roman"/>
                <w:color w:val="0D0D0D" w:themeColor="text1" w:themeTint="F2"/>
                <w:spacing w:val="-2"/>
                <w:sz w:val="27"/>
                <w:szCs w:val="27"/>
              </w:rPr>
              <w:t xml:space="preserve"> </w:t>
            </w:r>
            <w:r>
              <w:rPr>
                <w:rFonts w:ascii="Times New Roman" w:hAnsi="Times New Roman"/>
                <w:color w:val="0D0D0D" w:themeColor="text1" w:themeTint="F2"/>
                <w:sz w:val="27"/>
                <w:szCs w:val="27"/>
              </w:rPr>
              <w:t>України</w:t>
            </w:r>
            <w:r>
              <w:rPr>
                <w:rFonts w:ascii="Times New Roman" w:hAnsi="Times New Roman"/>
                <w:color w:val="0D0D0D" w:themeColor="text1" w:themeTint="F2"/>
                <w:spacing w:val="-2"/>
                <w:sz w:val="27"/>
                <w:szCs w:val="27"/>
              </w:rPr>
              <w:t xml:space="preserve"> </w:t>
            </w:r>
            <w:r>
              <w:rPr>
                <w:rFonts w:ascii="Times New Roman" w:hAnsi="Times New Roman"/>
                <w:color w:val="0D0D0D" w:themeColor="text1" w:themeTint="F2"/>
                <w:sz w:val="27"/>
                <w:szCs w:val="27"/>
              </w:rPr>
              <w:t>“Про</w:t>
            </w:r>
            <w:r>
              <w:rPr>
                <w:rFonts w:ascii="Times New Roman" w:hAnsi="Times New Roman"/>
                <w:color w:val="0D0D0D" w:themeColor="text1" w:themeTint="F2"/>
                <w:spacing w:val="-2"/>
                <w:sz w:val="27"/>
                <w:szCs w:val="27"/>
              </w:rPr>
              <w:t xml:space="preserve"> </w:t>
            </w:r>
            <w:r>
              <w:rPr>
                <w:rFonts w:ascii="Times New Roman" w:hAnsi="Times New Roman"/>
                <w:color w:val="0D0D0D" w:themeColor="text1" w:themeTint="F2"/>
                <w:sz w:val="27"/>
                <w:szCs w:val="27"/>
              </w:rPr>
              <w:t>адміністративні</w:t>
            </w:r>
            <w:r>
              <w:rPr>
                <w:rFonts w:ascii="Times New Roman" w:hAnsi="Times New Roman"/>
                <w:color w:val="0D0D0D" w:themeColor="text1" w:themeTint="F2"/>
                <w:spacing w:val="-1"/>
                <w:sz w:val="27"/>
                <w:szCs w:val="27"/>
              </w:rPr>
              <w:t xml:space="preserve"> </w:t>
            </w:r>
            <w:r>
              <w:rPr>
                <w:rFonts w:ascii="Times New Roman" w:hAnsi="Times New Roman"/>
                <w:color w:val="0D0D0D" w:themeColor="text1" w:themeTint="F2"/>
                <w:sz w:val="27"/>
                <w:szCs w:val="27"/>
              </w:rPr>
              <w:t>послуги”</w:t>
            </w:r>
          </w:p>
        </w:tc>
      </w:tr>
      <w:tr w:rsidR="000A2D61" w14:paraId="7B9E897B" w14:textId="77777777" w:rsidTr="00273DB0">
        <w:trPr>
          <w:trHeight w:val="884"/>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3DF65D"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5</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212BBF"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Акти Кабінету Міністрів України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80FB0" w14:textId="77777777" w:rsidR="000A2D61" w:rsidRDefault="00716230">
            <w:pPr>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shd w:val="clear" w:color="auto" w:fill="FFFFFF"/>
              </w:rPr>
              <w:t xml:space="preserve">Порядок виплати грошової компенсації особам, які захищали незалежність, суверенітет та територіальну цілісність України, за </w:t>
            </w:r>
            <w:proofErr w:type="spellStart"/>
            <w:r>
              <w:rPr>
                <w:rFonts w:ascii="Times New Roman" w:hAnsi="Times New Roman"/>
                <w:color w:val="0D0D0D" w:themeColor="text1" w:themeTint="F2"/>
                <w:sz w:val="27"/>
                <w:szCs w:val="27"/>
                <w:shd w:val="clear" w:color="auto" w:fill="FFFFFF"/>
              </w:rPr>
              <w:t>найм</w:t>
            </w:r>
            <w:proofErr w:type="spellEnd"/>
            <w:r>
              <w:rPr>
                <w:rFonts w:ascii="Times New Roman" w:hAnsi="Times New Roman"/>
                <w:color w:val="0D0D0D" w:themeColor="text1" w:themeTint="F2"/>
                <w:sz w:val="27"/>
                <w:szCs w:val="27"/>
                <w:shd w:val="clear" w:color="auto" w:fill="FFFFFF"/>
              </w:rPr>
              <w:t xml:space="preserve"> (оренду) ними житлових приміщень, затверджений </w:t>
            </w:r>
            <w:r>
              <w:rPr>
                <w:rFonts w:ascii="Times New Roman" w:hAnsi="Times New Roman"/>
                <w:color w:val="0D0D0D" w:themeColor="text1" w:themeTint="F2"/>
                <w:sz w:val="27"/>
                <w:szCs w:val="27"/>
              </w:rPr>
              <w:t>постановою Кабінету Міністрів України від 07.03.2025 № 252 (далі – Порядок № 252)</w:t>
            </w:r>
          </w:p>
        </w:tc>
      </w:tr>
      <w:tr w:rsidR="000A2D61" w14:paraId="72E54DB1" w14:textId="77777777">
        <w:tc>
          <w:tcPr>
            <w:tcW w:w="148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0D3CE1" w14:textId="77777777" w:rsidR="000A2D61" w:rsidRDefault="00716230">
            <w:pPr>
              <w:jc w:val="center"/>
              <w:rPr>
                <w:rFonts w:ascii="Times New Roman" w:hAnsi="Times New Roman"/>
                <w:b/>
                <w:color w:val="0D0D0D" w:themeColor="text1" w:themeTint="F2"/>
                <w:sz w:val="27"/>
                <w:szCs w:val="27"/>
              </w:rPr>
            </w:pPr>
            <w:r>
              <w:rPr>
                <w:rFonts w:ascii="Times New Roman" w:hAnsi="Times New Roman"/>
                <w:b/>
                <w:color w:val="0D0D0D" w:themeColor="text1" w:themeTint="F2"/>
                <w:sz w:val="27"/>
                <w:szCs w:val="27"/>
              </w:rPr>
              <w:t>Умови отримання адміністративної послуги</w:t>
            </w:r>
          </w:p>
        </w:tc>
      </w:tr>
      <w:tr w:rsidR="000A2D61" w14:paraId="2C13C8D7" w14:textId="77777777" w:rsidTr="00273DB0">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E263DA"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6</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1D9968" w14:textId="77777777" w:rsidR="000A2D61" w:rsidRDefault="00716230">
            <w:pPr>
              <w:keepNext/>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Підстава для отримання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30440" w14:textId="77777777" w:rsidR="000A2D61" w:rsidRDefault="00716230">
            <w:pPr>
              <w:shd w:val="clear" w:color="auto" w:fill="FFFFFF"/>
              <w:spacing w:after="120"/>
              <w:ind w:firstLine="567"/>
              <w:jc w:val="both"/>
              <w:rPr>
                <w:rFonts w:ascii="Times New Roman" w:hAnsi="Times New Roman"/>
                <w:b/>
                <w:bCs/>
                <w:color w:val="0D0D0D" w:themeColor="text1" w:themeTint="F2"/>
                <w:sz w:val="27"/>
                <w:szCs w:val="27"/>
              </w:rPr>
            </w:pPr>
            <w:r>
              <w:rPr>
                <w:rFonts w:ascii="Times New Roman" w:hAnsi="Times New Roman"/>
                <w:b/>
                <w:bCs/>
                <w:color w:val="0D0D0D" w:themeColor="text1" w:themeTint="F2"/>
                <w:sz w:val="27"/>
                <w:szCs w:val="27"/>
              </w:rPr>
              <w:t>Звернення осіб, які захищали незалежність, суверенітет та територіальну цілісність України (далі – Захисник та Захисниця), з числа:</w:t>
            </w:r>
          </w:p>
          <w:p w14:paraId="7216BA14" w14:textId="77777777" w:rsidR="000A2D61" w:rsidRDefault="00716230">
            <w:pPr>
              <w:shd w:val="clear" w:color="auto" w:fill="FFFFFF"/>
              <w:spacing w:after="120"/>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 xml:space="preserve">осіб, які були призвані на військову службу за призовом під час мобілізації, на особливий період відповідно до Указу Президента України </w:t>
            </w:r>
            <w:r>
              <w:rPr>
                <w:rFonts w:ascii="Times New Roman" w:hAnsi="Times New Roman"/>
                <w:color w:val="0D0D0D" w:themeColor="text1" w:themeTint="F2"/>
                <w:sz w:val="27"/>
                <w:szCs w:val="27"/>
              </w:rPr>
              <w:br/>
              <w:t>від 24.02.2022 № 65 “Про загальну мобілізацію”, затвердженого Законом України від 03.03.2022 № 2105-IX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14:paraId="6CED7F42" w14:textId="77777777" w:rsidR="000A2D61" w:rsidRDefault="00716230">
            <w:pPr>
              <w:shd w:val="clear" w:color="auto" w:fill="FFFFFF"/>
              <w:spacing w:after="120"/>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 xml:space="preserve">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w:t>
            </w:r>
            <w:r>
              <w:rPr>
                <w:rFonts w:ascii="Times New Roman" w:hAnsi="Times New Roman"/>
                <w:color w:val="0D0D0D" w:themeColor="text1" w:themeTint="F2"/>
                <w:sz w:val="27"/>
                <w:szCs w:val="27"/>
              </w:rPr>
              <w:lastRenderedPageBreak/>
              <w:t>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w:t>
            </w:r>
          </w:p>
          <w:p w14:paraId="6E37F9B0" w14:textId="77777777" w:rsidR="000A2D61" w:rsidRDefault="00716230">
            <w:pPr>
              <w:shd w:val="clear" w:color="auto" w:fill="FFFFFF"/>
              <w:spacing w:after="120"/>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w:t>
            </w:r>
          </w:p>
          <w:p w14:paraId="7472D8BC" w14:textId="77777777" w:rsidR="000A2D61" w:rsidRDefault="00716230">
            <w:pPr>
              <w:shd w:val="clear" w:color="auto" w:fill="FFFFFF"/>
              <w:spacing w:after="120"/>
              <w:ind w:firstLine="567"/>
              <w:jc w:val="both"/>
              <w:rPr>
                <w:rFonts w:ascii="Times New Roman" w:hAnsi="Times New Roman"/>
                <w:b/>
                <w:bCs/>
                <w:color w:val="0D0D0D" w:themeColor="text1" w:themeTint="F2"/>
                <w:sz w:val="27"/>
                <w:szCs w:val="27"/>
              </w:rPr>
            </w:pPr>
            <w:r>
              <w:rPr>
                <w:rFonts w:ascii="Times New Roman" w:hAnsi="Times New Roman"/>
                <w:b/>
                <w:bCs/>
                <w:color w:val="0D0D0D" w:themeColor="text1" w:themeTint="F2"/>
                <w:sz w:val="27"/>
                <w:szCs w:val="27"/>
              </w:rPr>
              <w:t>за умови, що такі особи:</w:t>
            </w:r>
          </w:p>
          <w:p w14:paraId="74F1919D" w14:textId="77777777" w:rsidR="000A2D61" w:rsidRDefault="00716230">
            <w:pPr>
              <w:shd w:val="clear" w:color="auto" w:fill="FFFFFF"/>
              <w:spacing w:after="120"/>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w:t>
            </w:r>
          </w:p>
          <w:p w14:paraId="726C34D6" w14:textId="77777777" w:rsidR="000A2D61" w:rsidRDefault="00716230">
            <w:pPr>
              <w:shd w:val="clear" w:color="auto" w:fill="FFFFFF"/>
              <w:spacing w:after="120"/>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 xml:space="preserve">мають житло, розташоване на територіях, на яких ведуться бойові дії або на тимчасово окупованих Російською Федерацією,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rFonts w:ascii="Times New Roman" w:hAnsi="Times New Roman"/>
                <w:color w:val="0D0D0D" w:themeColor="text1" w:themeTint="F2"/>
                <w:sz w:val="27"/>
                <w:szCs w:val="27"/>
              </w:rPr>
              <w:t>Мінрозвитку</w:t>
            </w:r>
            <w:proofErr w:type="spellEnd"/>
            <w:r>
              <w:rPr>
                <w:rFonts w:ascii="Times New Roman" w:hAnsi="Times New Roman"/>
                <w:color w:val="0D0D0D" w:themeColor="text1" w:themeTint="F2"/>
                <w:sz w:val="27"/>
                <w:szCs w:val="27"/>
              </w:rPr>
              <w:t>, щодо яких не визначено дати завершення бойових дій (припинення можливості бойових дій) або тимчасової окупації Російською Федерацією (далі – житло, розташоване на територіях, на яких ведуться бойові дії або на тимчасово окупованих Російською Федерацією);</w:t>
            </w:r>
          </w:p>
          <w:p w14:paraId="3C33D8DF" w14:textId="77777777" w:rsidR="000A2D61" w:rsidRDefault="00716230">
            <w:pPr>
              <w:shd w:val="clear" w:color="auto" w:fill="FFFFFF"/>
              <w:spacing w:after="120"/>
              <w:ind w:firstLine="567"/>
              <w:jc w:val="both"/>
              <w:rPr>
                <w:rFonts w:ascii="Times New Roman" w:hAnsi="Times New Roman"/>
                <w:strike/>
                <w:color w:val="0D0D0D" w:themeColor="text1" w:themeTint="F2"/>
                <w:sz w:val="27"/>
                <w:szCs w:val="27"/>
              </w:rPr>
            </w:pPr>
            <w:r>
              <w:rPr>
                <w:rFonts w:ascii="Times New Roman" w:hAnsi="Times New Roman"/>
                <w:color w:val="0D0D0D" w:themeColor="text1" w:themeTint="F2"/>
                <w:sz w:val="27"/>
                <w:szCs w:val="27"/>
              </w:rPr>
              <w:lastRenderedPageBreak/>
              <w:t>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місця проживання (далі – реабілітаційна допомога).</w:t>
            </w:r>
          </w:p>
        </w:tc>
      </w:tr>
      <w:tr w:rsidR="000A2D61" w14:paraId="500D774F" w14:textId="77777777" w:rsidTr="00273DB0">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0CB42E"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lastRenderedPageBreak/>
              <w:t>7</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8F48C" w14:textId="77777777" w:rsidR="000A2D61" w:rsidRDefault="00716230">
            <w:pPr>
              <w:keepNext/>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A5C4E" w14:textId="682867BF" w:rsidR="000A2D61" w:rsidRDefault="00716230">
            <w:pPr>
              <w:keepNext/>
              <w:pBdr>
                <w:top w:val="nil"/>
                <w:left w:val="nil"/>
                <w:bottom w:val="nil"/>
                <w:right w:val="nil"/>
                <w:between w:val="nil"/>
              </w:pBdr>
              <w:ind w:firstLine="567"/>
              <w:jc w:val="both"/>
              <w:rPr>
                <w:rFonts w:ascii="Times New Roman" w:hAnsi="Times New Roman"/>
                <w:color w:val="0D0D0D" w:themeColor="text1" w:themeTint="F2"/>
                <w:sz w:val="27"/>
                <w:szCs w:val="27"/>
              </w:rPr>
            </w:pPr>
            <w:r w:rsidRPr="009A3B29">
              <w:rPr>
                <w:rFonts w:ascii="Times New Roman" w:hAnsi="Times New Roman"/>
                <w:sz w:val="27"/>
                <w:szCs w:val="27"/>
              </w:rPr>
              <w:t xml:space="preserve">До </w:t>
            </w:r>
            <w:r w:rsidR="009F73F8" w:rsidRPr="009A3B29">
              <w:rPr>
                <w:rFonts w:ascii="Times New Roman" w:hAnsi="Times New Roman"/>
                <w:sz w:val="27"/>
                <w:szCs w:val="27"/>
              </w:rPr>
              <w:t xml:space="preserve">відділу соціального захисту населення </w:t>
            </w:r>
            <w:r w:rsidR="004D5139" w:rsidRPr="009A3B29">
              <w:rPr>
                <w:rFonts w:ascii="Times New Roman" w:hAnsi="Times New Roman"/>
                <w:sz w:val="27"/>
                <w:szCs w:val="27"/>
              </w:rPr>
              <w:t xml:space="preserve">та захисту прав дітей </w:t>
            </w:r>
            <w:r w:rsidR="009A3B29">
              <w:rPr>
                <w:rFonts w:ascii="Times New Roman" w:hAnsi="Times New Roman"/>
                <w:sz w:val="27"/>
                <w:szCs w:val="27"/>
              </w:rPr>
              <w:t>чи</w:t>
            </w:r>
            <w:r w:rsidR="009A3B29" w:rsidRPr="009A3B29">
              <w:rPr>
                <w:rFonts w:ascii="Times New Roman" w:hAnsi="Times New Roman"/>
                <w:sz w:val="27"/>
                <w:szCs w:val="27"/>
              </w:rPr>
              <w:t xml:space="preserve"> </w:t>
            </w:r>
            <w:r w:rsidR="009A3B29">
              <w:rPr>
                <w:rFonts w:ascii="Times New Roman" w:hAnsi="Times New Roman"/>
                <w:sz w:val="27"/>
                <w:szCs w:val="27"/>
              </w:rPr>
              <w:t>у</w:t>
            </w:r>
            <w:r w:rsidR="009A3B29" w:rsidRPr="009A3B29">
              <w:rPr>
                <w:rFonts w:ascii="Times New Roman" w:hAnsi="Times New Roman"/>
                <w:sz w:val="27"/>
                <w:szCs w:val="27"/>
              </w:rPr>
              <w:t xml:space="preserve"> відділ</w:t>
            </w:r>
            <w:r w:rsidR="009A3B29">
              <w:rPr>
                <w:rFonts w:ascii="Times New Roman" w:hAnsi="Times New Roman"/>
                <w:sz w:val="27"/>
                <w:szCs w:val="27"/>
              </w:rPr>
              <w:t xml:space="preserve"> </w:t>
            </w:r>
            <w:r w:rsidR="009A3B29" w:rsidRPr="009A3B29">
              <w:rPr>
                <w:rFonts w:ascii="Times New Roman" w:hAnsi="Times New Roman"/>
                <w:sz w:val="27"/>
                <w:szCs w:val="27"/>
              </w:rPr>
              <w:t xml:space="preserve"> з питань надання адміністративних послуг </w:t>
            </w:r>
            <w:r w:rsidR="004D5139" w:rsidRPr="009A3B29">
              <w:rPr>
                <w:rFonts w:ascii="Times New Roman" w:hAnsi="Times New Roman"/>
                <w:sz w:val="27"/>
                <w:szCs w:val="27"/>
              </w:rPr>
              <w:t>Городоцької</w:t>
            </w:r>
            <w:r w:rsidR="009F73F8" w:rsidRPr="009A3B29">
              <w:rPr>
                <w:rFonts w:ascii="Times New Roman" w:hAnsi="Times New Roman"/>
                <w:sz w:val="27"/>
                <w:szCs w:val="27"/>
              </w:rPr>
              <w:t xml:space="preserve"> сільської</w:t>
            </w:r>
            <w:r w:rsidRPr="009A3B29">
              <w:rPr>
                <w:rFonts w:ascii="Times New Roman" w:hAnsi="Times New Roman"/>
                <w:spacing w:val="-2"/>
                <w:sz w:val="27"/>
                <w:szCs w:val="27"/>
              </w:rPr>
              <w:t xml:space="preserve"> ради </w:t>
            </w:r>
            <w:r>
              <w:rPr>
                <w:rFonts w:ascii="Times New Roman" w:hAnsi="Times New Roman"/>
                <w:color w:val="0D0D0D" w:themeColor="text1" w:themeTint="F2"/>
                <w:spacing w:val="-2"/>
                <w:sz w:val="27"/>
                <w:szCs w:val="27"/>
              </w:rPr>
              <w:t xml:space="preserve">за </w:t>
            </w:r>
            <w:proofErr w:type="spellStart"/>
            <w:r>
              <w:rPr>
                <w:rFonts w:ascii="Times New Roman" w:hAnsi="Times New Roman"/>
                <w:color w:val="0D0D0D" w:themeColor="text1" w:themeTint="F2"/>
                <w:spacing w:val="-2"/>
                <w:sz w:val="27"/>
                <w:szCs w:val="27"/>
              </w:rPr>
              <w:t>адресою</w:t>
            </w:r>
            <w:proofErr w:type="spellEnd"/>
            <w:r>
              <w:rPr>
                <w:rFonts w:ascii="Times New Roman" w:hAnsi="Times New Roman"/>
                <w:color w:val="0D0D0D" w:themeColor="text1" w:themeTint="F2"/>
                <w:spacing w:val="-2"/>
                <w:sz w:val="27"/>
                <w:szCs w:val="27"/>
              </w:rPr>
              <w:t xml:space="preserve"> найманого житлового приміщення Захисники та Захисниці </w:t>
            </w:r>
            <w:r>
              <w:rPr>
                <w:rFonts w:ascii="Times New Roman" w:hAnsi="Times New Roman"/>
                <w:color w:val="0D0D0D" w:themeColor="text1" w:themeTint="F2"/>
                <w:sz w:val="27"/>
                <w:szCs w:val="27"/>
              </w:rPr>
              <w:t>подають заяву</w:t>
            </w:r>
            <w:r>
              <w:rPr>
                <w:rFonts w:ascii="Times New Roman" w:hAnsi="Times New Roman"/>
                <w:color w:val="0D0D0D" w:themeColor="text1" w:themeTint="F2"/>
                <w:spacing w:val="-2"/>
                <w:sz w:val="27"/>
                <w:szCs w:val="27"/>
              </w:rPr>
              <w:t xml:space="preserve"> у паперовій формі </w:t>
            </w:r>
            <w:r>
              <w:rPr>
                <w:rFonts w:ascii="Times New Roman" w:hAnsi="Times New Roman"/>
                <w:color w:val="0D0D0D" w:themeColor="text1" w:themeTint="F2"/>
                <w:sz w:val="27"/>
                <w:szCs w:val="27"/>
              </w:rPr>
              <w:t xml:space="preserve">згідно з додатком до Порядку № 252 (заява </w:t>
            </w:r>
            <w:r>
              <w:rPr>
                <w:rFonts w:ascii="Times New Roman" w:hAnsi="Times New Roman"/>
                <w:color w:val="0D0D0D" w:themeColor="text1" w:themeTint="F2"/>
                <w:spacing w:val="-2"/>
                <w:sz w:val="27"/>
                <w:szCs w:val="27"/>
              </w:rPr>
              <w:t>в електронній формі подається за наявності технічної можливості)</w:t>
            </w:r>
            <w:r>
              <w:rPr>
                <w:rFonts w:ascii="Times New Roman" w:hAnsi="Times New Roman"/>
                <w:color w:val="0D0D0D" w:themeColor="text1" w:themeTint="F2"/>
                <w:sz w:val="27"/>
                <w:szCs w:val="27"/>
              </w:rPr>
              <w:t>.</w:t>
            </w:r>
          </w:p>
          <w:p w14:paraId="2A33CDB7" w14:textId="77777777" w:rsidR="000A2D61" w:rsidRDefault="00716230">
            <w:pPr>
              <w:keepNext/>
              <w:pBdr>
                <w:top w:val="nil"/>
                <w:left w:val="nil"/>
                <w:bottom w:val="nil"/>
                <w:right w:val="nil"/>
                <w:between w:val="nil"/>
              </w:pBdr>
              <w:spacing w:before="120"/>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До заяви додаються копії (електроні копії за технічної можливості):</w:t>
            </w:r>
          </w:p>
          <w:p w14:paraId="2067B3DC" w14:textId="2C608A3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документа, що посвідчує особу, або є</w:t>
            </w:r>
            <w:r w:rsidR="004D5139">
              <w:rPr>
                <w:rFonts w:ascii="Times New Roman" w:hAnsi="Times New Roman"/>
                <w:color w:val="0D0D0D" w:themeColor="text1" w:themeTint="F2"/>
                <w:spacing w:val="-2"/>
                <w:sz w:val="27"/>
                <w:szCs w:val="27"/>
              </w:rPr>
              <w:t xml:space="preserve"> </w:t>
            </w:r>
            <w:r>
              <w:rPr>
                <w:rFonts w:ascii="Times New Roman" w:hAnsi="Times New Roman"/>
                <w:color w:val="0D0D0D" w:themeColor="text1" w:themeTint="F2"/>
                <w:spacing w:val="-2"/>
                <w:sz w:val="27"/>
                <w:szCs w:val="27"/>
              </w:rPr>
              <w:t xml:space="preserve">Документа разом з унікальним електронним ідентифікатором (QR-кодом), що формуються засобами Єдиного державного </w:t>
            </w:r>
            <w:proofErr w:type="spellStart"/>
            <w:r>
              <w:rPr>
                <w:rFonts w:ascii="Times New Roman" w:hAnsi="Times New Roman"/>
                <w:color w:val="0D0D0D" w:themeColor="text1" w:themeTint="F2"/>
                <w:spacing w:val="-2"/>
                <w:sz w:val="27"/>
                <w:szCs w:val="27"/>
              </w:rPr>
              <w:t>вебпорталу</w:t>
            </w:r>
            <w:proofErr w:type="spellEnd"/>
            <w:r>
              <w:rPr>
                <w:rFonts w:ascii="Times New Roman" w:hAnsi="Times New Roman"/>
                <w:color w:val="0D0D0D" w:themeColor="text1" w:themeTint="F2"/>
                <w:spacing w:val="-2"/>
                <w:sz w:val="27"/>
                <w:szCs w:val="27"/>
              </w:rPr>
              <w:t xml:space="preserve"> електронних послуг, а також інформації про адресу місця проживання (за наявності);</w:t>
            </w:r>
          </w:p>
          <w:p w14:paraId="456BB23F"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4FA204FC"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w:t>
            </w:r>
          </w:p>
          <w:p w14:paraId="15A6192E"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договору найму (оренди) житлового приміщення</w:t>
            </w:r>
            <w:r>
              <w:rPr>
                <w:rFonts w:ascii="Times New Roman" w:hAnsi="Times New Roman"/>
                <w:color w:val="0D0D0D" w:themeColor="dark1" w:themeTint="F2"/>
                <w:sz w:val="27"/>
                <w:szCs w:val="22"/>
              </w:rPr>
              <w:t>.</w:t>
            </w:r>
          </w:p>
          <w:p w14:paraId="2020C730" w14:textId="77777777" w:rsidR="000A2D61" w:rsidRDefault="00716230">
            <w:pPr>
              <w:keepNext/>
              <w:pBdr>
                <w:top w:val="nil"/>
                <w:left w:val="nil"/>
                <w:bottom w:val="nil"/>
                <w:right w:val="nil"/>
                <w:between w:val="nil"/>
              </w:pBdr>
              <w:spacing w:before="120"/>
              <w:ind w:firstLine="567"/>
              <w:jc w:val="both"/>
              <w:rPr>
                <w:rFonts w:ascii="Times New Roman" w:hAnsi="Times New Roman"/>
                <w:b/>
                <w:bCs/>
                <w:strike/>
                <w:color w:val="0D0D0D" w:themeColor="text1" w:themeTint="F2"/>
                <w:spacing w:val="-2"/>
                <w:sz w:val="27"/>
                <w:szCs w:val="27"/>
              </w:rPr>
            </w:pPr>
            <w:r>
              <w:rPr>
                <w:rFonts w:ascii="Times New Roman" w:hAnsi="Times New Roman"/>
                <w:b/>
                <w:bCs/>
                <w:color w:val="0D0D0D" w:themeColor="text1" w:themeTint="F2"/>
                <w:spacing w:val="-2"/>
                <w:sz w:val="27"/>
                <w:szCs w:val="27"/>
              </w:rPr>
              <w:t>1) особи житло яких пошкоджене або знищене, які не набули статусу ветерана війни, додають копії:</w:t>
            </w:r>
          </w:p>
          <w:p w14:paraId="24864F3C"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інформаційної довідки з Державного реєстру речових прав на нерухоме майно про зареєстровані речові права на нерухоме майно;</w:t>
            </w:r>
          </w:p>
          <w:p w14:paraId="4F9A7F9F"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proofErr w:type="spellStart"/>
            <w:r>
              <w:rPr>
                <w:rFonts w:ascii="Times New Roman" w:hAnsi="Times New Roman"/>
                <w:color w:val="0D0D0D" w:themeColor="text1" w:themeTint="F2"/>
                <w:spacing w:val="-2"/>
                <w:sz w:val="27"/>
                <w:szCs w:val="27"/>
              </w:rPr>
              <w:t>акта</w:t>
            </w:r>
            <w:proofErr w:type="spellEnd"/>
            <w:r>
              <w:rPr>
                <w:rFonts w:ascii="Times New Roman" w:hAnsi="Times New Roman"/>
                <w:color w:val="0D0D0D" w:themeColor="text1" w:themeTint="F2"/>
                <w:spacing w:val="-2"/>
                <w:sz w:val="27"/>
                <w:szCs w:val="27"/>
              </w:rPr>
              <w:t xml:space="preserve">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w:t>
            </w:r>
            <w:r>
              <w:rPr>
                <w:rFonts w:ascii="Times New Roman" w:hAnsi="Times New Roman"/>
                <w:color w:val="0D0D0D" w:themeColor="text1" w:themeTint="F2"/>
                <w:spacing w:val="-2"/>
                <w:sz w:val="27"/>
                <w:szCs w:val="27"/>
              </w:rPr>
              <w:lastRenderedPageBreak/>
              <w:t>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751ED3E5"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військово-облікового документа;</w:t>
            </w:r>
          </w:p>
          <w:p w14:paraId="3AB3EFED" w14:textId="77777777" w:rsidR="000A2D61" w:rsidRDefault="00716230">
            <w:pPr>
              <w:keepNext/>
              <w:pBdr>
                <w:top w:val="nil"/>
                <w:left w:val="nil"/>
                <w:bottom w:val="nil"/>
                <w:right w:val="nil"/>
                <w:between w:val="nil"/>
              </w:pBdr>
              <w:ind w:firstLine="567"/>
              <w:jc w:val="both"/>
              <w:rPr>
                <w:rFonts w:ascii="Times New Roman" w:hAnsi="Times New Roman"/>
                <w:strike/>
                <w:color w:val="0D0D0D" w:themeColor="text1" w:themeTint="F2"/>
                <w:spacing w:val="-2"/>
                <w:sz w:val="27"/>
                <w:szCs w:val="27"/>
              </w:rPr>
            </w:pPr>
            <w:r>
              <w:rPr>
                <w:rFonts w:ascii="Times" w:hAnsi="Times"/>
                <w:color w:val="0D0D0D"/>
                <w:sz w:val="26"/>
                <w:szCs w:val="22"/>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24083B21" w14:textId="77777777" w:rsidR="000A2D61" w:rsidRDefault="00716230">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Pr>
                <w:rFonts w:ascii="Times New Roman" w:hAnsi="Times New Roman"/>
                <w:b/>
                <w:bCs/>
                <w:color w:val="0D0D0D" w:themeColor="text1" w:themeTint="F2"/>
                <w:spacing w:val="-2"/>
                <w:sz w:val="27"/>
                <w:szCs w:val="27"/>
              </w:rPr>
              <w:t>2) особи житло яких розташоване на територіях, на яких ведуться бойові дії або на тимчасово окупованих Російською Федерацією, які не набули статусу ветерана війни, додають копії:</w:t>
            </w:r>
          </w:p>
          <w:p w14:paraId="6AD12745"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інформаційної довідки з Державного реєстру речових прав на нерухоме майно про зареєстровані речові права на нерухоме майно;</w:t>
            </w:r>
          </w:p>
          <w:p w14:paraId="74DC6A70"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військово-облікового документа;</w:t>
            </w:r>
          </w:p>
          <w:p w14:paraId="46EC4BF0"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w:hAnsi="Times"/>
                <w:color w:val="0D0D0D"/>
                <w:sz w:val="26"/>
                <w:szCs w:val="22"/>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722A1CC3" w14:textId="77777777" w:rsidR="000A2D61" w:rsidRDefault="00716230">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Pr>
                <w:rFonts w:ascii="Times New Roman" w:hAnsi="Times New Roman"/>
                <w:b/>
                <w:bCs/>
                <w:color w:val="0D0D0D" w:themeColor="text1" w:themeTint="F2"/>
                <w:spacing w:val="-2"/>
                <w:sz w:val="27"/>
                <w:szCs w:val="27"/>
              </w:rPr>
              <w:t>3) 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w:t>
            </w:r>
          </w:p>
          <w:p w14:paraId="549E583A"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форми первинної облікової документації №</w:t>
            </w:r>
            <w:r>
              <w:rPr>
                <w:rFonts w:ascii="Times New Roman" w:hAnsi="Times New Roman"/>
                <w:color w:val="0D0D0D" w:themeColor="text1" w:themeTint="F2"/>
                <w:sz w:val="27"/>
                <w:szCs w:val="27"/>
              </w:rPr>
              <w:t> </w:t>
            </w:r>
            <w:r>
              <w:rPr>
                <w:rFonts w:ascii="Times New Roman" w:hAnsi="Times New Roman"/>
                <w:color w:val="0D0D0D" w:themeColor="text1" w:themeTint="F2"/>
                <w:spacing w:val="-2"/>
                <w:sz w:val="27"/>
                <w:szCs w:val="27"/>
              </w:rPr>
              <w:t xml:space="preserve">044-1 “Результати обговорень </w:t>
            </w:r>
            <w:proofErr w:type="spellStart"/>
            <w:r>
              <w:rPr>
                <w:rFonts w:ascii="Times New Roman" w:hAnsi="Times New Roman"/>
                <w:color w:val="0D0D0D" w:themeColor="text1" w:themeTint="F2"/>
                <w:spacing w:val="-2"/>
                <w:sz w:val="27"/>
                <w:szCs w:val="27"/>
              </w:rPr>
              <w:t>мультидисциплінарної</w:t>
            </w:r>
            <w:proofErr w:type="spellEnd"/>
            <w:r>
              <w:rPr>
                <w:rFonts w:ascii="Times New Roman" w:hAnsi="Times New Roman"/>
                <w:color w:val="0D0D0D" w:themeColor="text1" w:themeTint="F2"/>
                <w:spacing w:val="-2"/>
                <w:sz w:val="27"/>
                <w:szCs w:val="27"/>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14:paraId="59AB9EC8"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військово-облікового документа;</w:t>
            </w:r>
          </w:p>
          <w:p w14:paraId="27F74635"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w:hAnsi="Times"/>
                <w:color w:val="0D0D0D"/>
                <w:sz w:val="26"/>
                <w:szCs w:val="22"/>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w:t>
            </w:r>
            <w:r>
              <w:rPr>
                <w:rFonts w:ascii="Times" w:hAnsi="Times"/>
                <w:color w:val="0D0D0D"/>
                <w:sz w:val="26"/>
                <w:szCs w:val="22"/>
              </w:rPr>
              <w:lastRenderedPageBreak/>
              <w:t>Російської Федерації проти України, – за відсутності у військово-обліковому документі відомостей про участь у зазначених заходах;</w:t>
            </w:r>
          </w:p>
          <w:p w14:paraId="544D3A24" w14:textId="77777777" w:rsidR="000A2D61" w:rsidRDefault="00716230">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Pr>
                <w:rFonts w:ascii="Times New Roman" w:hAnsi="Times New Roman"/>
                <w:b/>
                <w:bCs/>
                <w:color w:val="0D0D0D" w:themeColor="text1" w:themeTint="F2"/>
                <w:spacing w:val="-2"/>
                <w:sz w:val="27"/>
                <w:szCs w:val="27"/>
              </w:rPr>
              <w:t>4) особи житло яких пошкоджене або знищене, які набули статус учасника бойових або особи зі інвалідністю внаслідок війни, додають копії:</w:t>
            </w:r>
          </w:p>
          <w:p w14:paraId="31BC5D95"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інформаційної довідки з Державного реєстру речових прав на нерухоме майно про зареєстровані речові права на нерухоме майно;</w:t>
            </w:r>
          </w:p>
          <w:p w14:paraId="225EE330"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proofErr w:type="spellStart"/>
            <w:r>
              <w:rPr>
                <w:rFonts w:ascii="Times New Roman" w:hAnsi="Times New Roman"/>
                <w:color w:val="0D0D0D" w:themeColor="text1" w:themeTint="F2"/>
                <w:spacing w:val="-2"/>
                <w:sz w:val="27"/>
                <w:szCs w:val="27"/>
              </w:rPr>
              <w:t>акта</w:t>
            </w:r>
            <w:proofErr w:type="spellEnd"/>
            <w:r>
              <w:rPr>
                <w:rFonts w:ascii="Times New Roman" w:hAnsi="Times New Roman"/>
                <w:color w:val="0D0D0D" w:themeColor="text1" w:themeTint="F2"/>
                <w:spacing w:val="-2"/>
                <w:sz w:val="27"/>
                <w:szCs w:val="27"/>
              </w:rPr>
              <w:t xml:space="preserve">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w:t>
            </w:r>
            <w:r>
              <w:rPr>
                <w:rFonts w:ascii="Times New Roman" w:hAnsi="Times New Roman"/>
                <w:color w:val="0D0D0D" w:themeColor="text1" w:themeTint="F2"/>
                <w:sz w:val="27"/>
                <w:szCs w:val="27"/>
              </w:rPr>
              <w:t> </w:t>
            </w:r>
            <w:r>
              <w:rPr>
                <w:rFonts w:ascii="Times New Roman" w:hAnsi="Times New Roman"/>
                <w:color w:val="0D0D0D" w:themeColor="text1" w:themeTint="F2"/>
                <w:spacing w:val="-2"/>
                <w:sz w:val="27"/>
                <w:szCs w:val="27"/>
              </w:rPr>
              <w:t>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2D3E7BE9"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посвідчення встановленого зразка, що підтверджує статус учасника бойових дій або особи з інвалідністю внаслідок війни;</w:t>
            </w:r>
          </w:p>
          <w:p w14:paraId="51245A75" w14:textId="77777777" w:rsidR="000A2D61" w:rsidRDefault="00716230">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Pr>
                <w:rFonts w:ascii="Times New Roman" w:hAnsi="Times New Roman"/>
                <w:b/>
                <w:bCs/>
                <w:color w:val="0D0D0D" w:themeColor="text1" w:themeTint="F2"/>
                <w:spacing w:val="-2"/>
                <w:sz w:val="27"/>
                <w:szCs w:val="27"/>
              </w:rPr>
              <w:t>5) особи житло яких розташоване на територіях, на яких ведуться бойові дії або на тимчасово окупованих Російською Федерацією, які набули статус</w:t>
            </w:r>
            <w:r>
              <w:rPr>
                <w:rFonts w:ascii="Times New Roman" w:hAnsi="Times New Roman"/>
                <w:color w:val="0D0D0D" w:themeColor="text1" w:themeTint="F2"/>
                <w:sz w:val="27"/>
                <w:szCs w:val="27"/>
              </w:rPr>
              <w:t xml:space="preserve"> </w:t>
            </w:r>
            <w:r>
              <w:rPr>
                <w:rFonts w:ascii="Times New Roman" w:hAnsi="Times New Roman"/>
                <w:b/>
                <w:bCs/>
                <w:color w:val="0D0D0D" w:themeColor="text1" w:themeTint="F2"/>
                <w:spacing w:val="-2"/>
                <w:sz w:val="27"/>
                <w:szCs w:val="27"/>
              </w:rPr>
              <w:t>учасника бойових або особи зі інвалідністю внаслідок війни, додають копії:</w:t>
            </w:r>
          </w:p>
          <w:p w14:paraId="7AAF18E9"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інформаційної довідки з Державного реєстру речових прав на нерухоме майно про зареєстровані речові права на нерухоме майно;</w:t>
            </w:r>
          </w:p>
          <w:p w14:paraId="2A5B9DC1"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посвідчення встановленого зразка, що підтверджує статус учасника бойових дій або особи з інвалідністю внаслідок війни;</w:t>
            </w:r>
          </w:p>
          <w:p w14:paraId="17BFB960" w14:textId="77777777" w:rsidR="000A2D61" w:rsidRDefault="00716230">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Pr>
                <w:rFonts w:ascii="Times New Roman" w:hAnsi="Times New Roman"/>
                <w:b/>
                <w:bCs/>
                <w:color w:val="0D0D0D" w:themeColor="text1" w:themeTint="F2"/>
                <w:spacing w:val="-2"/>
                <w:sz w:val="27"/>
                <w:szCs w:val="27"/>
              </w:rPr>
              <w:t>6) 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w:t>
            </w:r>
            <w:r>
              <w:rPr>
                <w:rFonts w:ascii="Times New Roman" w:hAnsi="Times New Roman"/>
                <w:color w:val="0D0D0D" w:themeColor="text1" w:themeTint="F2"/>
                <w:sz w:val="27"/>
                <w:szCs w:val="27"/>
              </w:rPr>
              <w:t xml:space="preserve"> </w:t>
            </w:r>
            <w:r>
              <w:rPr>
                <w:rFonts w:ascii="Times New Roman" w:hAnsi="Times New Roman"/>
                <w:b/>
                <w:bCs/>
                <w:color w:val="0D0D0D" w:themeColor="text1" w:themeTint="F2"/>
                <w:spacing w:val="-2"/>
                <w:sz w:val="27"/>
                <w:szCs w:val="27"/>
              </w:rPr>
              <w:t>учасника бойових або особи зі інвалідністю внаслідок війни, додають копії:</w:t>
            </w:r>
          </w:p>
          <w:p w14:paraId="31375D8F"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форми первинної облікової документації №</w:t>
            </w:r>
            <w:r>
              <w:rPr>
                <w:rFonts w:ascii="Times New Roman" w:hAnsi="Times New Roman"/>
                <w:color w:val="0D0D0D" w:themeColor="text1" w:themeTint="F2"/>
                <w:sz w:val="27"/>
                <w:szCs w:val="27"/>
              </w:rPr>
              <w:t> </w:t>
            </w:r>
            <w:r>
              <w:rPr>
                <w:rFonts w:ascii="Times New Roman" w:hAnsi="Times New Roman"/>
                <w:color w:val="0D0D0D" w:themeColor="text1" w:themeTint="F2"/>
                <w:spacing w:val="-2"/>
                <w:sz w:val="27"/>
                <w:szCs w:val="27"/>
              </w:rPr>
              <w:t xml:space="preserve">044-1 “Результати обговорень </w:t>
            </w:r>
            <w:proofErr w:type="spellStart"/>
            <w:r>
              <w:rPr>
                <w:rFonts w:ascii="Times New Roman" w:hAnsi="Times New Roman"/>
                <w:color w:val="0D0D0D" w:themeColor="text1" w:themeTint="F2"/>
                <w:spacing w:val="-2"/>
                <w:sz w:val="27"/>
                <w:szCs w:val="27"/>
              </w:rPr>
              <w:t>мультидисциплінарної</w:t>
            </w:r>
            <w:proofErr w:type="spellEnd"/>
            <w:r>
              <w:rPr>
                <w:rFonts w:ascii="Times New Roman" w:hAnsi="Times New Roman"/>
                <w:color w:val="0D0D0D" w:themeColor="text1" w:themeTint="F2"/>
                <w:spacing w:val="-2"/>
                <w:sz w:val="27"/>
                <w:szCs w:val="27"/>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14:paraId="340D0DF1"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lastRenderedPageBreak/>
              <w:t>посвідчення встановленого зразка, що підтверджує статус учасника бойових дій або особи з інвалідністю внаслідок війни;</w:t>
            </w:r>
          </w:p>
          <w:p w14:paraId="73DCABF7" w14:textId="77777777" w:rsidR="000A2D61" w:rsidRDefault="00716230">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Pr>
                <w:rFonts w:ascii="Times New Roman" w:hAnsi="Times New Roman"/>
                <w:b/>
                <w:bCs/>
                <w:color w:val="0D0D0D" w:themeColor="text1" w:themeTint="F2"/>
                <w:spacing w:val="-2"/>
                <w:sz w:val="27"/>
                <w:szCs w:val="27"/>
              </w:rPr>
              <w:t>7) поліцейські, особи рядового і начальницького складу служби цивільного захисту житло яких пошкоджене або знищене додають копії:</w:t>
            </w:r>
          </w:p>
          <w:p w14:paraId="73BE25A1"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інформаційної довідки з Державного реєстру речових прав на нерухоме майно про зареєстровані речові права на нерухоме майно;</w:t>
            </w:r>
          </w:p>
          <w:p w14:paraId="60B677EA"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proofErr w:type="spellStart"/>
            <w:r>
              <w:rPr>
                <w:rFonts w:ascii="Times New Roman" w:hAnsi="Times New Roman"/>
                <w:color w:val="0D0D0D" w:themeColor="text1" w:themeTint="F2"/>
                <w:spacing w:val="-2"/>
                <w:sz w:val="27"/>
                <w:szCs w:val="27"/>
              </w:rPr>
              <w:t>акта</w:t>
            </w:r>
            <w:proofErr w:type="spellEnd"/>
            <w:r>
              <w:rPr>
                <w:rFonts w:ascii="Times New Roman" w:hAnsi="Times New Roman"/>
                <w:color w:val="0D0D0D" w:themeColor="text1" w:themeTint="F2"/>
                <w:spacing w:val="-2"/>
                <w:sz w:val="27"/>
                <w:szCs w:val="27"/>
              </w:rPr>
              <w:t xml:space="preserve">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53233189" w14:textId="77777777" w:rsidR="000A2D61" w:rsidRDefault="00716230">
            <w:pPr>
              <w:keepNext/>
              <w:pBdr>
                <w:top w:val="nil"/>
                <w:left w:val="nil"/>
                <w:bottom w:val="nil"/>
                <w:right w:val="nil"/>
                <w:between w:val="nil"/>
              </w:pBdr>
              <w:ind w:firstLine="567"/>
              <w:jc w:val="both"/>
              <w:rPr>
                <w:rFonts w:ascii="Times New Roman" w:hAnsi="Times New Roman"/>
                <w:color w:val="0D0D0D" w:themeColor="dark1" w:themeTint="F2"/>
                <w:sz w:val="27"/>
                <w:szCs w:val="22"/>
              </w:rPr>
            </w:pPr>
            <w:r>
              <w:rPr>
                <w:rFonts w:ascii="Times New Roman" w:hAnsi="Times New Roman"/>
                <w:color w:val="0D0D0D" w:themeColor="dark1" w:themeTint="F2"/>
                <w:sz w:val="27"/>
                <w:szCs w:val="22"/>
              </w:rPr>
              <w:t>військово-облікового документа;</w:t>
            </w:r>
          </w:p>
          <w:p w14:paraId="08303355"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w:hAnsi="Times"/>
                <w:color w:val="0D0D0D"/>
                <w:sz w:val="26"/>
                <w:szCs w:val="22"/>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3C2E0032"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витягу з наказу про звільнення зі служби в поліції, виключення з кадрів ДСНС;</w:t>
            </w:r>
          </w:p>
          <w:p w14:paraId="4BCA6078" w14:textId="77777777" w:rsidR="000A2D61" w:rsidRDefault="00716230">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Pr>
                <w:rFonts w:ascii="Times New Roman" w:hAnsi="Times New Roman"/>
                <w:b/>
                <w:bCs/>
                <w:color w:val="0D0D0D" w:themeColor="text1" w:themeTint="F2"/>
                <w:spacing w:val="-2"/>
                <w:sz w:val="27"/>
                <w:szCs w:val="27"/>
              </w:rPr>
              <w:t>8) поліцейські, особи рядового і начальницького складу служби цивільного захисту житло яких розташоване на територіях, на яких ведуться бойові дії або на тимчасово окупованих Російською Федерацією, додають копії:</w:t>
            </w:r>
          </w:p>
          <w:p w14:paraId="2DE3C16C"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інформаційної довідки з Державного реєстру речових прав на нерухоме майно про зареєстровані речові права на нерухоме майно;</w:t>
            </w:r>
          </w:p>
          <w:p w14:paraId="1580204F" w14:textId="77777777" w:rsidR="000A2D61" w:rsidRDefault="00716230">
            <w:pPr>
              <w:keepNext/>
              <w:pBdr>
                <w:top w:val="nil"/>
                <w:left w:val="nil"/>
                <w:bottom w:val="nil"/>
                <w:right w:val="nil"/>
                <w:between w:val="nil"/>
              </w:pBdr>
              <w:ind w:firstLine="567"/>
              <w:jc w:val="both"/>
              <w:rPr>
                <w:rFonts w:ascii="Times New Roman" w:hAnsi="Times New Roman"/>
                <w:color w:val="0D0D0D" w:themeColor="dark1" w:themeTint="F2"/>
                <w:sz w:val="27"/>
                <w:szCs w:val="22"/>
              </w:rPr>
            </w:pPr>
            <w:r>
              <w:rPr>
                <w:rFonts w:ascii="Times New Roman" w:hAnsi="Times New Roman"/>
                <w:color w:val="0D0D0D" w:themeColor="dark1" w:themeTint="F2"/>
                <w:sz w:val="27"/>
                <w:szCs w:val="22"/>
              </w:rPr>
              <w:t>військово-облікового документа;</w:t>
            </w:r>
          </w:p>
          <w:p w14:paraId="6F642288"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w:hAnsi="Times"/>
                <w:color w:val="0D0D0D"/>
                <w:sz w:val="26"/>
                <w:szCs w:val="22"/>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6F8D9F35"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lastRenderedPageBreak/>
              <w:t>витягу з наказу про звільнення зі служби в поліції, виключення з кадрів ДСНС;</w:t>
            </w:r>
          </w:p>
          <w:p w14:paraId="2721B25C" w14:textId="77777777" w:rsidR="000A2D61" w:rsidRDefault="00716230">
            <w:pPr>
              <w:keepNext/>
              <w:pBdr>
                <w:top w:val="nil"/>
                <w:left w:val="nil"/>
                <w:bottom w:val="nil"/>
                <w:right w:val="nil"/>
                <w:between w:val="nil"/>
              </w:pBdr>
              <w:spacing w:before="120"/>
              <w:ind w:firstLine="567"/>
              <w:jc w:val="both"/>
              <w:rPr>
                <w:rFonts w:ascii="Times New Roman" w:hAnsi="Times New Roman"/>
                <w:b/>
                <w:bCs/>
                <w:color w:val="0D0D0D" w:themeColor="text1" w:themeTint="F2"/>
                <w:spacing w:val="-2"/>
                <w:sz w:val="27"/>
                <w:szCs w:val="27"/>
              </w:rPr>
            </w:pPr>
            <w:r>
              <w:rPr>
                <w:rFonts w:ascii="Times New Roman" w:hAnsi="Times New Roman"/>
                <w:b/>
                <w:bCs/>
                <w:color w:val="0D0D0D" w:themeColor="text1" w:themeTint="F2"/>
                <w:spacing w:val="-2"/>
                <w:sz w:val="27"/>
                <w:szCs w:val="27"/>
              </w:rPr>
              <w:t>9) 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w:t>
            </w:r>
          </w:p>
          <w:p w14:paraId="52C441DF"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 xml:space="preserve">форми первинної облікової документації № 044-1 “Результати обговорень </w:t>
            </w:r>
            <w:proofErr w:type="spellStart"/>
            <w:r>
              <w:rPr>
                <w:rFonts w:ascii="Times New Roman" w:hAnsi="Times New Roman"/>
                <w:color w:val="0D0D0D" w:themeColor="text1" w:themeTint="F2"/>
                <w:spacing w:val="-2"/>
                <w:sz w:val="27"/>
                <w:szCs w:val="27"/>
              </w:rPr>
              <w:t>мультидисциплінарної</w:t>
            </w:r>
            <w:proofErr w:type="spellEnd"/>
            <w:r>
              <w:rPr>
                <w:rFonts w:ascii="Times New Roman" w:hAnsi="Times New Roman"/>
                <w:color w:val="0D0D0D" w:themeColor="text1" w:themeTint="F2"/>
                <w:spacing w:val="-2"/>
                <w:sz w:val="27"/>
                <w:szCs w:val="27"/>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14:paraId="4E1FE8AB" w14:textId="77777777" w:rsidR="000A2D61" w:rsidRDefault="00716230">
            <w:pPr>
              <w:keepNext/>
              <w:pBdr>
                <w:top w:val="nil"/>
                <w:left w:val="nil"/>
                <w:bottom w:val="nil"/>
                <w:right w:val="nil"/>
                <w:between w:val="nil"/>
              </w:pBdr>
              <w:ind w:firstLine="567"/>
              <w:jc w:val="both"/>
              <w:rPr>
                <w:rFonts w:ascii="Times New Roman" w:hAnsi="Times New Roman"/>
                <w:color w:val="0D0D0D" w:themeColor="dark1" w:themeTint="F2"/>
                <w:sz w:val="27"/>
                <w:szCs w:val="22"/>
              </w:rPr>
            </w:pPr>
            <w:r>
              <w:rPr>
                <w:rFonts w:ascii="Times New Roman" w:hAnsi="Times New Roman"/>
                <w:color w:val="0D0D0D" w:themeColor="dark1" w:themeTint="F2"/>
                <w:sz w:val="27"/>
                <w:szCs w:val="22"/>
              </w:rPr>
              <w:t>військово-облікового документа;</w:t>
            </w:r>
          </w:p>
          <w:p w14:paraId="392DCE19"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w:hAnsi="Times"/>
                <w:color w:val="0D0D0D"/>
                <w:sz w:val="26"/>
                <w:szCs w:val="22"/>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2D487717" w14:textId="77777777" w:rsidR="000A2D61" w:rsidRDefault="00716230">
            <w:pPr>
              <w:keepNext/>
              <w:pBdr>
                <w:top w:val="nil"/>
                <w:left w:val="nil"/>
                <w:bottom w:val="nil"/>
                <w:right w:val="nil"/>
                <w:between w:val="nil"/>
              </w:pBdr>
              <w:ind w:firstLine="567"/>
              <w:jc w:val="both"/>
              <w:rPr>
                <w:rFonts w:ascii="Times New Roman" w:hAnsi="Times New Roman"/>
                <w:color w:val="0D0D0D" w:themeColor="text1" w:themeTint="F2"/>
                <w:spacing w:val="-2"/>
                <w:sz w:val="27"/>
                <w:szCs w:val="27"/>
              </w:rPr>
            </w:pPr>
            <w:r>
              <w:rPr>
                <w:rFonts w:ascii="Times New Roman" w:hAnsi="Times New Roman"/>
                <w:color w:val="0D0D0D" w:themeColor="text1" w:themeTint="F2"/>
                <w:spacing w:val="-2"/>
                <w:sz w:val="27"/>
                <w:szCs w:val="27"/>
              </w:rPr>
              <w:t>витягу з наказу про звільнення зі служби в поліції, виключення з кадрів ДСНС.</w:t>
            </w:r>
          </w:p>
        </w:tc>
      </w:tr>
      <w:tr w:rsidR="000A2D61" w14:paraId="0D3BF71C" w14:textId="77777777" w:rsidTr="00273DB0">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6F641"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lastRenderedPageBreak/>
              <w:t>8</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1EC50"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38498" w14:textId="77777777" w:rsidR="000A2D61" w:rsidRDefault="00716230">
            <w:pPr>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Заява разом із доданими до неї копіями документів подається:</w:t>
            </w:r>
          </w:p>
          <w:p w14:paraId="1ED2724B" w14:textId="6BC9A2EF" w:rsidR="000A2D61" w:rsidRDefault="00716230">
            <w:pPr>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1. Безпосередньо</w:t>
            </w:r>
            <w:r w:rsidR="009F73F8">
              <w:rPr>
                <w:rFonts w:ascii="Times New Roman" w:hAnsi="Times New Roman"/>
                <w:color w:val="0D0D0D" w:themeColor="text1" w:themeTint="F2"/>
                <w:sz w:val="27"/>
                <w:szCs w:val="27"/>
              </w:rPr>
              <w:t xml:space="preserve"> відділу соціального захисту населення</w:t>
            </w:r>
            <w:r>
              <w:rPr>
                <w:rFonts w:ascii="Times New Roman" w:hAnsi="Times New Roman"/>
                <w:color w:val="0D0D0D" w:themeColor="text1" w:themeTint="F2"/>
                <w:spacing w:val="-2"/>
                <w:sz w:val="27"/>
                <w:szCs w:val="27"/>
              </w:rPr>
              <w:t xml:space="preserve"> </w:t>
            </w:r>
            <w:proofErr w:type="spellStart"/>
            <w:r w:rsidR="00702E8A">
              <w:rPr>
                <w:rFonts w:ascii="Times New Roman" w:hAnsi="Times New Roman"/>
                <w:color w:val="0D0D0D" w:themeColor="text1" w:themeTint="F2"/>
                <w:spacing w:val="-2"/>
                <w:sz w:val="27"/>
                <w:szCs w:val="27"/>
              </w:rPr>
              <w:t>населення</w:t>
            </w:r>
            <w:proofErr w:type="spellEnd"/>
            <w:r w:rsidR="00702E8A">
              <w:rPr>
                <w:rFonts w:ascii="Times New Roman" w:hAnsi="Times New Roman"/>
                <w:color w:val="0D0D0D" w:themeColor="text1" w:themeTint="F2"/>
                <w:spacing w:val="-2"/>
                <w:sz w:val="27"/>
                <w:szCs w:val="27"/>
              </w:rPr>
              <w:t xml:space="preserve"> та захисту прав дітей </w:t>
            </w:r>
            <w:r w:rsidR="009F73F8">
              <w:rPr>
                <w:rFonts w:ascii="Times New Roman" w:hAnsi="Times New Roman"/>
                <w:color w:val="0D0D0D" w:themeColor="text1" w:themeTint="F2"/>
                <w:spacing w:val="-2"/>
                <w:sz w:val="27"/>
                <w:szCs w:val="27"/>
              </w:rPr>
              <w:t xml:space="preserve">(в </w:t>
            </w:r>
            <w:proofErr w:type="spellStart"/>
            <w:r w:rsidR="009F73F8">
              <w:rPr>
                <w:rFonts w:ascii="Times New Roman" w:hAnsi="Times New Roman"/>
                <w:color w:val="0D0D0D" w:themeColor="text1" w:themeTint="F2"/>
                <w:spacing w:val="-2"/>
                <w:sz w:val="27"/>
                <w:szCs w:val="27"/>
              </w:rPr>
              <w:t>т.ч</w:t>
            </w:r>
            <w:proofErr w:type="spellEnd"/>
            <w:r w:rsidR="009F73F8">
              <w:rPr>
                <w:rFonts w:ascii="Times New Roman" w:hAnsi="Times New Roman"/>
                <w:color w:val="0D0D0D" w:themeColor="text1" w:themeTint="F2"/>
                <w:spacing w:val="-2"/>
                <w:sz w:val="27"/>
                <w:szCs w:val="27"/>
              </w:rPr>
              <w:t>. до віддаленого робочого місця)</w:t>
            </w:r>
            <w:r w:rsidR="00702E8A">
              <w:rPr>
                <w:rFonts w:ascii="Times New Roman" w:hAnsi="Times New Roman"/>
                <w:color w:val="0D0D0D" w:themeColor="text1" w:themeTint="F2"/>
                <w:spacing w:val="-2"/>
                <w:sz w:val="27"/>
                <w:szCs w:val="27"/>
              </w:rPr>
              <w:t xml:space="preserve">Городоцької сільської ради </w:t>
            </w:r>
            <w:r>
              <w:rPr>
                <w:rFonts w:ascii="Times New Roman" w:hAnsi="Times New Roman"/>
                <w:color w:val="0D0D0D" w:themeColor="text1" w:themeTint="F2"/>
                <w:spacing w:val="-2"/>
                <w:sz w:val="27"/>
                <w:szCs w:val="27"/>
              </w:rPr>
              <w:t xml:space="preserve">за </w:t>
            </w:r>
            <w:proofErr w:type="spellStart"/>
            <w:r>
              <w:rPr>
                <w:rFonts w:ascii="Times New Roman" w:hAnsi="Times New Roman"/>
                <w:color w:val="0D0D0D" w:themeColor="text1" w:themeTint="F2"/>
                <w:spacing w:val="-2"/>
                <w:sz w:val="27"/>
                <w:szCs w:val="27"/>
              </w:rPr>
              <w:t>адресою</w:t>
            </w:r>
            <w:proofErr w:type="spellEnd"/>
            <w:r>
              <w:rPr>
                <w:rFonts w:ascii="Times New Roman" w:hAnsi="Times New Roman"/>
                <w:color w:val="0D0D0D" w:themeColor="text1" w:themeTint="F2"/>
                <w:spacing w:val="-2"/>
                <w:sz w:val="27"/>
                <w:szCs w:val="27"/>
              </w:rPr>
              <w:t xml:space="preserve"> найманого житлового приміщення</w:t>
            </w:r>
            <w:r>
              <w:rPr>
                <w:rFonts w:ascii="Times New Roman" w:hAnsi="Times New Roman"/>
                <w:color w:val="0D0D0D" w:themeColor="text1" w:themeTint="F2"/>
                <w:sz w:val="27"/>
                <w:szCs w:val="27"/>
              </w:rPr>
              <w:t>;</w:t>
            </w:r>
          </w:p>
          <w:p w14:paraId="22C8D263" w14:textId="78E8D657" w:rsidR="000A2D61" w:rsidRDefault="00716230">
            <w:pPr>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 xml:space="preserve">Заява у паперовій формі з необхідними документами приймається адміністратором центру та невідкладно, але не пізніше наступного робочого дня після прийняття, передається до </w:t>
            </w:r>
            <w:r w:rsidR="009F73F8">
              <w:rPr>
                <w:rFonts w:ascii="Times New Roman" w:hAnsi="Times New Roman"/>
                <w:color w:val="0D0D0D" w:themeColor="text1" w:themeTint="F2"/>
                <w:sz w:val="27"/>
                <w:szCs w:val="27"/>
              </w:rPr>
              <w:t>відділу соціального захисту населення</w:t>
            </w:r>
            <w:r>
              <w:rPr>
                <w:rFonts w:ascii="Times New Roman" w:hAnsi="Times New Roman"/>
                <w:color w:val="0D0D0D" w:themeColor="text1" w:themeTint="F2"/>
                <w:spacing w:val="-2"/>
                <w:sz w:val="27"/>
                <w:szCs w:val="27"/>
              </w:rPr>
              <w:t xml:space="preserve"> </w:t>
            </w:r>
            <w:r w:rsidR="00702E8A">
              <w:rPr>
                <w:rFonts w:ascii="Times New Roman" w:hAnsi="Times New Roman"/>
                <w:color w:val="0D0D0D" w:themeColor="text1" w:themeTint="F2"/>
                <w:spacing w:val="-2"/>
                <w:sz w:val="27"/>
                <w:szCs w:val="27"/>
              </w:rPr>
              <w:t xml:space="preserve">та захисту прав дітей Городоцької сільської ради </w:t>
            </w:r>
            <w:r>
              <w:rPr>
                <w:rFonts w:ascii="Times New Roman" w:hAnsi="Times New Roman"/>
                <w:color w:val="0D0D0D" w:themeColor="text1" w:themeTint="F2"/>
                <w:spacing w:val="-2"/>
                <w:sz w:val="27"/>
                <w:szCs w:val="27"/>
              </w:rPr>
              <w:t xml:space="preserve">за </w:t>
            </w:r>
            <w:proofErr w:type="spellStart"/>
            <w:r>
              <w:rPr>
                <w:rFonts w:ascii="Times New Roman" w:hAnsi="Times New Roman"/>
                <w:color w:val="0D0D0D" w:themeColor="text1" w:themeTint="F2"/>
                <w:spacing w:val="-2"/>
                <w:sz w:val="27"/>
                <w:szCs w:val="27"/>
              </w:rPr>
              <w:t>адресою</w:t>
            </w:r>
            <w:proofErr w:type="spellEnd"/>
            <w:r>
              <w:rPr>
                <w:rFonts w:ascii="Times New Roman" w:hAnsi="Times New Roman"/>
                <w:color w:val="0D0D0D" w:themeColor="text1" w:themeTint="F2"/>
                <w:spacing w:val="-2"/>
                <w:sz w:val="27"/>
                <w:szCs w:val="27"/>
              </w:rPr>
              <w:t xml:space="preserve"> найманого житлового приміщення</w:t>
            </w:r>
            <w:r>
              <w:rPr>
                <w:rFonts w:ascii="Times New Roman" w:hAnsi="Times New Roman"/>
                <w:color w:val="0D0D0D" w:themeColor="text1" w:themeTint="F2"/>
                <w:sz w:val="27"/>
                <w:szCs w:val="27"/>
              </w:rPr>
              <w:t>.</w:t>
            </w:r>
          </w:p>
        </w:tc>
      </w:tr>
      <w:tr w:rsidR="000A2D61" w14:paraId="11EED899" w14:textId="77777777" w:rsidTr="00273DB0">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3AA2A"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9</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3E18D"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Платність (безоплатність) надання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0C554" w14:textId="77777777" w:rsidR="000A2D61" w:rsidRDefault="00716230">
            <w:pPr>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Безоплатно</w:t>
            </w:r>
          </w:p>
        </w:tc>
      </w:tr>
      <w:tr w:rsidR="000A2D61" w14:paraId="39165E42" w14:textId="77777777" w:rsidTr="00273DB0">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F81816"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10</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0C7CD"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Строк надання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DEC13" w14:textId="77777777" w:rsidR="000A2D61" w:rsidRDefault="00716230">
            <w:pPr>
              <w:shd w:val="clear" w:color="auto" w:fill="FFFFFF"/>
              <w:spacing w:after="150"/>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10 робочих днів</w:t>
            </w:r>
          </w:p>
        </w:tc>
      </w:tr>
      <w:tr w:rsidR="000A2D61" w14:paraId="4509F14D" w14:textId="77777777" w:rsidTr="00273DB0">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ADD26"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lastRenderedPageBreak/>
              <w:t>11</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2C61B"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Перелік підстав для відмови у наданні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26E8B4" w14:textId="102FFE31" w:rsidR="000A2D61" w:rsidRDefault="009B2029">
            <w:pPr>
              <w:tabs>
                <w:tab w:val="left" w:pos="1565"/>
              </w:tabs>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 xml:space="preserve">Виконавчий комітет </w:t>
            </w:r>
            <w:r w:rsidR="004D5139">
              <w:rPr>
                <w:rFonts w:ascii="Times New Roman" w:hAnsi="Times New Roman"/>
                <w:color w:val="0D0D0D" w:themeColor="text1" w:themeTint="F2"/>
                <w:sz w:val="27"/>
                <w:szCs w:val="27"/>
              </w:rPr>
              <w:t>Городоцької</w:t>
            </w:r>
            <w:r>
              <w:rPr>
                <w:rFonts w:ascii="Times New Roman" w:hAnsi="Times New Roman"/>
                <w:color w:val="0D0D0D" w:themeColor="text1" w:themeTint="F2"/>
                <w:sz w:val="27"/>
                <w:szCs w:val="27"/>
              </w:rPr>
              <w:t xml:space="preserve"> сільської ради</w:t>
            </w:r>
            <w:r w:rsidR="00716230">
              <w:rPr>
                <w:rFonts w:ascii="Times New Roman" w:hAnsi="Times New Roman"/>
                <w:color w:val="0D0D0D" w:themeColor="text1" w:themeTint="F2"/>
                <w:sz w:val="27"/>
                <w:szCs w:val="27"/>
              </w:rPr>
              <w:t xml:space="preserve"> відмовляє у виплаті грошової компенсації </w:t>
            </w:r>
            <w:r w:rsidR="00716230">
              <w:rPr>
                <w:rFonts w:ascii="Times New Roman" w:hAnsi="Times New Roman"/>
                <w:color w:val="0D0D0D" w:themeColor="text1" w:themeTint="F2"/>
                <w:sz w:val="27"/>
                <w:szCs w:val="27"/>
                <w:shd w:val="clear" w:color="auto" w:fill="FFFFFF"/>
              </w:rPr>
              <w:t xml:space="preserve">за </w:t>
            </w:r>
            <w:proofErr w:type="spellStart"/>
            <w:r w:rsidR="00716230">
              <w:rPr>
                <w:rFonts w:ascii="Times New Roman" w:hAnsi="Times New Roman"/>
                <w:color w:val="0D0D0D" w:themeColor="text1" w:themeTint="F2"/>
                <w:sz w:val="27"/>
                <w:szCs w:val="27"/>
                <w:shd w:val="clear" w:color="auto" w:fill="FFFFFF"/>
              </w:rPr>
              <w:t>найм</w:t>
            </w:r>
            <w:proofErr w:type="spellEnd"/>
            <w:r w:rsidR="00716230">
              <w:rPr>
                <w:rFonts w:ascii="Times New Roman" w:hAnsi="Times New Roman"/>
                <w:color w:val="0D0D0D" w:themeColor="text1" w:themeTint="F2"/>
                <w:sz w:val="27"/>
                <w:szCs w:val="27"/>
                <w:shd w:val="clear" w:color="auto" w:fill="FFFFFF"/>
              </w:rPr>
              <w:t xml:space="preserve"> (оренду) житлових приміщень (далі</w:t>
            </w:r>
            <w:r w:rsidR="00716230">
              <w:rPr>
                <w:rFonts w:ascii="Times New Roman" w:hAnsi="Times New Roman"/>
                <w:color w:val="0D0D0D" w:themeColor="text1" w:themeTint="F2"/>
                <w:sz w:val="27"/>
                <w:szCs w:val="27"/>
              </w:rPr>
              <w:t xml:space="preserve"> – грошова компенсація) у разі:</w:t>
            </w:r>
          </w:p>
          <w:p w14:paraId="16BA14A4" w14:textId="77777777" w:rsidR="000A2D61" w:rsidRDefault="00716230">
            <w:pPr>
              <w:tabs>
                <w:tab w:val="left" w:pos="1565"/>
              </w:tabs>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 xml:space="preserve">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w:t>
            </w:r>
            <w:r>
              <w:rPr>
                <w:rFonts w:ascii="Times New Roman" w:hAnsi="Times New Roman"/>
                <w:color w:val="0D0D0D" w:themeColor="text1" w:themeTint="F2"/>
                <w:spacing w:val="-2"/>
                <w:sz w:val="27"/>
                <w:szCs w:val="27"/>
              </w:rPr>
              <w:t>Порядку № 252</w:t>
            </w:r>
            <w:r>
              <w:rPr>
                <w:rFonts w:ascii="Times New Roman" w:hAnsi="Times New Roman"/>
                <w:color w:val="0D0D0D" w:themeColor="text1" w:themeTint="F2"/>
                <w:sz w:val="27"/>
                <w:szCs w:val="27"/>
              </w:rPr>
              <w:t>;</w:t>
            </w:r>
          </w:p>
          <w:p w14:paraId="7BB6837C" w14:textId="77777777" w:rsidR="000A2D61" w:rsidRDefault="00716230">
            <w:pPr>
              <w:tabs>
                <w:tab w:val="left" w:pos="1565"/>
              </w:tabs>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забезпечення Захисника та Захисниці службовим житлом, житловим приміщенням для постійного проживання;</w:t>
            </w:r>
          </w:p>
          <w:p w14:paraId="23DF16D2" w14:textId="77777777" w:rsidR="000A2D61" w:rsidRDefault="00716230">
            <w:pPr>
              <w:tabs>
                <w:tab w:val="left" w:pos="1565"/>
              </w:tabs>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виплати Захиснику та Захисниці грошової компенсації за належне для отримання житлове приміщення;</w:t>
            </w:r>
          </w:p>
          <w:p w14:paraId="407B49FC" w14:textId="77777777" w:rsidR="000A2D61" w:rsidRDefault="00716230">
            <w:pPr>
              <w:tabs>
                <w:tab w:val="left" w:pos="1565"/>
              </w:tabs>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 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p w14:paraId="54D21E44" w14:textId="77777777" w:rsidR="000A2D61" w:rsidRDefault="00716230">
            <w:pPr>
              <w:tabs>
                <w:tab w:val="left" w:pos="1565"/>
              </w:tabs>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1BDFE8C1" w14:textId="77777777" w:rsidR="000A2D61" w:rsidRDefault="00716230">
            <w:pPr>
              <w:tabs>
                <w:tab w:val="left" w:pos="1565"/>
              </w:tabs>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w:t>
            </w:r>
          </w:p>
          <w:p w14:paraId="77F0E39D" w14:textId="77777777" w:rsidR="000A2D61" w:rsidRDefault="00716230">
            <w:pPr>
              <w:tabs>
                <w:tab w:val="left" w:pos="1565"/>
              </w:tabs>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подання Захисником та Захисницею недостовірних відомостей;</w:t>
            </w:r>
          </w:p>
          <w:p w14:paraId="6F590461" w14:textId="77777777" w:rsidR="000A2D61" w:rsidRDefault="00716230">
            <w:pPr>
              <w:tabs>
                <w:tab w:val="left" w:pos="1565"/>
              </w:tabs>
              <w:ind w:firstLine="567"/>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lastRenderedPageBreak/>
              <w:t xml:space="preserve">наявність обвинувального </w:t>
            </w:r>
            <w:proofErr w:type="spellStart"/>
            <w:r>
              <w:rPr>
                <w:rFonts w:ascii="Times New Roman" w:hAnsi="Times New Roman"/>
                <w:color w:val="0D0D0D" w:themeColor="text1" w:themeTint="F2"/>
                <w:sz w:val="27"/>
                <w:szCs w:val="27"/>
              </w:rPr>
              <w:t>вироку</w:t>
            </w:r>
            <w:proofErr w:type="spellEnd"/>
            <w:r>
              <w:rPr>
                <w:rFonts w:ascii="Times New Roman" w:hAnsi="Times New Roman"/>
                <w:color w:val="0D0D0D" w:themeColor="text1" w:themeTint="F2"/>
                <w:sz w:val="27"/>
                <w:szCs w:val="27"/>
              </w:rPr>
              <w:t xml:space="preserve"> суду у зв’язку із вчиненням Захисником та Захисницею злочину проти України.</w:t>
            </w:r>
          </w:p>
        </w:tc>
      </w:tr>
      <w:tr w:rsidR="000A2D61" w14:paraId="5298B574" w14:textId="77777777" w:rsidTr="00273DB0">
        <w:trPr>
          <w:trHeight w:val="618"/>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7AFEC0"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lastRenderedPageBreak/>
              <w:t>12</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BD52D"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Результат надання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E1FDB" w14:textId="369B8435" w:rsidR="000A2D61" w:rsidRDefault="00716230">
            <w:pPr>
              <w:tabs>
                <w:tab w:val="left" w:pos="358"/>
                <w:tab w:val="left" w:pos="449"/>
              </w:tabs>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shd w:val="clear" w:color="auto" w:fill="FFFFFF"/>
              </w:rPr>
              <w:t xml:space="preserve">Рішення </w:t>
            </w:r>
            <w:r w:rsidR="009B2029">
              <w:rPr>
                <w:rFonts w:ascii="Times New Roman" w:hAnsi="Times New Roman"/>
                <w:color w:val="0D0D0D" w:themeColor="text1" w:themeTint="F2"/>
                <w:sz w:val="27"/>
                <w:szCs w:val="27"/>
                <w:shd w:val="clear" w:color="auto" w:fill="FFFFFF"/>
              </w:rPr>
              <w:t xml:space="preserve">виконавчого комітету </w:t>
            </w:r>
            <w:r w:rsidR="004D5139">
              <w:rPr>
                <w:rFonts w:ascii="Times New Roman" w:hAnsi="Times New Roman"/>
                <w:color w:val="0D0D0D" w:themeColor="text1" w:themeTint="F2"/>
                <w:sz w:val="27"/>
                <w:szCs w:val="27"/>
                <w:shd w:val="clear" w:color="auto" w:fill="FFFFFF"/>
              </w:rPr>
              <w:t>Городоцької</w:t>
            </w:r>
            <w:r w:rsidR="009B2029">
              <w:rPr>
                <w:rFonts w:ascii="Times New Roman" w:hAnsi="Times New Roman"/>
                <w:color w:val="0D0D0D" w:themeColor="text1" w:themeTint="F2"/>
                <w:sz w:val="27"/>
                <w:szCs w:val="27"/>
                <w:shd w:val="clear" w:color="auto" w:fill="FFFFFF"/>
              </w:rPr>
              <w:t xml:space="preserve"> сільської ради </w:t>
            </w:r>
            <w:r>
              <w:rPr>
                <w:rFonts w:ascii="Times New Roman" w:hAnsi="Times New Roman"/>
                <w:color w:val="0D0D0D" w:themeColor="text1" w:themeTint="F2"/>
                <w:sz w:val="27"/>
                <w:szCs w:val="27"/>
                <w:shd w:val="clear" w:color="auto" w:fill="FFFFFF"/>
              </w:rPr>
              <w:t>про виплату (відмову у виплаті) грошової компенсації</w:t>
            </w:r>
          </w:p>
        </w:tc>
      </w:tr>
      <w:tr w:rsidR="000A2D61" w14:paraId="795A9988" w14:textId="77777777" w:rsidTr="00273DB0">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5F304"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13</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F8AC0F"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Способи отримання відповіді (результату)</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D797D" w14:textId="77777777" w:rsidR="000A2D61" w:rsidRDefault="00716230">
            <w:pP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Особисто</w:t>
            </w:r>
          </w:p>
        </w:tc>
      </w:tr>
      <w:tr w:rsidR="000A2D61" w14:paraId="2D976001" w14:textId="77777777" w:rsidTr="00273DB0">
        <w:trPr>
          <w:trHeight w:val="300"/>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C0F08B" w14:textId="77777777" w:rsidR="000A2D61" w:rsidRDefault="00716230">
            <w:pPr>
              <w:jc w:val="center"/>
              <w:rPr>
                <w:rFonts w:ascii="Times New Roman" w:hAnsi="Times New Roman"/>
                <w:color w:val="0D0D0D" w:themeColor="text1" w:themeTint="F2"/>
                <w:sz w:val="27"/>
                <w:szCs w:val="27"/>
              </w:rPr>
            </w:pPr>
            <w:r>
              <w:rPr>
                <w:rFonts w:ascii="Times New Roman" w:hAnsi="Times New Roman"/>
                <w:color w:val="0D0D0D" w:themeColor="text1" w:themeTint="F2"/>
                <w:sz w:val="27"/>
                <w:szCs w:val="27"/>
              </w:rPr>
              <w:t>14</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8BAF8" w14:textId="77777777" w:rsidR="000A2D61" w:rsidRDefault="00716230">
            <w:pPr>
              <w:spacing w:line="259" w:lineRule="auto"/>
              <w:rPr>
                <w:rFonts w:ascii="Times New Roman" w:hAnsi="Times New Roman"/>
                <w:color w:val="0D0D0D" w:themeColor="text1" w:themeTint="F2"/>
                <w:sz w:val="27"/>
                <w:szCs w:val="27"/>
              </w:rPr>
            </w:pPr>
            <w:r>
              <w:rPr>
                <w:rFonts w:ascii="Times New Roman" w:hAnsi="Times New Roman"/>
                <w:color w:val="0D0D0D" w:themeColor="text1" w:themeTint="F2"/>
                <w:sz w:val="27"/>
                <w:szCs w:val="27"/>
              </w:rPr>
              <w:t>Примітка</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997F6" w14:textId="77777777" w:rsidR="000A2D61" w:rsidRDefault="00716230">
            <w:pPr>
              <w:jc w:val="both"/>
              <w:rPr>
                <w:rFonts w:ascii="Times New Roman" w:hAnsi="Times New Roman"/>
                <w:color w:val="0D0D0D" w:themeColor="text1" w:themeTint="F2"/>
                <w:sz w:val="27"/>
                <w:szCs w:val="27"/>
              </w:rPr>
            </w:pPr>
            <w:r>
              <w:rPr>
                <w:rFonts w:ascii="Times New Roman" w:hAnsi="Times New Roman"/>
                <w:color w:val="0D0D0D" w:themeColor="text1" w:themeTint="F2"/>
                <w:sz w:val="27"/>
                <w:szCs w:val="27"/>
              </w:rP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14:paraId="234AE393" w14:textId="48F2D2C4" w:rsidR="000A2D61" w:rsidRDefault="000A2D61">
      <w:pPr>
        <w:pBdr>
          <w:top w:val="nil"/>
          <w:left w:val="nil"/>
          <w:bottom w:val="nil"/>
          <w:right w:val="nil"/>
          <w:between w:val="nil"/>
        </w:pBdr>
        <w:rPr>
          <w:rFonts w:ascii="Times New Roman" w:hAnsi="Times New Roman"/>
          <w:color w:val="0D0D0D" w:themeColor="text1" w:themeTint="F2"/>
          <w:sz w:val="27"/>
          <w:szCs w:val="27"/>
        </w:rPr>
      </w:pPr>
    </w:p>
    <w:p w14:paraId="268C82D2" w14:textId="77777777" w:rsidR="009F73F8" w:rsidRDefault="009F73F8">
      <w:pPr>
        <w:pBdr>
          <w:top w:val="nil"/>
          <w:left w:val="nil"/>
          <w:bottom w:val="nil"/>
          <w:right w:val="nil"/>
          <w:between w:val="nil"/>
        </w:pBdr>
        <w:rPr>
          <w:rFonts w:ascii="Times New Roman" w:hAnsi="Times New Roman"/>
          <w:color w:val="0D0D0D" w:themeColor="text1" w:themeTint="F2"/>
          <w:sz w:val="27"/>
          <w:szCs w:val="27"/>
        </w:rPr>
      </w:pPr>
    </w:p>
    <w:p w14:paraId="0B0956BF" w14:textId="77777777" w:rsidR="000A2D61" w:rsidRDefault="000A2D61">
      <w:pPr>
        <w:pBdr>
          <w:top w:val="nil"/>
          <w:left w:val="nil"/>
          <w:bottom w:val="nil"/>
          <w:right w:val="nil"/>
          <w:between w:val="nil"/>
        </w:pBdr>
        <w:rPr>
          <w:rFonts w:ascii="Times New Roman" w:hAnsi="Times New Roman"/>
          <w:color w:val="0D0D0D" w:themeColor="text1" w:themeTint="F2"/>
          <w:sz w:val="27"/>
          <w:szCs w:val="27"/>
        </w:rPr>
      </w:pPr>
    </w:p>
    <w:sectPr w:rsidR="000A2D61">
      <w:headerReference w:type="default" r:id="rId10"/>
      <w:pgSz w:w="16838" w:h="11906" w:orient="landscape"/>
      <w:pgMar w:top="1134" w:right="851" w:bottom="1361" w:left="1276" w:header="510"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4A20" w14:textId="77777777" w:rsidR="004B4C0C" w:rsidRDefault="004B4C0C"/>
  </w:endnote>
  <w:endnote w:type="continuationSeparator" w:id="0">
    <w:p w14:paraId="6ADD8897" w14:textId="77777777" w:rsidR="004B4C0C" w:rsidRDefault="004B4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D590" w14:textId="77777777" w:rsidR="004B4C0C" w:rsidRDefault="004B4C0C"/>
  </w:footnote>
  <w:footnote w:type="continuationSeparator" w:id="0">
    <w:p w14:paraId="009BD483" w14:textId="77777777" w:rsidR="004B4C0C" w:rsidRDefault="004B4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7FCD" w14:textId="77777777" w:rsidR="000A2D61" w:rsidRDefault="00716230">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t>#</w:t>
    </w:r>
    <w:r>
      <w:rPr>
        <w:color w:val="000000"/>
        <w:sz w:val="28"/>
        <w:szCs w:val="28"/>
      </w:rPr>
      <w:fldChar w:fldCharType="end"/>
    </w:r>
  </w:p>
  <w:p w14:paraId="4D6BBC34" w14:textId="77777777" w:rsidR="000A2D61" w:rsidRDefault="000A2D61">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60FC2"/>
    <w:multiLevelType w:val="multilevel"/>
    <w:tmpl w:val="A1746298"/>
    <w:lvl w:ilvl="0">
      <w:start w:val="1"/>
      <w:numFmt w:val="decimal"/>
      <w:lvlText w:val="%1."/>
      <w:lvlJc w:val="left"/>
      <w:pPr>
        <w:ind w:left="720" w:hanging="360"/>
      </w:pPr>
      <w:rPr>
        <w:rFonts w:ascii="Times New Roman" w:hAnsi="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741D97"/>
    <w:multiLevelType w:val="hybridMultilevel"/>
    <w:tmpl w:val="E80834C4"/>
    <w:lvl w:ilvl="0" w:tplc="5E6A9A5C">
      <w:start w:val="1"/>
      <w:numFmt w:val="decimal"/>
      <w:lvlText w:val="%1)"/>
      <w:lvlJc w:val="left"/>
      <w:pPr>
        <w:ind w:left="973" w:hanging="375"/>
      </w:pPr>
    </w:lvl>
    <w:lvl w:ilvl="1" w:tplc="04220019">
      <w:start w:val="1"/>
      <w:numFmt w:val="lowerLetter"/>
      <w:lvlText w:val="%2."/>
      <w:lvlJc w:val="left"/>
      <w:pPr>
        <w:ind w:left="1678" w:hanging="360"/>
      </w:pPr>
    </w:lvl>
    <w:lvl w:ilvl="2" w:tplc="0422001B">
      <w:start w:val="1"/>
      <w:numFmt w:val="lowerRoman"/>
      <w:lvlText w:val="%3."/>
      <w:lvlJc w:val="right"/>
      <w:pPr>
        <w:ind w:left="2398" w:hanging="180"/>
      </w:pPr>
    </w:lvl>
    <w:lvl w:ilvl="3" w:tplc="0422000F">
      <w:start w:val="1"/>
      <w:numFmt w:val="decimal"/>
      <w:lvlText w:val="%4."/>
      <w:lvlJc w:val="left"/>
      <w:pPr>
        <w:ind w:left="3118" w:hanging="360"/>
      </w:pPr>
    </w:lvl>
    <w:lvl w:ilvl="4" w:tplc="04220019">
      <w:start w:val="1"/>
      <w:numFmt w:val="lowerLetter"/>
      <w:lvlText w:val="%5."/>
      <w:lvlJc w:val="left"/>
      <w:pPr>
        <w:ind w:left="3838" w:hanging="360"/>
      </w:pPr>
    </w:lvl>
    <w:lvl w:ilvl="5" w:tplc="0422001B">
      <w:start w:val="1"/>
      <w:numFmt w:val="lowerRoman"/>
      <w:lvlText w:val="%6."/>
      <w:lvlJc w:val="right"/>
      <w:pPr>
        <w:ind w:left="4558" w:hanging="180"/>
      </w:pPr>
    </w:lvl>
    <w:lvl w:ilvl="6" w:tplc="0422000F">
      <w:start w:val="1"/>
      <w:numFmt w:val="decimal"/>
      <w:lvlText w:val="%7."/>
      <w:lvlJc w:val="left"/>
      <w:pPr>
        <w:ind w:left="5278" w:hanging="360"/>
      </w:pPr>
    </w:lvl>
    <w:lvl w:ilvl="7" w:tplc="04220019">
      <w:start w:val="1"/>
      <w:numFmt w:val="lowerLetter"/>
      <w:lvlText w:val="%8."/>
      <w:lvlJc w:val="left"/>
      <w:pPr>
        <w:ind w:left="5998" w:hanging="360"/>
      </w:pPr>
    </w:lvl>
    <w:lvl w:ilvl="8" w:tplc="0422001B">
      <w:start w:val="1"/>
      <w:numFmt w:val="lowerRoman"/>
      <w:lvlText w:val="%9."/>
      <w:lvlJc w:val="right"/>
      <w:pPr>
        <w:ind w:left="6718" w:hanging="180"/>
      </w:pPr>
    </w:lvl>
  </w:abstractNum>
  <w:abstractNum w:abstractNumId="2" w15:restartNumberingAfterBreak="0">
    <w:nsid w:val="628A1F8E"/>
    <w:multiLevelType w:val="multilevel"/>
    <w:tmpl w:val="BACCDD16"/>
    <w:lvl w:ilvl="0">
      <w:start w:val="1"/>
      <w:numFmt w:val="decimal"/>
      <w:lvlText w:val="%1)"/>
      <w:lvlJc w:val="left"/>
      <w:pPr>
        <w:ind w:left="2202" w:hanging="360"/>
      </w:pPr>
      <w:rPr>
        <w:rFonts w:ascii="Times New Roman" w:hAnsi="Times New Roman"/>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794B0B82"/>
    <w:multiLevelType w:val="hybridMultilevel"/>
    <w:tmpl w:val="2DC8A600"/>
    <w:lvl w:ilvl="0" w:tplc="4A9EECFE">
      <w:start w:val="1"/>
      <w:numFmt w:val="decimal"/>
      <w:lvlText w:val="%1."/>
      <w:lvlJc w:val="left"/>
      <w:pPr>
        <w:ind w:left="927"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61"/>
    <w:rsid w:val="00001358"/>
    <w:rsid w:val="000A2D61"/>
    <w:rsid w:val="0025738C"/>
    <w:rsid w:val="00273DB0"/>
    <w:rsid w:val="00314BEE"/>
    <w:rsid w:val="003F43A2"/>
    <w:rsid w:val="00424A2E"/>
    <w:rsid w:val="004B4C0C"/>
    <w:rsid w:val="004D5139"/>
    <w:rsid w:val="00566CE7"/>
    <w:rsid w:val="00575456"/>
    <w:rsid w:val="005A11B4"/>
    <w:rsid w:val="00702E8A"/>
    <w:rsid w:val="00716230"/>
    <w:rsid w:val="007233DE"/>
    <w:rsid w:val="00765735"/>
    <w:rsid w:val="007D36AF"/>
    <w:rsid w:val="00971C9A"/>
    <w:rsid w:val="009A3B29"/>
    <w:rsid w:val="009B2029"/>
    <w:rsid w:val="009D66C4"/>
    <w:rsid w:val="009F73F8"/>
    <w:rsid w:val="00A23385"/>
    <w:rsid w:val="00AB4BE5"/>
    <w:rsid w:val="00AF0070"/>
    <w:rsid w:val="00B17DD9"/>
    <w:rsid w:val="00B232E1"/>
    <w:rsid w:val="00C96F9C"/>
    <w:rsid w:val="00CF69D6"/>
    <w:rsid w:val="00D002D5"/>
    <w:rsid w:val="00D67E6E"/>
    <w:rsid w:val="00D7259A"/>
    <w:rsid w:val="00F611A8"/>
    <w:rsid w:val="00FB04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EAF5"/>
  <w15:docId w15:val="{838A5027-2305-40A3-9CEA-845B4EF5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imes New Roman" w:hAnsi="Bookman Old Style" w:cs="Times New Roman"/>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hAnsi="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hAnsi="Georgia"/>
      <w:i/>
      <w:color w:val="666666"/>
      <w:sz w:val="48"/>
      <w:szCs w:val="48"/>
    </w:rPr>
  </w:style>
  <w:style w:type="paragraph" w:styleId="a5">
    <w:name w:val="List Paragraph"/>
    <w:basedOn w:val="a"/>
    <w:qFormat/>
    <w:pPr>
      <w:ind w:left="720"/>
      <w:contextualSpacing/>
      <w:jc w:val="both"/>
    </w:pPr>
    <w:rPr>
      <w:rFonts w:ascii="Times New Roman" w:hAnsi="Times New Roman"/>
      <w:sz w:val="28"/>
      <w:szCs w:val="28"/>
    </w:rPr>
  </w:style>
  <w:style w:type="paragraph" w:customStyle="1" w:styleId="rvps2">
    <w:name w:val="rvps2"/>
    <w:basedOn w:val="a"/>
    <w:pPr>
      <w:spacing w:after="100" w:afterAutospacing="1"/>
    </w:pPr>
    <w:rPr>
      <w:rFonts w:ascii="Times New Roman" w:hAnsi="Times New Roman"/>
    </w:rPr>
  </w:style>
  <w:style w:type="paragraph" w:styleId="a6">
    <w:name w:val="annotation text"/>
    <w:basedOn w:val="a"/>
    <w:link w:val="a7"/>
    <w:semiHidden/>
    <w:rPr>
      <w:sz w:val="20"/>
      <w:szCs w:val="20"/>
    </w:rPr>
  </w:style>
  <w:style w:type="paragraph" w:styleId="a8">
    <w:name w:val="annotation subject"/>
    <w:basedOn w:val="a6"/>
    <w:next w:val="a6"/>
    <w:link w:val="a9"/>
    <w:semiHidden/>
    <w:rPr>
      <w:b/>
      <w:bCs/>
    </w:rPr>
  </w:style>
  <w:style w:type="paragraph" w:styleId="aa">
    <w:name w:val="Balloon Text"/>
    <w:basedOn w:val="a"/>
    <w:link w:val="ab"/>
    <w:semiHidden/>
    <w:rPr>
      <w:rFonts w:ascii="Segoe UI" w:hAnsi="Segoe UI"/>
      <w:sz w:val="18"/>
      <w:szCs w:val="18"/>
    </w:rPr>
  </w:style>
  <w:style w:type="paragraph" w:customStyle="1" w:styleId="tl">
    <w:name w:val="tl"/>
    <w:basedOn w:val="a"/>
    <w:pPr>
      <w:spacing w:before="100" w:beforeAutospacing="1" w:after="100" w:afterAutospacing="1"/>
    </w:pPr>
    <w:rPr>
      <w:rFonts w:ascii="Times New Roman" w:hAnsi="Times New Roman"/>
      <w:lang w:eastAsia="ru-RU"/>
    </w:rPr>
  </w:style>
  <w:style w:type="paragraph" w:styleId="ac">
    <w:name w:val="header"/>
    <w:basedOn w:val="a"/>
    <w:link w:val="ad"/>
    <w:pPr>
      <w:tabs>
        <w:tab w:val="center" w:pos="4677"/>
        <w:tab w:val="right" w:pos="9355"/>
      </w:tabs>
    </w:pPr>
  </w:style>
  <w:style w:type="paragraph" w:styleId="ae">
    <w:name w:val="footer"/>
    <w:basedOn w:val="a"/>
    <w:link w:val="af"/>
    <w:pPr>
      <w:tabs>
        <w:tab w:val="center" w:pos="4677"/>
        <w:tab w:val="right" w:pos="9355"/>
      </w:tabs>
    </w:pPr>
  </w:style>
  <w:style w:type="paragraph" w:customStyle="1" w:styleId="Default">
    <w:name w:val="Default"/>
    <w:rPr>
      <w:rFonts w:ascii="Times New Roman" w:hAnsi="Times New Roman"/>
      <w:color w:val="000000"/>
      <w:lang w:val="ru-RU"/>
    </w:rPr>
  </w:style>
  <w:style w:type="paragraph" w:styleId="af0">
    <w:name w:val="footnote text"/>
    <w:link w:val="af1"/>
    <w:semiHidden/>
    <w:rPr>
      <w:sz w:val="20"/>
      <w:szCs w:val="20"/>
    </w:rPr>
  </w:style>
  <w:style w:type="paragraph" w:styleId="af2">
    <w:name w:val="endnote text"/>
    <w:link w:val="af3"/>
    <w:semiHidden/>
    <w:rPr>
      <w:sz w:val="20"/>
      <w:szCs w:val="20"/>
    </w:rPr>
  </w:style>
  <w:style w:type="character" w:styleId="af4">
    <w:name w:val="line number"/>
    <w:basedOn w:val="a0"/>
    <w:semiHidden/>
  </w:style>
  <w:style w:type="character" w:styleId="af5">
    <w:name w:val="Hyperlink"/>
    <w:basedOn w:val="a0"/>
    <w:rPr>
      <w:color w:val="0000FF"/>
      <w:u w:val="single"/>
    </w:rPr>
  </w:style>
  <w:style w:type="character" w:customStyle="1" w:styleId="rvts46">
    <w:name w:val="rvts46"/>
  </w:style>
  <w:style w:type="character" w:styleId="af6">
    <w:name w:val="annotation reference"/>
    <w:basedOn w:val="a0"/>
    <w:semiHidden/>
    <w:rPr>
      <w:sz w:val="16"/>
      <w:szCs w:val="16"/>
    </w:rPr>
  </w:style>
  <w:style w:type="character" w:customStyle="1" w:styleId="a7">
    <w:name w:val="Текст примечания Знак"/>
    <w:basedOn w:val="a0"/>
    <w:link w:val="a6"/>
    <w:semiHidden/>
    <w:rPr>
      <w:sz w:val="20"/>
      <w:szCs w:val="20"/>
    </w:rPr>
  </w:style>
  <w:style w:type="character" w:customStyle="1" w:styleId="a9">
    <w:name w:val="Тема примечания Знак"/>
    <w:basedOn w:val="a7"/>
    <w:link w:val="a8"/>
    <w:semiHidden/>
    <w:rPr>
      <w:b/>
      <w:bCs/>
      <w:sz w:val="20"/>
      <w:szCs w:val="20"/>
    </w:rPr>
  </w:style>
  <w:style w:type="character" w:customStyle="1" w:styleId="ab">
    <w:name w:val="Текст выноски Знак"/>
    <w:basedOn w:val="a0"/>
    <w:link w:val="aa"/>
    <w:semiHidden/>
    <w:rPr>
      <w:rFonts w:ascii="Segoe UI" w:hAnsi="Segoe UI"/>
      <w:sz w:val="18"/>
      <w:szCs w:val="18"/>
    </w:rPr>
  </w:style>
  <w:style w:type="character" w:customStyle="1" w:styleId="ad">
    <w:name w:val="Верхний колонтитул Знак"/>
    <w:basedOn w:val="a0"/>
    <w:link w:val="ac"/>
  </w:style>
  <w:style w:type="character" w:customStyle="1" w:styleId="af">
    <w:name w:val="Нижний колонтитул Знак"/>
    <w:basedOn w:val="a0"/>
    <w:link w:val="ae"/>
  </w:style>
  <w:style w:type="character" w:customStyle="1" w:styleId="rvts15">
    <w:name w:val="rvts15"/>
    <w:basedOn w:val="a0"/>
  </w:style>
  <w:style w:type="character" w:customStyle="1" w:styleId="rvts80">
    <w:name w:val="rvts80"/>
    <w:basedOn w:val="a0"/>
  </w:style>
  <w:style w:type="character" w:styleId="af7">
    <w:name w:val="Unresolved Mention"/>
    <w:basedOn w:val="a0"/>
    <w:semiHidden/>
    <w:rPr>
      <w:color w:val="605E5C"/>
      <w:shd w:val="clear" w:color="auto" w:fill="E1DFDD"/>
    </w:rPr>
  </w:style>
  <w:style w:type="character" w:styleId="af8">
    <w:name w:val="footnote reference"/>
    <w:semiHidden/>
    <w:rPr>
      <w:vertAlign w:val="superscript"/>
    </w:rPr>
  </w:style>
  <w:style w:type="character" w:customStyle="1" w:styleId="af1">
    <w:name w:val="Текст сноски Знак"/>
    <w:link w:val="af0"/>
    <w:semiHidden/>
    <w:rPr>
      <w:sz w:val="20"/>
      <w:szCs w:val="20"/>
    </w:rPr>
  </w:style>
  <w:style w:type="character" w:styleId="af9">
    <w:name w:val="endnote reference"/>
    <w:semiHidden/>
    <w:rPr>
      <w:vertAlign w:val="superscript"/>
    </w:rPr>
  </w:style>
  <w:style w:type="character" w:customStyle="1" w:styleId="af3">
    <w:name w:val="Текст концевой сноски Знак"/>
    <w:link w:val="af2"/>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
    <w:name w:val="Normal Table0"/>
    <w:tblPr>
      <w:tblCellMar>
        <w:top w:w="0" w:type="dxa"/>
        <w:left w:w="0" w:type="dxa"/>
        <w:bottom w:w="0" w:type="dxa"/>
        <w:right w:w="0"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afa">
    <w:basedOn w:val="TableNormal"/>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odoksrad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nap_gorodok@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2615</Words>
  <Characters>14909</Characters>
  <Application>Microsoft Office Word</Application>
  <DocSecurity>0</DocSecurity>
  <Lines>124</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User Windows</cp:lastModifiedBy>
  <cp:revision>6</cp:revision>
  <cp:lastPrinted>2025-09-18T08:09:00Z</cp:lastPrinted>
  <dcterms:created xsi:type="dcterms:W3CDTF">2025-10-09T07:15:00Z</dcterms:created>
  <dcterms:modified xsi:type="dcterms:W3CDTF">2025-10-09T11:46:00Z</dcterms:modified>
</cp:coreProperties>
</file>