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D54" w:rsidRPr="00251375" w:rsidRDefault="00872D54" w:rsidP="00872D54">
      <w:pPr>
        <w:pStyle w:val="a3"/>
        <w:jc w:val="center"/>
        <w:rPr>
          <w:rFonts w:ascii="Times New Roman" w:hAnsi="Times New Roman" w:cs="Times New Roman"/>
          <w:sz w:val="28"/>
          <w:szCs w:val="28"/>
          <w:lang w:val="uk-UA"/>
        </w:rPr>
      </w:pPr>
      <w:r w:rsidRPr="00251375">
        <w:rPr>
          <w:rFonts w:ascii="Times New Roman" w:hAnsi="Times New Roman" w:cs="Times New Roman"/>
          <w:sz w:val="28"/>
          <w:szCs w:val="28"/>
          <w:lang w:val="uk-UA"/>
        </w:rPr>
        <w:t>Інформація</w:t>
      </w:r>
    </w:p>
    <w:p w:rsidR="00872D54" w:rsidRPr="00251375" w:rsidRDefault="00872D54" w:rsidP="00872D54">
      <w:pPr>
        <w:pStyle w:val="a3"/>
        <w:jc w:val="center"/>
        <w:rPr>
          <w:rFonts w:ascii="Times New Roman" w:hAnsi="Times New Roman" w:cs="Times New Roman"/>
          <w:sz w:val="28"/>
          <w:szCs w:val="28"/>
          <w:lang w:val="uk-UA"/>
        </w:rPr>
      </w:pPr>
      <w:r w:rsidRPr="00251375">
        <w:rPr>
          <w:rFonts w:ascii="Times New Roman" w:hAnsi="Times New Roman" w:cs="Times New Roman"/>
          <w:sz w:val="28"/>
          <w:szCs w:val="28"/>
          <w:lang w:val="uk-UA"/>
        </w:rPr>
        <w:t>про хід виконання соціальної програми запобігання та протидії домашньому насильству та насильству за ознакою статі на період до 2025 року</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Рішенням восьмої сесії 8 скликання Городоцької сільської ради від 14 липня 2021 року було затверджено соціальну програму запобігання та протидії домашньому насильству та насильству за ознакою статі на період до 2025 року (далі Програма).</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Дана Програма розроблена і впроваджена з метою запобігання та протидії домашньому насильству та насильству за ознакою статі, зокрема шляхом підвищення ефективності виявлення осіб, які вчиняють такі злочини або сприяють їх вчиненню, а також захисту прав осіб, особливо дітей, та надання їм допомоги.</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Розпорядженням сільського голови від 24.03.2021 № 18 призначено посадову особу відповідальну за координацію заходів у сфері запобігання та протидії домашньому насильству.</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 xml:space="preserve">Рішенням виконавчого комітету від 30.03.2021 № 42 (зі змінами) утворено координаційну раду з питань сім’ї, гендерної рівності, демографічного розвитку, запобігання та протидії домашньому насильству, насильству за ознакою статті та торгівлі людьми. </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Протягом 2025 року відбулося 3 засідання координаційної ради.</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Кошторисом Програми на реалізацію передбачених заходів на 2025 рік заплановано 2,0 тис. грн. Фактично витрачено – 0 тис. грн.</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 xml:space="preserve">У зв’язку з впровадженням в Україні воєнного стану заходи даної Програми не фінансувались. </w:t>
      </w:r>
    </w:p>
    <w:p w:rsidR="00872D54" w:rsidRPr="00251375" w:rsidRDefault="00872D54" w:rsidP="00872D54">
      <w:pPr>
        <w:pStyle w:val="a3"/>
        <w:ind w:firstLine="708"/>
        <w:jc w:val="both"/>
        <w:rPr>
          <w:rFonts w:ascii="Times New Roman" w:hAnsi="Times New Roman" w:cs="Times New Roman"/>
          <w:sz w:val="28"/>
          <w:szCs w:val="28"/>
          <w:shd w:val="clear" w:color="auto" w:fill="FFFFFF"/>
          <w:lang w:val="uk-UA"/>
        </w:rPr>
      </w:pPr>
      <w:r w:rsidRPr="00251375">
        <w:rPr>
          <w:rFonts w:ascii="Times New Roman" w:hAnsi="Times New Roman" w:cs="Times New Roman"/>
          <w:sz w:val="28"/>
          <w:szCs w:val="28"/>
          <w:shd w:val="clear" w:color="auto" w:fill="FFFFFF"/>
          <w:lang w:val="uk-UA"/>
        </w:rPr>
        <w:t>Продовжити виконання заходів Програми запобігання та протидія домашньому насильству та насильству за ознакою статті на період до 2025 року.</w:t>
      </w:r>
    </w:p>
    <w:p w:rsidR="00872D54" w:rsidRPr="00251375" w:rsidRDefault="00872D54" w:rsidP="00872D54">
      <w:pPr>
        <w:pStyle w:val="a3"/>
        <w:ind w:firstLine="708"/>
        <w:jc w:val="both"/>
        <w:rPr>
          <w:rFonts w:ascii="Times New Roman" w:hAnsi="Times New Roman" w:cs="Times New Roman"/>
          <w:b/>
          <w:sz w:val="28"/>
          <w:szCs w:val="28"/>
          <w:lang w:val="uk-UA"/>
        </w:rPr>
      </w:pPr>
      <w:r w:rsidRPr="00251375">
        <w:rPr>
          <w:rFonts w:ascii="Times New Roman" w:hAnsi="Times New Roman" w:cs="Times New Roman"/>
          <w:sz w:val="28"/>
          <w:szCs w:val="28"/>
          <w:shd w:val="clear" w:color="auto" w:fill="FFFFFF"/>
          <w:lang w:val="uk-UA"/>
        </w:rPr>
        <w:t>Інформація по заходах щодо виконання Програми запобігання та протидія домашньому насильству та насильству за ознакою статті наведена у таблиці, що додається.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636"/>
        <w:gridCol w:w="3041"/>
        <w:gridCol w:w="3667"/>
      </w:tblGrid>
      <w:tr w:rsidR="00872D54" w:rsidRPr="00251375" w:rsidTr="00AF5CBD">
        <w:trPr>
          <w:trHeight w:val="356"/>
        </w:trPr>
        <w:tc>
          <w:tcPr>
            <w:tcW w:w="1411"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Найменування завдання</w:t>
            </w:r>
          </w:p>
        </w:tc>
        <w:tc>
          <w:tcPr>
            <w:tcW w:w="1627" w:type="pct"/>
            <w:shd w:val="clear" w:color="auto" w:fill="auto"/>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Найменування заходу</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Стан виконання</w:t>
            </w:r>
          </w:p>
        </w:tc>
      </w:tr>
      <w:tr w:rsidR="00872D54" w:rsidRPr="00251375" w:rsidTr="00AF5CBD">
        <w:trPr>
          <w:trHeight w:val="639"/>
        </w:trPr>
        <w:tc>
          <w:tcPr>
            <w:tcW w:w="1411"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Здійснення збору, аналізу і поширення інформації про домашнє насильство та/або насильство за ознакою статі.</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здійснення збору статистичних даних про факти домашнього насильства та/або насильства за ознакою статі та проведення аналізу ситуації</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Відділ соціального захисту населення та захисту прав дітей сільської ради, згідно листа заступника голови Рівненської обласної державної адміністрації від 03.03.2010 № вих-1760/0/01-35/10, щокварталу проводить збір та узагальнення інформації про здійснення заходів щодо проведення попередження насильства в сім’ї.</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Протягом 2025 року звернень/повідомлень щодо вчинення домашнього насильства </w:t>
            </w:r>
            <w:r w:rsidRPr="00251375">
              <w:rPr>
                <w:rFonts w:ascii="Times New Roman" w:hAnsi="Times New Roman" w:cs="Times New Roman"/>
                <w:sz w:val="24"/>
                <w:szCs w:val="24"/>
                <w:lang w:val="uk-UA"/>
              </w:rPr>
              <w:lastRenderedPageBreak/>
              <w:t>та/або насильства за ознакою статі не надходило. За звітний період в службі у справах дітей Городоцької сільської ради на обліку дітей, які опинилися у складних життєвих обставинах, на підставі вчинення насильства над дитиною не перебувало.</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Комунальне некомерційне підприємство «Центр первинної медико-санітарної допомоги «Медичний простір» Городоцької сільської ради щоквартально інформує Департамент цивільного захисту охорони здоров’я населення Рівненської обласної державної адміністрації про випадки домашнього насильства та/або насильства за ознакою статі. </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Лікарями медичних закладів сільської ради, здійснюється збір статистичних даних про факти домашнього насильства за ознакою статі. </w:t>
            </w:r>
          </w:p>
        </w:tc>
      </w:tr>
      <w:tr w:rsidR="00872D54" w:rsidRPr="00251375" w:rsidTr="00AF5CBD">
        <w:trPr>
          <w:trHeight w:val="1348"/>
        </w:trPr>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2. Підвищення рівня поінформованості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осіб похилого віку</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забезпечення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В закладах освіти розроблено заходи щодо запобігання злочинним проявам та булінгу  в учнівському середовищі. </w:t>
            </w:r>
          </w:p>
          <w:p w:rsidR="00872D54" w:rsidRPr="00251375" w:rsidRDefault="00872D54" w:rsidP="00AF5CBD">
            <w:pPr>
              <w:pStyle w:val="a3"/>
              <w:rPr>
                <w:rFonts w:ascii="Times New Roman" w:eastAsia="Calibri" w:hAnsi="Times New Roman" w:cs="Times New Roman"/>
                <w:sz w:val="24"/>
                <w:szCs w:val="24"/>
                <w:lang w:val="uk-UA"/>
              </w:rPr>
            </w:pPr>
            <w:r w:rsidRPr="00251375">
              <w:rPr>
                <w:rFonts w:ascii="Times New Roman" w:eastAsia="Calibri" w:hAnsi="Times New Roman" w:cs="Times New Roman"/>
                <w:sz w:val="24"/>
                <w:szCs w:val="24"/>
                <w:lang w:val="uk-UA"/>
              </w:rPr>
              <w:t>Протягом звітного періоду проводилась роз’яснювальна робота з учасниками освітнього процесу щодо запобігання та протидії домашньому насильству за ознакою статі, просвітницько-профілактичні заходи щодо формування нетерпимого ставлення до будь-яких форм насильства, виховання гендерної культури.</w:t>
            </w:r>
          </w:p>
          <w:p w:rsidR="00872D54" w:rsidRPr="00251375" w:rsidRDefault="00872D54" w:rsidP="00AF5CBD">
            <w:pPr>
              <w:pStyle w:val="a3"/>
              <w:rPr>
                <w:rFonts w:ascii="Times New Roman" w:eastAsia="Calibri" w:hAnsi="Times New Roman" w:cs="Times New Roman"/>
                <w:sz w:val="24"/>
                <w:szCs w:val="24"/>
                <w:lang w:val="uk-UA"/>
              </w:rPr>
            </w:pPr>
            <w:r w:rsidRPr="00251375">
              <w:rPr>
                <w:rFonts w:ascii="Times New Roman" w:eastAsia="Calibri" w:hAnsi="Times New Roman" w:cs="Times New Roman"/>
                <w:sz w:val="24"/>
                <w:szCs w:val="24"/>
                <w:lang w:val="uk-UA"/>
              </w:rPr>
              <w:t>Надаються психолого-педагогічні консультації батькам «Подолання конфлікту», «Відповідальна поведінка», «Твої права і обов’язки», «Виховання підлітка».</w:t>
            </w:r>
          </w:p>
          <w:p w:rsidR="00872D54" w:rsidRPr="00251375" w:rsidRDefault="00872D54" w:rsidP="00AF5CBD">
            <w:pPr>
              <w:pStyle w:val="a3"/>
              <w:rPr>
                <w:rFonts w:ascii="Times New Roman" w:eastAsia="Calibri" w:hAnsi="Times New Roman" w:cs="Times New Roman"/>
                <w:sz w:val="24"/>
                <w:szCs w:val="24"/>
                <w:lang w:val="uk-UA"/>
              </w:rPr>
            </w:pPr>
            <w:r w:rsidRPr="00251375">
              <w:rPr>
                <w:rFonts w:ascii="Times New Roman" w:eastAsia="Calibri" w:hAnsi="Times New Roman" w:cs="Times New Roman"/>
                <w:sz w:val="24"/>
                <w:szCs w:val="24"/>
                <w:lang w:val="uk-UA"/>
              </w:rPr>
              <w:t xml:space="preserve">Психологи закладів проводять бесіди з учнями, зокрема: «Що робити, коли тебе ображають дорослі?», «Насильство в сім’ї та як його уникнути?», «Як </w:t>
            </w:r>
            <w:r w:rsidRPr="00251375">
              <w:rPr>
                <w:rFonts w:ascii="Times New Roman" w:eastAsia="Calibri" w:hAnsi="Times New Roman" w:cs="Times New Roman"/>
                <w:sz w:val="24"/>
                <w:szCs w:val="24"/>
                <w:lang w:val="uk-UA"/>
              </w:rPr>
              <w:lastRenderedPageBreak/>
              <w:t xml:space="preserve">вирішувати конфлікти?», «Сімейне виховання: пріоритети та цінності», заняття з елементами тренінгу, «Насильство. Як його уникнути?», «Що таке психологічні кордони? Вчимося їх відстоювати», «Права та обов’язки дітей у сім’ї». </w:t>
            </w:r>
          </w:p>
          <w:p w:rsidR="00872D54" w:rsidRPr="00251375" w:rsidRDefault="00872D54" w:rsidP="00AF5CBD">
            <w:pPr>
              <w:pStyle w:val="a3"/>
              <w:rPr>
                <w:rFonts w:ascii="Times New Roman" w:eastAsia="Calibri" w:hAnsi="Times New Roman" w:cs="Times New Roman"/>
                <w:sz w:val="24"/>
                <w:szCs w:val="24"/>
                <w:lang w:val="uk-UA"/>
              </w:rPr>
            </w:pPr>
            <w:r w:rsidRPr="00251375">
              <w:rPr>
                <w:rFonts w:ascii="Times New Roman" w:hAnsi="Times New Roman" w:cs="Times New Roman"/>
                <w:sz w:val="24"/>
                <w:szCs w:val="24"/>
                <w:lang w:val="uk-UA"/>
              </w:rPr>
              <w:t>Проводяться зустрічі із працівниками ювенальної поліції.</w:t>
            </w:r>
          </w:p>
          <w:p w:rsidR="00872D54" w:rsidRPr="00251375" w:rsidRDefault="00872D54" w:rsidP="00AF5CBD">
            <w:pPr>
              <w:pStyle w:val="a3"/>
              <w:rPr>
                <w:rFonts w:ascii="Times New Roman" w:eastAsia="NSimSun" w:hAnsi="Times New Roman" w:cs="Times New Roman"/>
                <w:sz w:val="24"/>
                <w:szCs w:val="24"/>
                <w:lang w:val="uk-UA"/>
              </w:rPr>
            </w:pPr>
          </w:p>
        </w:tc>
      </w:tr>
      <w:tr w:rsidR="00872D54" w:rsidRPr="00251375" w:rsidTr="00AF5CBD">
        <w:trPr>
          <w:trHeight w:val="1070"/>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проведення скоординованих національних,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операції/операції обʼєднаних сил та членів їх родин, осіб з інвалідністю, інших соціальних груп, забезпечивши у разі необхідності осіб з порушенням слуху перекладачем жестової мови або онлайн-перекладом жестовою мовою із застосуванням мобільних додатків</w:t>
            </w:r>
          </w:p>
        </w:tc>
        <w:tc>
          <w:tcPr>
            <w:tcW w:w="1962" w:type="pct"/>
          </w:tcPr>
          <w:p w:rsidR="00872D54" w:rsidRPr="00251375" w:rsidRDefault="00872D54" w:rsidP="00AF5CBD">
            <w:pPr>
              <w:pStyle w:val="a3"/>
              <w:rPr>
                <w:rFonts w:ascii="Times New Roman" w:hAnsi="Times New Roman" w:cs="Times New Roman"/>
                <w:sz w:val="24"/>
                <w:szCs w:val="24"/>
                <w:shd w:val="clear" w:color="auto" w:fill="FFFFFF"/>
                <w:lang w:val="uk-UA"/>
              </w:rPr>
            </w:pPr>
            <w:r w:rsidRPr="00251375">
              <w:rPr>
                <w:rFonts w:ascii="Times New Roman" w:hAnsi="Times New Roman" w:cs="Times New Roman"/>
                <w:iCs/>
                <w:sz w:val="24"/>
                <w:szCs w:val="24"/>
                <w:lang w:val="uk-UA"/>
              </w:rPr>
              <w:t>Протягом 2025 року на території сільської ради службою у справах дітей, спільно з представниками правоохоронних органів проведено 35 профілактичних рейдів, у ході яких обстежено умови проживання та виховання дітей у 64 сімей.</w:t>
            </w:r>
            <w:r w:rsidRPr="00251375">
              <w:rPr>
                <w:rFonts w:ascii="Times New Roman" w:hAnsi="Times New Roman" w:cs="Times New Roman"/>
                <w:sz w:val="24"/>
                <w:szCs w:val="24"/>
                <w:shd w:val="clear" w:color="auto" w:fill="FFFFFF"/>
                <w:lang w:val="uk-UA"/>
              </w:rPr>
              <w:t xml:space="preserve"> Проведено 19 профілактичних бесід про неприпустимість вчинення домашнього насильства, роз’яснення його форм, проявів і наслідків.</w:t>
            </w:r>
          </w:p>
          <w:p w:rsidR="00872D54" w:rsidRPr="00251375" w:rsidRDefault="00872D54" w:rsidP="00AF5CBD">
            <w:pPr>
              <w:pStyle w:val="a3"/>
              <w:rPr>
                <w:rFonts w:ascii="Times New Roman" w:hAnsi="Times New Roman" w:cs="Times New Roman"/>
                <w:sz w:val="24"/>
                <w:szCs w:val="24"/>
                <w:lang w:val="uk-UA"/>
              </w:rPr>
            </w:pPr>
          </w:p>
          <w:p w:rsidR="00872D54" w:rsidRPr="00251375" w:rsidRDefault="00872D54" w:rsidP="00AF5CBD">
            <w:pPr>
              <w:pStyle w:val="a3"/>
              <w:rPr>
                <w:rFonts w:ascii="Times New Roman" w:eastAsia="Calibri" w:hAnsi="Times New Roman" w:cs="Times New Roman"/>
                <w:sz w:val="24"/>
                <w:szCs w:val="24"/>
                <w:lang w:val="uk-UA"/>
              </w:rPr>
            </w:pPr>
          </w:p>
        </w:tc>
      </w:tr>
      <w:tr w:rsidR="00872D54" w:rsidRPr="00251375" w:rsidTr="00AF5CBD">
        <w:trPr>
          <w:trHeight w:val="356"/>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3) оприлюднення даних про суб’єктів, що здійснюють заходи у сфері запобігання та протидії домашньому насильству та/або насильству за ознакою статі на регіональному і місцевому рівні, та забезпечення доступності інформації про їх функції та обов’язки у запобіганні та протидії домашньому насильству</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Інформацію про форми, прояви,  причини та наслідки домашнього насильства, контактні дані відповідальних осіб розміщено на офіційному вебсайті громади та на інформаційних стендах в приміщенні сільської ради.</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 офіційних стендах закладів освіти розміщені буклети «Рекомендації щодо попередження та протидії насильства в сім’ї».</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 вебсайтах закладів освіти розміщенні матеріали щодо реагування та профілактики булінгу в освітньому середовищі.</w:t>
            </w:r>
          </w:p>
        </w:tc>
      </w:tr>
      <w:tr w:rsidR="00872D54" w:rsidRPr="00251375" w:rsidTr="00AF5CBD">
        <w:trPr>
          <w:trHeight w:val="20"/>
        </w:trPr>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забезпечення включення до базового компонента дошкільної освіти положень щодо ціннісних орієнтирів, змісту, результатів навчання ненасильницькій поведінці, ефективній комунікації, управлінню конфліктами, емоційній грамотності, рівності та недискримінації, ненасильницькому розв’язанню конфліктів у сімейних та міжособистісних відносинах; державного стандарту початкової освіти; державного стандарту базової середньої освіти; державного стандарту профільної середньої освіти.</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У закладах освіти Городоцької сільської ради працює 4 психологи та соціальних педагоги, які надають відповідну психолого-педагогічну допомогу учням та їх батькам.</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Класні керівники закладів загальної середньої освіти протягом навчального року спрямовують свою роботу на виправлення недоліків у поведінці школярів. Вчителями систематично проводяться індивідуальні бесіди з дітьми із відхиленням у поведінці та їхніми батьками. Протягом навчального року класні керівники відвідують сім’ї дітей, позбавлених батьківського піклування, які знаходяться під опікою, сім’ї, які перебувають в складних життєвих обставинах, проводять бесіди з батьками та опікунами таких дітей, в ході яких обговорюють важливі питання виховання дітей. В закладах загальної середньої освіти Городоцької сільської ради ведеться облік дітей, які потребують посиленої уваги з боку педагогічних колективів.</w:t>
            </w:r>
          </w:p>
        </w:tc>
      </w:tr>
      <w:tr w:rsidR="00872D54" w:rsidRPr="00251375" w:rsidTr="00AF5CBD">
        <w:trPr>
          <w:trHeight w:val="2159"/>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розроблення та впровадження програм попередження домашнього насильства, в тому числі для учасників бойових дій, родин ветеранів антитерористичної операції/операції обʼєднаних сил, внутрішньо переміщених осіб, осіб з інвалідністю, недієздатних осіб та осіб похилого віку</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Програми попередження домашнього насильства, в тому числі для учасників бойових дій, родин ветеранів антитерористичної операції/операції обʼєднаних сил, внутрішньо переміщених осіб, осіб з інвалідністю, недієздатних осіб та осіб  похилого віку окремо не розроблялись.</w:t>
            </w:r>
          </w:p>
        </w:tc>
      </w:tr>
      <w:tr w:rsidR="00872D54" w:rsidRPr="00251375" w:rsidTr="00AF5CBD">
        <w:trPr>
          <w:trHeight w:val="1961"/>
        </w:trPr>
        <w:tc>
          <w:tcPr>
            <w:tcW w:w="1411"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4. Заохочення всіх членів суспільства, насамперед чоловіків і хлопців, до активного сприяння запобіганню домашньому насильству та/або насильству за ознакою статі</w:t>
            </w:r>
          </w:p>
        </w:tc>
        <w:tc>
          <w:tcPr>
            <w:tcW w:w="1627" w:type="pct"/>
            <w:shd w:val="clear" w:color="auto" w:fill="auto"/>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залучення чоловіків і хлопців до заходів із формування в суспільстві нульової толерантності до домашнього насильства та/або насильства за ознакою статі</w:t>
            </w:r>
          </w:p>
        </w:tc>
        <w:tc>
          <w:tcPr>
            <w:tcW w:w="1962" w:type="pct"/>
          </w:tcPr>
          <w:p w:rsidR="00872D54" w:rsidRPr="00251375" w:rsidRDefault="00872D54" w:rsidP="00AF5CBD">
            <w:pPr>
              <w:pStyle w:val="a3"/>
              <w:rPr>
                <w:rFonts w:ascii="Times New Roman" w:hAnsi="Times New Roman" w:cs="Times New Roman"/>
                <w:sz w:val="24"/>
                <w:szCs w:val="24"/>
                <w:lang w:val="uk-UA" w:eastAsia="zh-CN"/>
              </w:rPr>
            </w:pPr>
            <w:r w:rsidRPr="00251375">
              <w:rPr>
                <w:rFonts w:ascii="Times New Roman" w:hAnsi="Times New Roman" w:cs="Times New Roman"/>
                <w:sz w:val="24"/>
                <w:szCs w:val="24"/>
                <w:lang w:val="uk-UA"/>
              </w:rPr>
              <w:t xml:space="preserve">З метою розширення знань здобувачів освіти про проблему ґендерних взаємовідносин (насильство за ознакою статі) у суспільстві. проведені різноманітні заходи, на яких розкриті поняття "ґендер", "ґендерні стереотипи", "ґендерна </w:t>
            </w:r>
            <w:r w:rsidRPr="00251375">
              <w:rPr>
                <w:rFonts w:ascii="Times New Roman" w:hAnsi="Times New Roman" w:cs="Times New Roman"/>
                <w:sz w:val="24"/>
                <w:szCs w:val="24"/>
                <w:lang w:val="uk-UA"/>
              </w:rPr>
              <w:lastRenderedPageBreak/>
              <w:t>роль", "ґендерна рівність" та "ґендерна дискримінація".</w:t>
            </w:r>
          </w:p>
        </w:tc>
      </w:tr>
      <w:tr w:rsidR="00872D54" w:rsidRPr="00251375" w:rsidTr="00AF5CBD">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5.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Рішенням сесії від 14.07.2021 № 594 затверджено соціальну програму запобігання та протидії домашньому насильству та насильству за ознакою статі на період до 2025 року. </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визначення уповноваженої посадової особи з питань забезпечення рівних прав та можливостей жінок та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Розпорядженням сільського голови від 24.03.2021 № 18 призначено посадову особу відповідальну за координацію заходів у сфері запобігання та протидії домашньому насильству.</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3) забезпечення діяльності  координаційних рад</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Рішенням виконавчого комітету   від 30.03.2021 № 42 (зі змінами) утворено місцеву координаційну раду з питань сім’ї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Протягом звітного періоду проведено 3 засідання координаційної ради. </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4) визначення відповідальних працівників виконавчого комітету сільської ради, які приймають та реєструють заяви і повідомлення про вчинення домашнього насильства та/або </w:t>
            </w:r>
            <w:r w:rsidRPr="00251375">
              <w:rPr>
                <w:rFonts w:ascii="Times New Roman" w:hAnsi="Times New Roman" w:cs="Times New Roman"/>
                <w:sz w:val="24"/>
                <w:szCs w:val="24"/>
                <w:lang w:val="uk-UA"/>
              </w:rPr>
              <w:lastRenderedPageBreak/>
              <w:t>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Визначено відповідальну особу за прийом, реєстрацію звернень та повідомлень про вчинення домашнього насильства.</w:t>
            </w:r>
          </w:p>
        </w:tc>
      </w:tr>
      <w:tr w:rsidR="00872D54" w:rsidRPr="00251375" w:rsidTr="00AF5CBD">
        <w:trPr>
          <w:trHeight w:val="356"/>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5) визначення потреб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інансуванні.</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Щороку визначаються потреби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w:t>
            </w:r>
          </w:p>
          <w:p w:rsidR="00872D54" w:rsidRPr="00251375" w:rsidRDefault="00872D54" w:rsidP="00AF5CBD">
            <w:pPr>
              <w:pStyle w:val="a3"/>
              <w:rPr>
                <w:rFonts w:ascii="Times New Roman" w:hAnsi="Times New Roman" w:cs="Times New Roman"/>
                <w:sz w:val="24"/>
                <w:szCs w:val="24"/>
                <w:lang w:val="uk-UA"/>
              </w:rPr>
            </w:pP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6) вжиття заходів до забезпечення територіальних громад фахівцями із соціальної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У відділі соціального захисту населення та захисту прав дітей Городоцької сільської ради введено посаду інспектора, яка виявляє осіб/сімей, які перебувають в складних життєвих обставинах. У разі надходження повідомлення про вчинення домашнього насильства, здійснює оцінку потреб постраждалих осіб, інформує про їх права та можливість отримання дієвої допомоги. За результатами оцінки потреб надає соціальні послуги: інформування, консультування, соціальний супровід.</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Протягом звітного періоду сімей у складних життєвих обставинах з причин домашнього насильства не перебувало.</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7) удосконалення порядку інформування не пізніше однієї доби про виявлені факти домашнього насильства та/або насильства за ознакою статі у випадках, передбачених законодавством, з дотриманням правового </w:t>
            </w:r>
            <w:r w:rsidRPr="00251375">
              <w:rPr>
                <w:rFonts w:ascii="Times New Roman" w:hAnsi="Times New Roman" w:cs="Times New Roman"/>
                <w:sz w:val="24"/>
                <w:szCs w:val="24"/>
                <w:lang w:val="uk-UA"/>
              </w:rPr>
              <w:lastRenderedPageBreak/>
              <w:t>режиму інформації з обмеженим доступом.</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Інформування про виявлені факти домашнього насильства та/або насильства за ознакою статі  відбувається в межах передбачених законодавством, з дотриманням правового режиму інформації з обмеженим доступом.</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8) розроблення та затвердження механізму  реагування суб’єктів, що здійснюють заходи у сфері запобігання та протидії домашньому насильству та/або насильству за ознакою статі, на випадки такого насильства з урахуванням оцінки ризиків, що загрожують постраждалій особі.</w:t>
            </w:r>
          </w:p>
          <w:p w:rsidR="00872D54" w:rsidRPr="00251375" w:rsidRDefault="00872D54" w:rsidP="00AF5CBD">
            <w:pPr>
              <w:pStyle w:val="a3"/>
              <w:rPr>
                <w:rFonts w:ascii="Times New Roman" w:hAnsi="Times New Roman" w:cs="Times New Roman"/>
                <w:sz w:val="24"/>
                <w:szCs w:val="24"/>
                <w:lang w:val="uk-UA"/>
              </w:rPr>
            </w:pP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На засіданні координаційної ради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обговорили механізм  реагування суб’єктів, що здійснюють заходи у сфері запобігання та протидії домашньому насильству та/або насильству за ознакою статі, на випадки такого насильства з урахуванням оцінки ризиків, що загрожують постраждалій особі. </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9) розроблення суб’єктами взаємодії спільного алгоритму реагування на випадки домашнього насильства та/або насильства за ознакою статі та надання дієвої допомоги постраждалим особам, що здійснюються різними суб’єктами, з урахуванням оцінки ризиків</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 засіданні координаційної ради  питань сім'ї, ґендерної рівності, демографічного розвитку, запобігання та протидії домашньому насильству, насильству за ознакою статі та торгівлі людьми суб’єктами  взаємодії обговорено алгоритм реагування на випадки домашнього насильства та/або насильства за ознакою статі та надання дієвої допомоги постраждалим особам, що здійснюються різними суб’єктами, з урахуванням оцінки ризиків.</w:t>
            </w:r>
          </w:p>
        </w:tc>
      </w:tr>
      <w:tr w:rsidR="00872D54" w:rsidRPr="00251375" w:rsidTr="00AF5CBD">
        <w:trPr>
          <w:trHeight w:val="2722"/>
        </w:trPr>
        <w:tc>
          <w:tcPr>
            <w:tcW w:w="1411"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6. Забезпечення збирання, реєстрації, накопичення, зберігання, адаптування, зміни, поновлення, використання, поширення (розповсюдження, реалізації, передачі), знеособлення і знищення даних про випадки домашнього насильства та насильства за ознакою статі</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здійснення обліку звернень щодо домашнього насильства та насильства за ознакою статі, облік скарг щодо неналежного/несвоєчасного реагування</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Відділом соціального захисту населення та захисту прав дітей здійснюється облік звернень/повідомлень щодо домашнього насильства та насильства за ознакою статі, облік скарг щодо неналежного/ несвоєчасного реагування. </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При наявності випадків домашнього насильства при зверненні громадян до медичних закладів сільської ради, медичні працівники одразу повідомляють про ці випадки поліцейського офіцера громади.</w:t>
            </w:r>
          </w:p>
        </w:tc>
      </w:tr>
      <w:tr w:rsidR="00872D54" w:rsidRPr="00251375" w:rsidTr="00AF5CBD">
        <w:trPr>
          <w:trHeight w:val="20"/>
        </w:trPr>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7.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та забезпечення реалізації таких прав</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На кожне повідомлення/звернення щодо вчинення домашнього насильства та насильства за ознакою статі, під час здійснення заходів, постраждалій особі надається вичерпна інформація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забезпечення надання допомоги постраждалим особам, включаючи недієздатних осіб,</w:t>
            </w:r>
            <w:r w:rsidRPr="00251375">
              <w:rPr>
                <w:rFonts w:ascii="Times New Roman" w:hAnsi="Times New Roman" w:cs="Times New Roman"/>
                <w:sz w:val="24"/>
                <w:szCs w:val="24"/>
                <w:lang w:val="uk-UA"/>
              </w:rPr>
              <w:br/>
              <w:t>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У 2025 році від осіб з інвалідністю щодо вчинення домашнього насильства та насильства за ознакою статті, повідомлень не надходило. </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3) забезпечення здійснення в кожній територіальній громаді своєчасних та дієвих заходів щодо захисту прав та законних інтересів постраждалої дитини. </w:t>
            </w:r>
          </w:p>
        </w:tc>
        <w:tc>
          <w:tcPr>
            <w:tcW w:w="1962" w:type="pct"/>
          </w:tcPr>
          <w:p w:rsidR="00872D54" w:rsidRPr="00251375" w:rsidRDefault="00872D54" w:rsidP="00AF5CBD">
            <w:pPr>
              <w:pStyle w:val="a3"/>
              <w:rPr>
                <w:rFonts w:ascii="Times New Roman" w:hAnsi="Times New Roman" w:cs="Times New Roman"/>
                <w:iCs/>
                <w:sz w:val="24"/>
                <w:szCs w:val="24"/>
                <w:highlight w:val="red"/>
                <w:lang w:val="uk-UA"/>
              </w:rPr>
            </w:pPr>
            <w:r w:rsidRPr="00251375">
              <w:rPr>
                <w:rFonts w:ascii="Times New Roman" w:hAnsi="Times New Roman" w:cs="Times New Roman"/>
                <w:iCs/>
                <w:sz w:val="24"/>
                <w:szCs w:val="24"/>
                <w:lang w:val="uk-UA"/>
              </w:rPr>
              <w:t>При кожному повідомлені чи зверненні своєчасно вживаються заходи щодо захисту прав та законних інтересів постраждалої дитини.</w:t>
            </w:r>
          </w:p>
        </w:tc>
      </w:tr>
      <w:tr w:rsidR="00872D54" w:rsidRPr="00251375" w:rsidTr="00AF5CBD">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8. Забезпечення доступу до загальних та спеціалізованих служб підтримки постраждалих осіб для отримання соціальних послуг медичної, соціальної, психологічної допомоги</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проведення аналізу потреб у створенні спеціалізованих служб підтримки постраждалих осіб відповідно до методики визначення потреб територіальних громад у таких службах.</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Потреби у створенні спеціалізованих служб підтримки постраждалих осіб на території громади немає.</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створення спеціалізованих служб підтримки постраждалих осіб.</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 У 2025 році спеціалізовані служби підтримки постраждалих осіб на території громади не створювались.</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3) забезпечення діяльності спеціалізованих служб підтримки постраждалих осіб (мобільних бригад соціально-психологічної </w:t>
            </w:r>
            <w:r w:rsidRPr="00251375">
              <w:rPr>
                <w:rFonts w:ascii="Times New Roman" w:hAnsi="Times New Roman" w:cs="Times New Roman"/>
                <w:sz w:val="24"/>
                <w:szCs w:val="24"/>
                <w:lang w:val="uk-UA"/>
              </w:rPr>
              <w:lastRenderedPageBreak/>
              <w:t>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 xml:space="preserve">Постраждалим від домашнього насильства надається інформація про загальні та спеціалізовані служби підтримки постраждалих осіб для отримання соціальних </w:t>
            </w:r>
            <w:r w:rsidRPr="00251375">
              <w:rPr>
                <w:rFonts w:ascii="Times New Roman" w:hAnsi="Times New Roman" w:cs="Times New Roman"/>
                <w:sz w:val="24"/>
                <w:szCs w:val="24"/>
                <w:lang w:val="uk-UA"/>
              </w:rPr>
              <w:lastRenderedPageBreak/>
              <w:t>послуг медичної, соціальної, психологічної допомоги.</w:t>
            </w:r>
          </w:p>
          <w:p w:rsidR="00872D54" w:rsidRPr="00251375" w:rsidRDefault="00872D54" w:rsidP="00AF5CBD">
            <w:pPr>
              <w:pStyle w:val="a3"/>
              <w:rPr>
                <w:rFonts w:ascii="Times New Roman" w:hAnsi="Times New Roman" w:cs="Times New Roman"/>
                <w:sz w:val="24"/>
                <w:szCs w:val="24"/>
                <w:lang w:val="uk-UA"/>
              </w:rPr>
            </w:pPr>
          </w:p>
          <w:p w:rsidR="00872D54" w:rsidRPr="00251375" w:rsidRDefault="00872D54" w:rsidP="00AF5CBD">
            <w:pPr>
              <w:pStyle w:val="a3"/>
              <w:rPr>
                <w:rFonts w:ascii="Times New Roman" w:hAnsi="Times New Roman" w:cs="Times New Roman"/>
                <w:sz w:val="24"/>
                <w:szCs w:val="24"/>
                <w:lang w:val="uk-UA"/>
              </w:rPr>
            </w:pPr>
          </w:p>
        </w:tc>
      </w:tr>
      <w:tr w:rsidR="00872D54" w:rsidRPr="00251375" w:rsidTr="00AF5CBD">
        <w:trPr>
          <w:trHeight w:val="353"/>
        </w:trPr>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 xml:space="preserve">9. Забезпечення притягнення кривдника до відповідальності, передбаченої законом </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інформування дитини, її батьків, інших законних представників про права дитини, заходи та послуги, якими вони можуть скористатися</w:t>
            </w:r>
          </w:p>
        </w:tc>
        <w:tc>
          <w:tcPr>
            <w:tcW w:w="1962" w:type="pct"/>
          </w:tcPr>
          <w:p w:rsidR="00872D54" w:rsidRPr="00251375" w:rsidRDefault="00872D54" w:rsidP="00251375">
            <w:pPr>
              <w:pStyle w:val="a3"/>
              <w:rPr>
                <w:rFonts w:ascii="Times New Roman" w:hAnsi="Times New Roman" w:cs="Times New Roman"/>
                <w:sz w:val="24"/>
                <w:szCs w:val="24"/>
                <w:lang w:val="uk-UA"/>
              </w:rPr>
            </w:pPr>
            <w:r w:rsidRPr="00251375">
              <w:rPr>
                <w:rFonts w:ascii="Times New Roman" w:eastAsia="Calibri" w:hAnsi="Times New Roman" w:cs="Times New Roman"/>
                <w:iCs/>
                <w:sz w:val="24"/>
                <w:szCs w:val="24"/>
                <w:lang w:val="uk-UA"/>
              </w:rPr>
              <w:t>Спеціалісти служби у справах дітей Городоцької сільської ради спільно з інспектором з ювенальної  превенції Рівненського районного відділення поліції Рівненського відділу поліції Головного управління Національної поліції  в Рівненські</w:t>
            </w:r>
            <w:bookmarkStart w:id="0" w:name="_GoBack"/>
            <w:bookmarkEnd w:id="0"/>
            <w:r w:rsidRPr="00251375">
              <w:rPr>
                <w:rFonts w:ascii="Times New Roman" w:eastAsia="Calibri" w:hAnsi="Times New Roman" w:cs="Times New Roman"/>
                <w:iCs/>
                <w:sz w:val="24"/>
                <w:szCs w:val="24"/>
                <w:lang w:val="uk-UA"/>
              </w:rPr>
              <w:t>й області, поліцейським офіцером громади в закладах громади, з учнями проведено індивідуальні профілактичні бесіди щодо недопущення скоєння насильства в сім’ї, а також про прав дитини, заходи та послуги, якими вони можуть скористатися.</w:t>
            </w:r>
          </w:p>
        </w:tc>
      </w:tr>
      <w:tr w:rsidR="00872D54" w:rsidRPr="00251375" w:rsidTr="00AF5CBD">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запровадження інструментів проведення оцінки ризиків вчинення повторного правопорушення для планування профілактичної роботи з дітьми, зокрема з урахуванням ґ</w:t>
            </w:r>
            <w:r w:rsidRPr="00251375">
              <w:rPr>
                <w:rFonts w:ascii="Times New Roman" w:hAnsi="Times New Roman" w:cs="Times New Roman"/>
                <w:color w:val="FF0000"/>
                <w:sz w:val="24"/>
                <w:szCs w:val="24"/>
                <w:lang w:val="uk-UA"/>
              </w:rPr>
              <w:t>е</w:t>
            </w:r>
            <w:r w:rsidRPr="00251375">
              <w:rPr>
                <w:rFonts w:ascii="Times New Roman" w:hAnsi="Times New Roman" w:cs="Times New Roman"/>
                <w:sz w:val="24"/>
                <w:szCs w:val="24"/>
                <w:lang w:val="uk-UA"/>
              </w:rPr>
              <w:t>ндерної складової</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xml:space="preserve">Для формування неупередженого ставлення до представників обох статей, розкриття проявів ґендерної нерівності у різних сферах життя, психологічною службою в    навчальних закладах громади було проведено: </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годину спілкування  "Ґендерна рівність";</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тренінгові заняття "Ми - за ґендерну рівність";</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"Рівні права і можливості для чоловіків і жінок";</w:t>
            </w:r>
          </w:p>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 «Домашнє насильство: що ми знаємо?»;</w:t>
            </w:r>
          </w:p>
          <w:p w:rsidR="00872D54" w:rsidRPr="00251375" w:rsidRDefault="00872D54" w:rsidP="00AF5CBD">
            <w:pPr>
              <w:pStyle w:val="a3"/>
              <w:rPr>
                <w:rFonts w:ascii="Times New Roman" w:hAnsi="Times New Roman" w:cs="Times New Roman"/>
                <w:sz w:val="24"/>
                <w:szCs w:val="24"/>
                <w:shd w:val="clear" w:color="auto" w:fill="FFFFFF"/>
                <w:lang w:val="uk-UA" w:eastAsia="zh-CN"/>
              </w:rPr>
            </w:pPr>
            <w:r w:rsidRPr="00251375">
              <w:rPr>
                <w:rFonts w:ascii="Times New Roman" w:hAnsi="Times New Roman" w:cs="Times New Roman"/>
                <w:sz w:val="24"/>
                <w:szCs w:val="24"/>
                <w:lang w:val="uk-UA"/>
              </w:rPr>
              <w:t>З учнями початкової школи проведено спілкування з елементами гри "Всі ми різні, всі ми рівні".</w:t>
            </w:r>
          </w:p>
        </w:tc>
      </w:tr>
      <w:tr w:rsidR="00872D54" w:rsidRPr="00251375" w:rsidTr="00AF5CBD">
        <w:trPr>
          <w:trHeight w:val="1204"/>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3) забезпечення виконання рішень судів про проходження програм для кривдників</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Рішенням сесії Городоцької сільської ради від 17.07.2025 № 2067 затверджено програму для кривдників на 2025-2027 роки.</w:t>
            </w:r>
          </w:p>
          <w:p w:rsidR="00872D54" w:rsidRPr="00251375" w:rsidRDefault="00872D54" w:rsidP="00AF5CBD">
            <w:pPr>
              <w:pStyle w:val="a3"/>
              <w:rPr>
                <w:rFonts w:ascii="Times New Roman" w:hAnsi="Times New Roman" w:cs="Times New Roman"/>
                <w:sz w:val="24"/>
                <w:szCs w:val="24"/>
                <w:lang w:val="uk-UA"/>
              </w:rPr>
            </w:pPr>
          </w:p>
        </w:tc>
      </w:tr>
      <w:tr w:rsidR="00872D54" w:rsidRPr="00251375" w:rsidTr="00AF5CBD">
        <w:trPr>
          <w:trHeight w:val="923"/>
        </w:trPr>
        <w:tc>
          <w:tcPr>
            <w:tcW w:w="1411" w:type="pct"/>
            <w:vMerge w:val="restar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lastRenderedPageBreak/>
              <w:t>10. Здійснення заходів щодо зміни моделі поведінки кривдника на соціально прийнятну</w:t>
            </w: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1) забезпечення уповноваженим 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 забезпечується.</w:t>
            </w:r>
          </w:p>
        </w:tc>
      </w:tr>
      <w:tr w:rsidR="00872D54" w:rsidRPr="00251375" w:rsidTr="00AF5CBD">
        <w:trPr>
          <w:trHeight w:val="3633"/>
        </w:trPr>
        <w:tc>
          <w:tcPr>
            <w:tcW w:w="1411" w:type="pct"/>
            <w:vMerge/>
          </w:tcPr>
          <w:p w:rsidR="00872D54" w:rsidRPr="00251375" w:rsidRDefault="00872D54" w:rsidP="00AF5CBD">
            <w:pPr>
              <w:pStyle w:val="a3"/>
              <w:rPr>
                <w:rFonts w:ascii="Times New Roman" w:hAnsi="Times New Roman" w:cs="Times New Roman"/>
                <w:sz w:val="24"/>
                <w:szCs w:val="24"/>
                <w:lang w:val="uk-UA"/>
              </w:rPr>
            </w:pPr>
          </w:p>
        </w:tc>
        <w:tc>
          <w:tcPr>
            <w:tcW w:w="1627"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2) забезпечення проходження пробаційних програм відповідно до пункту 4 частини третьої статті 76 Кримінального кодексу України у разі покладення судом відповідного обов’язку на кривдника, зокрема на дитину-кривдника</w:t>
            </w:r>
          </w:p>
        </w:tc>
        <w:tc>
          <w:tcPr>
            <w:tcW w:w="1962" w:type="pct"/>
          </w:tcPr>
          <w:p w:rsidR="00872D54" w:rsidRPr="00251375" w:rsidRDefault="00872D54" w:rsidP="00AF5CBD">
            <w:pPr>
              <w:pStyle w:val="a3"/>
              <w:rPr>
                <w:rFonts w:ascii="Times New Roman" w:hAnsi="Times New Roman" w:cs="Times New Roman"/>
                <w:sz w:val="24"/>
                <w:szCs w:val="24"/>
                <w:lang w:val="uk-UA"/>
              </w:rPr>
            </w:pPr>
            <w:r w:rsidRPr="00251375">
              <w:rPr>
                <w:rFonts w:ascii="Times New Roman" w:hAnsi="Times New Roman" w:cs="Times New Roman"/>
                <w:sz w:val="24"/>
                <w:szCs w:val="24"/>
                <w:lang w:val="uk-UA"/>
              </w:rPr>
              <w:t>У 2025 році надійшов вирок Рівненського районного суду Рівненської області щодо проходження програми для кривдників. На сьогодні дана програма не реалізовувалася у зв’язку із відсутністю фахівця по роботі з кривдниками. Після проходження відповідного навчання психологом Центру життєстійкості буде розглядатися питання проходження програми для кривдників.</w:t>
            </w:r>
          </w:p>
          <w:p w:rsidR="00872D54" w:rsidRPr="00251375" w:rsidRDefault="00872D54" w:rsidP="00AF5CBD">
            <w:pPr>
              <w:pStyle w:val="a3"/>
              <w:rPr>
                <w:rFonts w:ascii="Times New Roman" w:hAnsi="Times New Roman" w:cs="Times New Roman"/>
                <w:sz w:val="24"/>
                <w:szCs w:val="24"/>
                <w:lang w:val="uk-UA"/>
              </w:rPr>
            </w:pPr>
          </w:p>
        </w:tc>
      </w:tr>
    </w:tbl>
    <w:p w:rsidR="00872D54" w:rsidRPr="00251375" w:rsidRDefault="00872D54" w:rsidP="00872D54">
      <w:pPr>
        <w:tabs>
          <w:tab w:val="left" w:pos="2865"/>
        </w:tabs>
        <w:spacing w:after="0" w:line="240" w:lineRule="auto"/>
        <w:jc w:val="both"/>
        <w:rPr>
          <w:rFonts w:ascii="Times New Roman" w:eastAsia="Times New Roman" w:hAnsi="Times New Roman" w:cs="Times New Roman"/>
          <w:sz w:val="24"/>
          <w:szCs w:val="24"/>
          <w:lang w:eastAsia="ru-RU"/>
        </w:rPr>
      </w:pPr>
      <w:r w:rsidRPr="00251375">
        <w:rPr>
          <w:rFonts w:ascii="Times New Roman" w:eastAsia="Times New Roman" w:hAnsi="Times New Roman" w:cs="Times New Roman"/>
          <w:sz w:val="24"/>
          <w:szCs w:val="24"/>
          <w:lang w:eastAsia="ru-RU"/>
        </w:rPr>
        <w:t xml:space="preserve">Начальник відділу соціального захисту </w:t>
      </w:r>
    </w:p>
    <w:p w:rsidR="00872D54" w:rsidRPr="00251375" w:rsidRDefault="00872D54" w:rsidP="00872D54">
      <w:pPr>
        <w:tabs>
          <w:tab w:val="left" w:pos="2865"/>
        </w:tabs>
        <w:spacing w:after="0" w:line="240" w:lineRule="auto"/>
        <w:jc w:val="both"/>
      </w:pPr>
      <w:r w:rsidRPr="00251375">
        <w:rPr>
          <w:rFonts w:ascii="Times New Roman" w:eastAsia="Times New Roman" w:hAnsi="Times New Roman" w:cs="Times New Roman"/>
          <w:sz w:val="24"/>
          <w:szCs w:val="24"/>
          <w:lang w:eastAsia="ru-RU"/>
        </w:rPr>
        <w:t>населення та захисту прав дітей Городоцької сільської ради                              Олена МОНІНА</w:t>
      </w:r>
    </w:p>
    <w:p w:rsidR="00872D54" w:rsidRPr="00251375" w:rsidRDefault="00872D54" w:rsidP="00872D54">
      <w:pPr>
        <w:spacing w:after="0" w:line="240" w:lineRule="auto"/>
        <w:ind w:left="5812" w:right="-1"/>
        <w:jc w:val="both"/>
        <w:rPr>
          <w:rFonts w:ascii="Times New Roman" w:eastAsia="Times New Roman" w:hAnsi="Times New Roman" w:cs="Times New Roman"/>
          <w:sz w:val="28"/>
          <w:szCs w:val="28"/>
          <w:lang w:eastAsia="ru-RU"/>
        </w:rPr>
      </w:pPr>
    </w:p>
    <w:p w:rsidR="00F12C76" w:rsidRPr="00251375" w:rsidRDefault="00F12C76" w:rsidP="006C0B77">
      <w:pPr>
        <w:spacing w:after="0"/>
        <w:ind w:firstLine="709"/>
        <w:jc w:val="both"/>
      </w:pPr>
    </w:p>
    <w:sectPr w:rsidR="00F12C76" w:rsidRPr="002513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54"/>
    <w:rsid w:val="00251375"/>
    <w:rsid w:val="006C0B77"/>
    <w:rsid w:val="008242FF"/>
    <w:rsid w:val="00870751"/>
    <w:rsid w:val="00872D54"/>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22B0"/>
  <w15:chartTrackingRefBased/>
  <w15:docId w15:val="{9A41E8C8-3A6E-4E23-9A3F-13F5A8AB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D54"/>
    <w:pPr>
      <w:spacing w:after="200" w:line="276" w:lineRule="auto"/>
    </w:pPr>
    <w:rPr>
      <w:rFonts w:eastAsiaTheme="minorEastAsia"/>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2D54"/>
    <w:pPr>
      <w:spacing w:after="0" w:line="240" w:lineRule="auto"/>
    </w:pPr>
    <w:rPr>
      <w:kern w:val="0"/>
      <w14:ligatures w14:val="none"/>
    </w:rPr>
  </w:style>
  <w:style w:type="character" w:customStyle="1" w:styleId="a4">
    <w:name w:val="Без интервала Знак"/>
    <w:basedOn w:val="a0"/>
    <w:link w:val="a3"/>
    <w:uiPriority w:val="1"/>
    <w:locked/>
    <w:rsid w:val="00872D5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3096</Words>
  <Characters>17651</Characters>
  <Application>Microsoft Office Word</Application>
  <DocSecurity>0</DocSecurity>
  <Lines>147</Lines>
  <Paragraphs>41</Paragraphs>
  <ScaleCrop>false</ScaleCrop>
  <Company>SPecialiST RePack</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2025-10-26T04:46:00Z</dcterms:created>
  <dcterms:modified xsi:type="dcterms:W3CDTF">2025-10-26T04:47:00Z</dcterms:modified>
</cp:coreProperties>
</file>