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92" w:rsidRPr="003B034B" w:rsidRDefault="00142992" w:rsidP="00142992">
      <w:pPr>
        <w:tabs>
          <w:tab w:val="left" w:pos="10632"/>
        </w:tabs>
        <w:suppressAutoHyphens/>
        <w:spacing w:after="0" w:line="240" w:lineRule="auto"/>
        <w:ind w:left="10632" w:hanging="1"/>
        <w:textAlignment w:val="top"/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</w:pPr>
      <w:r w:rsidRPr="003B034B"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  <w:t>Додаток</w:t>
      </w:r>
    </w:p>
    <w:p w:rsidR="00142992" w:rsidRPr="003B034B" w:rsidRDefault="00142992" w:rsidP="00142992">
      <w:pPr>
        <w:tabs>
          <w:tab w:val="left" w:pos="10632"/>
        </w:tabs>
        <w:suppressAutoHyphens/>
        <w:spacing w:after="0" w:line="240" w:lineRule="auto"/>
        <w:ind w:left="10632" w:hanging="1"/>
        <w:textAlignment w:val="top"/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</w:pPr>
      <w:r w:rsidRPr="003B034B"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  <w:t>д</w:t>
      </w:r>
      <w:bookmarkStart w:id="0" w:name="_GoBack"/>
      <w:bookmarkEnd w:id="0"/>
      <w:r w:rsidRPr="003B034B"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  <w:t xml:space="preserve">о  рішення Городоцької </w:t>
      </w:r>
    </w:p>
    <w:p w:rsidR="00142992" w:rsidRPr="003B034B" w:rsidRDefault="00142992" w:rsidP="00142992">
      <w:pPr>
        <w:tabs>
          <w:tab w:val="left" w:pos="10632"/>
        </w:tabs>
        <w:suppressAutoHyphens/>
        <w:spacing w:after="0" w:line="240" w:lineRule="auto"/>
        <w:ind w:left="10632" w:hanging="1"/>
        <w:textAlignment w:val="top"/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</w:pPr>
      <w:r w:rsidRPr="003B034B"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  <w:t xml:space="preserve">сільської ради </w:t>
      </w:r>
    </w:p>
    <w:p w:rsidR="00142992" w:rsidRPr="003B034B" w:rsidRDefault="003B034B" w:rsidP="00142992">
      <w:pPr>
        <w:keepNext/>
        <w:keepLines/>
        <w:tabs>
          <w:tab w:val="left" w:pos="10632"/>
        </w:tabs>
        <w:suppressAutoHyphens/>
        <w:spacing w:after="0" w:line="240" w:lineRule="auto"/>
        <w:ind w:left="10632"/>
        <w:textAlignment w:val="top"/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</w:pPr>
      <w:r w:rsidRPr="003B034B"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  <w:t>20.10.2025 № 2136</w:t>
      </w:r>
    </w:p>
    <w:p w:rsidR="00142992" w:rsidRPr="00233049" w:rsidRDefault="00142992" w:rsidP="00142992">
      <w:pPr>
        <w:keepNext/>
        <w:keepLines/>
        <w:suppressAutoHyphens/>
        <w:spacing w:after="0" w:line="240" w:lineRule="auto"/>
        <w:ind w:left="-1" w:hanging="2"/>
        <w:jc w:val="center"/>
        <w:textAlignment w:val="top"/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</w:pPr>
      <w:r w:rsidRPr="00233049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zh-CN"/>
        </w:rPr>
        <w:t>ОПЕРАЦІЙНИЙ ПЛАН ЗАХОДІВ</w:t>
      </w:r>
      <w:r w:rsidRPr="00233049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zh-CN"/>
        </w:rPr>
        <w:br/>
        <w:t>на 2025 − 2026 роки з реалізації в Городоцькій сільській раді Стратегії забезпечення права кожної дитини в Україні</w:t>
      </w:r>
      <w:r w:rsidRPr="00233049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zh-CN"/>
        </w:rPr>
        <w:br/>
        <w:t xml:space="preserve">на зростання в сімейному оточенні  на 2024 – 2028 роки  </w:t>
      </w:r>
    </w:p>
    <w:p w:rsidR="00142992" w:rsidRPr="00233049" w:rsidRDefault="00142992" w:rsidP="00142992">
      <w:pPr>
        <w:suppressAutoHyphens/>
        <w:spacing w:after="0" w:line="240" w:lineRule="auto"/>
        <w:ind w:left="-1" w:hanging="2"/>
        <w:jc w:val="center"/>
        <w:textAlignment w:val="top"/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zh-CN"/>
        </w:rPr>
      </w:pPr>
    </w:p>
    <w:tbl>
      <w:tblPr>
        <w:tblStyle w:val="a3"/>
        <w:tblW w:w="15364" w:type="dxa"/>
        <w:tblInd w:w="-318" w:type="dxa"/>
        <w:tblLayout w:type="fixed"/>
        <w:tblLook w:val="04A0"/>
      </w:tblPr>
      <w:tblGrid>
        <w:gridCol w:w="3261"/>
        <w:gridCol w:w="4820"/>
        <w:gridCol w:w="142"/>
        <w:gridCol w:w="1134"/>
        <w:gridCol w:w="141"/>
        <w:gridCol w:w="142"/>
        <w:gridCol w:w="142"/>
        <w:gridCol w:w="850"/>
        <w:gridCol w:w="142"/>
        <w:gridCol w:w="1220"/>
        <w:gridCol w:w="56"/>
        <w:gridCol w:w="3314"/>
      </w:tblGrid>
      <w:tr w:rsidR="00142992" w:rsidRPr="00233049" w:rsidTr="00734914">
        <w:tc>
          <w:tcPr>
            <w:tcW w:w="3261" w:type="dxa"/>
            <w:vMerge w:val="restart"/>
            <w:vAlign w:val="center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Найменування завдання</w:t>
            </w:r>
          </w:p>
        </w:tc>
        <w:tc>
          <w:tcPr>
            <w:tcW w:w="4820" w:type="dxa"/>
            <w:vMerge w:val="restart"/>
            <w:vAlign w:val="center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Найменування заходу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Строк вико</w:t>
            </w:r>
            <w:r w:rsid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-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нання</w:t>
            </w:r>
          </w:p>
        </w:tc>
        <w:tc>
          <w:tcPr>
            <w:tcW w:w="2637" w:type="dxa"/>
            <w:gridSpan w:val="6"/>
          </w:tcPr>
          <w:p w:rsidR="00142992" w:rsidRPr="00233049" w:rsidRDefault="00142992" w:rsidP="00734914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Ресурсне забезпечення</w:t>
            </w:r>
          </w:p>
        </w:tc>
        <w:tc>
          <w:tcPr>
            <w:tcW w:w="3370" w:type="dxa"/>
            <w:gridSpan w:val="2"/>
            <w:vMerge w:val="restart"/>
          </w:tcPr>
          <w:p w:rsidR="00142992" w:rsidRPr="00233049" w:rsidRDefault="00142992" w:rsidP="00734914">
            <w:pPr>
              <w:suppressAutoHyphens/>
              <w:ind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Відповідальні за виконання</w:t>
            </w:r>
          </w:p>
        </w:tc>
      </w:tr>
      <w:tr w:rsidR="00142992" w:rsidRPr="00233049" w:rsidTr="00734914">
        <w:tc>
          <w:tcPr>
            <w:tcW w:w="3261" w:type="dxa"/>
            <w:vMerge/>
            <w:vAlign w:val="center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vMerge/>
            <w:vAlign w:val="center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джерела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br/>
              <w:t>фінан-сування</w:t>
            </w: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ind w:left="-108" w:right="-10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орієнтовний обсяг фінансу-вання,</w:t>
            </w:r>
          </w:p>
          <w:p w:rsidR="00142992" w:rsidRPr="00233049" w:rsidRDefault="00142992" w:rsidP="00734914">
            <w:pPr>
              <w:suppressAutoHyphens/>
              <w:ind w:left="-108" w:right="-10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тис. грн..</w:t>
            </w:r>
          </w:p>
        </w:tc>
        <w:tc>
          <w:tcPr>
            <w:tcW w:w="3370" w:type="dxa"/>
            <w:gridSpan w:val="2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Стратегічна ціль 1. Підвищення спроможності сімей з дітьми здійснювати догляд та виховання дітей, забезпечувати безпечне та сприятливе для розвитку дітей середовище</w:t>
            </w:r>
          </w:p>
          <w:p w:rsidR="00142992" w:rsidRPr="00233049" w:rsidRDefault="00142992" w:rsidP="00734914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Операційна ціль 1. Запровадження підтримки сімей з дітьми, що передбачає надання фінансової, матеріальної допомоги та підвищення батьківської спроможності до виконання своїх обов’язків з догляду та виховання дітей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1. Забезпечення доступу кожної дитини, сім’ї з дітьми, майбутніх батьків, у тому числі тимчасово переміщених (евакуйованих) унаслідок збройної агресії Російської Федерації проти України, до інклюзивних універсальних послуг у територіальній громаді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1) здійснення психологічного супроводу дітей, їх батьків, у тому числі тимчасово переміщених (евакуйованих) унаслідок збройної агресії російської федерації проти України) в умовах освітнього процесу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 сільської ради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2. Підвищення економічної спроможності сімей з дітьми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i/>
                <w:color w:val="0000FF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1) організація зайнятості дітей  (в тому числі дітей, які мають особливі освітні потреби, дітей, які проживають у сільській місцевості) в позаурочний час, що включає організацію дозвілля в закладах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lastRenderedPageBreak/>
              <w:t>позашкільної освіти, культури, роботу груп продовженого дня закладів загальної середньої освіти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zh-CN"/>
              </w:rPr>
              <w:t>2)  інформування громадян про можливість отримання соціальних послуг з догляду на професійній основі, сприяння підготовці та перепідготовці фізичних осіб, які надають соціальні послуги з догляду на професійній основі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3) забезпечення надання послуги "муніципальна няня" для батьків, які працюють </w:t>
            </w:r>
          </w:p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4) проведення інформаційної кампанії з метою популяризації  послуги "муніципальна няня" </w:t>
            </w:r>
          </w:p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shd w:val="clear" w:color="auto" w:fill="FFFFFF"/>
                <w:lang w:eastAsia="zh-CN"/>
              </w:rPr>
              <w:t>5) проведення комплексної оцінки потреб громади у соціальних послугах та її щорічне оновлення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  <w:t xml:space="preserve">Операційна ціль 2. </w:t>
            </w:r>
            <w:r w:rsidRPr="00233049">
              <w:rPr>
                <w:rFonts w:ascii="Times New Roman" w:eastAsia="Calibri" w:hAnsi="Times New Roman" w:cs="Times New Roman"/>
                <w:sz w:val="24"/>
                <w:szCs w:val="24"/>
                <w:lang w:val="uk-UA" w:eastAsia="zh-CN"/>
              </w:rPr>
              <w:t>Забезпечення участі усіх дітей з особливими освітніми потребами та/або інвалідністю у житті територіальної громади на рівні із своїми однолітками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3. Впровадження механізмів раннього виявлення потреб дитини у підтримці, направлення її для подальшої діагностики та організації надання допомоги і підтримки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shd w:val="clear" w:color="auto" w:fill="FFFFFF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1) поширення серед батьків дітей дошкільного віку інструментів раннього виявлення порушень розвитку та здоров’я дитини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К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 xml:space="preserve">омунальне некомерційне підприємство «Центр первинної медико-санітарної допомоги «Медичний простір» Городоцької сільської ради Рівненського району Рівненської області 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6"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2) проведення інформаційно-просвітницької роботи щодо надання послуг інклюзивно-ресурсним центром громади та порядку звернення до нього</w:t>
            </w:r>
          </w:p>
          <w:p w:rsidR="00142992" w:rsidRPr="00233049" w:rsidRDefault="00142992" w:rsidP="00734914">
            <w:pPr>
              <w:suppressAutoHyphens/>
              <w:ind w:left="-6"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8"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3) забезпечення виявлення дітей, які мають потребу в підтримці у зв’язку з порушеннями розвитку та здоров’я, забезпечення відповідного реагування та надання необхідної допомоги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 xml:space="preserve">Комунальне некомерційне підприємство «Центр первинної медико-санітарної допомоги «Медичний простір» Городоцької сільської ради Рівненського району Рівненської області 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8"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4)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забезпечення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міжсекторальної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 взаємодії між закладами освіти, охорони здоров’я та громадськими організаціями щодо перенаправлення дитини для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подальшої діагностики та організації надання допомоги і підтримки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1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 xml:space="preserve">Відділ освіти, культури, молоді та спорту сільської ради,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к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 xml:space="preserve">омунальне некомерційне підприємство «Центр первинної медико-санітарної допомоги «Медичний простір» Городоцької сільської ради Рівненського району Рівненської області </w:t>
            </w:r>
          </w:p>
          <w:p w:rsidR="00142992" w:rsidRPr="00233049" w:rsidRDefault="00142992" w:rsidP="00734914">
            <w:pPr>
              <w:suppressAutoHyphens/>
              <w:ind w:left="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  <w:tr w:rsidR="00142992" w:rsidRPr="00233049" w:rsidTr="00734914">
        <w:trPr>
          <w:trHeight w:val="1550"/>
        </w:trPr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Pr="002330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організація надання послуги раннього втручання для дітей, які мають порушення розвитку, підтримки їхніх сімей, запобігання відмовам батьків від дітей з порушеннями розвитку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К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 xml:space="preserve">омунальне некомерційне підприємство «Центр первинної медико-санітарної допомоги «Медичний простір» Городоцької сільської ради Рівненського району Рівненської області 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4. Створення умов для залучення у життя територіальної громади дітей з особливими освітніми потребами та/або інвалідністю, а також їх сімей</w:t>
            </w:r>
          </w:p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створення безпечного комфортного інклюзивного освітнього середовища в закладах освіти громади, забезпечення архітектурної доступності укриттів, закладів культури, позашкільної освіти, об’єктів спортивної інфраструктури на території громади  для задоволення потреб дітей та сімей з дітьми, які мають, зокрема,  фізичні, інтелектуальні та сенсорні порушення</w:t>
            </w:r>
          </w:p>
          <w:p w:rsidR="00142992" w:rsidRPr="00233049" w:rsidRDefault="00142992" w:rsidP="00734914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left="-6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2) забезпечення допоміжними засобами реабілітації (технічними та іншими засобами реабілітації) дітей з інвалідністю, дітей з порушеннями опорно-рухового апарату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3)  організація надання дітям з особливими освітніми потребами, які навчаються в закладах загальної середньої освіти та не відвідують закладів освіти за станом здоров’я, підтримки в освітньому процесі відповідно до їх потреб, зокрема через організацію педагогічного патронажу</w:t>
            </w:r>
          </w:p>
          <w:p w:rsidR="00142992" w:rsidRPr="00233049" w:rsidRDefault="00142992" w:rsidP="00734914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Операційна ціль 3. Забезпечення доступу дітей та сімей, які перебувають у складних життєвих обставинах або можуть потрапити у такі обставини, до соціальних послуг, які відповідають їх індивідуальним потребам та надаються на основі принципів інтегрованості, інклюзивності, послідовності та доступності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5. Посилення спроможності усіх суб’єктів, які працюють з дітьми та сім’ями, виявляти ознаки вразливості дітей та сімей на ранніх етапах, забезпечувати необхідне реагування та організацію допомоги відповідно до потреб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ind w:lef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1) розроблення в громаді з урахуванням положень законодавства порядку виявлення дітей і сімей, які перебувають у складних життєвих обставинах, відповідного реагування та організації надання допомоги, забезпечення моніторингу його виконання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3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дітей, відділ освіти, культури, молоді та спорту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233049">
            <w:pPr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zh-CN"/>
              </w:rPr>
              <w:t>2) забезпечення виявлення дітей та сімей з дітьми, які перебувають у складних життєвих обставинах або в яких існує ризик потрапляння в такі обставини, відповідного реагування та надання допомоги з метою реалізації</w:t>
            </w:r>
            <w:r w:rsidR="0023304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zh-CN"/>
              </w:rPr>
              <w:t xml:space="preserve"> </w:t>
            </w:r>
            <w:r w:rsidRPr="00233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права дитини на виховання в сім’ї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rPr>
          <w:trHeight w:val="456"/>
        </w:trPr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6. Забезпечення сталості функціонування системи надання соціальних послуг на рівні територіальної громади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3" w:right="57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1) забезпечення визначення потреб адміністративно-територіальної одиниці / територіальної громади у соціальних послугах для дітей та сімей з дітьми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2) організація надання соціальних  послуг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дітям  та сім’ям з дітьми відповідно до результатів визначення</w:t>
            </w:r>
            <w:r w:rsidR="00374BD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 потреб територіальної громади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в соціаль</w:t>
            </w:r>
            <w:r w:rsidR="00374BD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них  послугах, зокрема, шляхом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соціального замовлення, державно-приватного партнерства, конкурсів соціальних проєктів, місцевих соціальних програм, публічних закупівель, співробітництва територіальних громад тощо 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 xml:space="preserve">2025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 xml:space="preserve">Відділ соціального захисту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lastRenderedPageBreak/>
              <w:t>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lastRenderedPageBreak/>
              <w:t>7. Організація надання на рівні територіальної громади пакета послуг із забезпечення права дитини на зростання в сімейному оточенні та доступності комплексних спеціалізованих соціальних послуг відповідно до потреб сімей з дітьми, які перебувають у складних життєвих обставинах або можуть потрапити в такі обставини</w:t>
            </w:r>
          </w:p>
        </w:tc>
        <w:tc>
          <w:tcPr>
            <w:tcW w:w="4820" w:type="dxa"/>
          </w:tcPr>
          <w:p w:rsidR="00142992" w:rsidRPr="00233049" w:rsidRDefault="00374BD2" w:rsidP="00734914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1) визначення потреб </w:t>
            </w:r>
            <w:r w:rsidR="00142992"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територіальної громади у соціальних послугах, що надаються стаціонарно в соціальних центрах матері та дитини, кризових кімнатах / притулках / центрах для постраждалих від домашнього насильства / центрах соціально-психологічної допомоги, а також у соціальній послузі соціально-психологічної реабілітації осіб із залежністю від наркотичних засобів чи психотропних речовин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zh-CN"/>
              </w:rPr>
              <w:t>2025 рік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992" w:rsidRPr="00233049" w:rsidRDefault="00142992" w:rsidP="00734914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2) організація надання та забезпечення доступності соціальної послуги соціально-психологічної реабілітації осіб із залежністю від наркотичних засобів чи психотропних речовин, а також соціальних послуг, що надаються стаціонарно в соціальних центрах матері та дитини, кризових кімнатах / притулках / центрах для постраждалих від домашнього насильства / центрах соціально-психологічної допомоги з урахуванням потреб населення в таких послугах та в межах передбачених видатків на їх надання із залученням позабюджетних коштів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992" w:rsidRPr="00233049" w:rsidRDefault="00142992" w:rsidP="00734914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3) забезпечення доступності комплексних  спеціалізованих соціальних послуг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3"/>
              <w:textAlignment w:val="top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Операційна ціль 4. Отримання дітьми, які залишилися без батьківського піклування, у тому числі дітьми з інвалідністю, тимчасового догляду та виховання в умовах, наближених до сімейних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8. Розроблення та впровадження механізмів запобігання влаштуванню дітей до закладів, які здійснюють інституційний догляд та виховання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1) інформування батьків, у тому числі шляхом проведення інформаційних кампаній, про негативний вплив інституційного виховання на розвиток дитини та важливість  виховання дитини у сім'ї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2) проведення інформаційно-просвітницьких кампаній з метою формування позитивного ставлення суспільства до реформування системи інституційного догляду, запровадження послуги патронату над дитиною (у разі потреби) та розвитку альтернативних форм сімейного виховання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 рік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rPr>
          <w:trHeight w:val="1008"/>
        </w:trPr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9. Розвиток у територіальній громаді патронатних сімей або інших форм виховання з умовами, наближеними до сімейних, як альтернативи влаштування дітей до будинків дитини, центрів соціально-психологічної реабілітації, притулків та інших закладів для дітей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yellow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1) визначення потреб територіальної громади у запровадженні послуги патронату над дитиною, пошук та первинний відбір кандидатів у патронатні вихователі та їх помічники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2) створення патронатної сім’ї у громаді для забезпечення тимчасового влаштування дітей (у разі потреби)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рік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сільський бюджет</w:t>
            </w: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yellow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рік 15,0</w:t>
            </w: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3) забезпечення адресної допомоги при утворенні сім’ї патронатного вихователя (за окремим порядком)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 рік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сільський бюджет</w:t>
            </w: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color w:val="C00000"/>
                <w:position w:val="-1"/>
                <w:sz w:val="24"/>
                <w:szCs w:val="24"/>
                <w:highlight w:val="yellow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рік - 10,0</w:t>
            </w: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Стратегічна ціль 2. Зростання дітей-сиріт та дітей, позбавлених батьківського піклування, у тому числі дітей з інвалідністю, в сімейному оточенні</w:t>
            </w:r>
          </w:p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Операційна ціль 1. Задоволення потреб дітей-сиріт та дітей, позбавлених батьківського піклування, у тому числі дітей, які потребують особливих умов проживання чи спеціального догляду, у зростанні в сімейному оточенні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lastRenderedPageBreak/>
              <w:t>10. Удосконалення підходів до правового регулювання питань створення та функціонування сімейних форм виховання, прийняття рішень про влаштування дитини з урахуванням її найкращих інтересів і потреб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highlight w:val="white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організації знайомства дитини та сім’ї,  у разі влаштування в сімейні форми виховання, з’ясування думки дитини під час прийняття рішення про її влаштування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11. Підвищення спроможності та відповідальності громади за створення та забезпечення функціонування сімейних форм виховання для влаштування дітей-сиріт та дітей, позбавлених батьківського піклування, а також сприяння їх інтеграції у життя територіальної громади, зокрема шляхом надання послуг і підтримки дітям з інвалідністю та сім’ям, в яких вони виховуються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1) впровадження методики планування створення сімейних форм виховання з урахуванням результатів оцінювання потреб територіальної громади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2) розроблення та впровадження місцевих програм, спрямованих на розвиток сімейних форм виховання, підтримку їх функціонування за рахунок коштів місцевих бюджетів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 рік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3) забезпечення своєчасного виявлення дітей, які залишилися без батьківського піклування, надання їм статусу дитини-сироти або дитини, позбавленої батьківського піклування,  та влаштування таких дітей у сімейні форми виховання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4) здійснення якісного соціального супроводження сімей опікунів/піклувальників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6) виплата щорічної допомоги прийомним сім’ям, дитячим будинкам сімейного типу  (у разі утворення) опікунам, піклувальникам, які взяли на виховання дитину-сироту або дитину, позбавлену батьківського піклування, з інвалідністю підгрупи А (за окремим порядком)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 рік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сільський бюджет</w:t>
            </w: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yellow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рік -10,0</w:t>
            </w: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12. Запровадження ефективних механізмів інформування та залучення осіб для створення сімейних форм виховання для влаштування дітей-сиріт та дітей, позбавлених батьківського піклування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проведення інформаційних кампаній з метою популяризації сімейних форм виховання дітей та формування в суспільстві позитивного ставлення до сімей, які виховують дітей-сиріт та дітей, позбавлених батьківського піклування, у рамках яких, зокрема, демонструються успішні випадки влаштування дітей (за згодою дорослих та дітей, яких це стосується)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13. Забезпечення якісного відбору, підготовки та супроводу осіб, які бажають взяти дитину на виховання, формування навичок догляду за дітьми, захисту їх прав та інтересів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1) впровадження критеріїв первинного відбору потенційних опікунів, піклувальників, прийомних батьків, батьків-вихователів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2. Отримання дітьми-сиротами, дітьми, позбавленими батьківського піклування, та сім’ями, в яких вони виховуються, належної підтримки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14. Забезпечення якісної підтримки сімей, в яких виховуються діти-сироти та діти, позбавлені батьківського піклування, працівниками надавачів соціальних послуг, які пройшли спеціальну підготовку та володіють відповідними навичками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1) забезпечення якісного соціального супроводу сімей, у яких виховуються діти-сироти, діти, позбавлені батьківського піклування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zh-CN"/>
              </w:rPr>
              <w:t>2) здійснення контролю за станом утримання та виховання дітей у сім’ях опікунів, піклувальників та виконання опікунами, піклувальниками покладених на них обов’язків, а також підготовки дитини до самостійного життя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протягом</w:t>
            </w:r>
          </w:p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року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3) забезпечення комплексної оцінки потреб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 сімей, в яких виховуються діти-сироти та діти, позбавлені батьківського піклування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15. Забезпечення належного рівня матеріального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забезпечення та соціального захисту осіб, які виховують дітей-сиріт та дітей, позбавлених батьківського піклування, зокрема з урахуванням необхідності в задоволенні потреб дітей з інвалідністю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highlight w:val="white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 xml:space="preserve">1) проведення дослідження стану утримання та рівня забезпечення потреб дітей-сиріт та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дітей, позбавлених батьківського піклування, які виховуються в сімейних формах виховання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 xml:space="preserve">2025 −2026 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lastRenderedPageBreak/>
              <w:t>Операційна ціль 3. Реалізація права дитини на зростання в сімейному оточенні шляхом усиновлення з урахуванням найкращих інтересів дитини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16. Якісний підбір, підготовка та супровід осіб, які бажають усиновити дитину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3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 xml:space="preserve">1) </w:t>
            </w:r>
            <w:r w:rsidRPr="0023304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> </w:t>
            </w:r>
            <w:r w:rsidRPr="0023304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>проведення інформаційних кампаній щодо популяризації усиновлення дітей, формування в суспільстві культури усиновлення дітей з інвалідністю, дітей старшого віку, сімейних груп (братів і сестер), зокрема, шляхом поширення інформації щодо історій про усиновлення (за згодою усиновлювачів та дітей, яких це стосується)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17. Підтримка сімей усиновлювачів, зокрема усиновлювачів дітей з інвалідністю, з дотриманням найкращих інтересів дітей після усиновлення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1) запровадження механізмів підтримки сімей усиновлювачів, спрямованих на адаптацію усиновленої дитини в сімʼї та запобігання скасуванню усиновлень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 рік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2) проведення аналізу рішень судів про скасування усиновлення, зокрема підстав і причин прийняття судом таких рішень, практики представництва інтересів дитини, її подальшого влаштування та соціально-психологічного супроводу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у разі потреби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3) інформування сімей усиновлювачів про види і розміри державної підтримки.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Стратегічна ціль 3. Забезпечення зростання у сімейному оточенні тимчасово переміщених (евакуйованих), примусово переміщених, депортованих дітей, а також дітей з тимчасово окупованої території, території, де ведуться чи можуть вестися бойові дії, які повернулися чи евакуйовані в безпечні регіони України, та їх інтеграція в життя територіальної громади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Операційна ціль 1. Повернення тимчасово переміщених (евакуйованих) дітей, які отримують інституційний догляд та виховання, з місць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тимчасового переміщення (евакуації) відповідно до їх потреб та найкращих інтересів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18. Забезпечення реінтеграції тимчасово переміщених (евакуйованих) дітей, які мають батьків, інших законних представників, із закладів, які здійснюють інституційний догляд та виховання, у їх сім’ї шляхом належної підготовки та супроводу таких сімей</w:t>
            </w: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1) впровадження алгоритму дій органів опіки та піклування, служб у справах дітей, закладів,які здійснюють інституційний догляд та виховання,  </w:t>
            </w:r>
          </w:p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з яких тимчасово переміщено (евакуйовано) дітей, надавачів соціальних та інших послуг для забезпечення реінтеграції дітей в їхні сімʼї з урахуванням найкращих інтересів дітей, зокрема щодо вивчення питання можливості повернення дитини в сімʼю, оцінювання потреб сімʼї  у   соціальних послугах, підготовки її до повернення дитини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2) організація роботи з батьками, іншими законними представниками дитини з метою підтримання ними контактів (зокрема в режимі відеоконференцій) з дітьми, які тимчасово переміщені (евакуйовані) із закладів, які здійснюють інституційний догляд та виховання, надання їм інформації про стан </w:t>
            </w:r>
          </w:p>
          <w:p w:rsidR="00142992" w:rsidRPr="00233049" w:rsidRDefault="00142992" w:rsidP="00734914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дитини, місце її перебування та  повернення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3) організація повернення та реінтеграції дітей, тимчасово переміщених (евакуйованих) із закладів, в їхні сімʼї, забезпечення надання їм послуг та підтримки відповідно до їхніх потреб, зокрема психологічної, матеріальної, фінансової допомоги для адаптації дитини після повернення, освітніх, медичних, соціальних, реабілітаційних послуг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дітей, 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19. Забезпечення влаштування дітей, які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залишилися без батьківського піклування, дітей-сиріт та дітей, позбавлених батьківського піклування, які тимчасово переміщені (евакуйовані) із закладів, які здійснюють інституційний догляд та виховання, до сімейних форм виховання або усиновлення громадянами України з урахуванням потреб та найкращих інтересів дітей</w:t>
            </w:r>
          </w:p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 xml:space="preserve">1) проведення перевірки наявності в тимчасово переміщених (евакуйованих)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 xml:space="preserve">дітей статусу дитини-сироти чи дитини, позбавленої батьківського піклування, правових підстав для усиновлення, наявності підтвердних документів, забезпечення їх поновлення, а також за наявності підстав  надання статусу дитини-сироти чи дитини, позбавленої батьківського піклування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2025 рік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2) організація, за участю громадських обʼєднань та благодійних організацій, роботи з надання допомоги  прийомним батькам, батькам-вихователям, кандидатам в усиновлювачі в організації поїздки та перебуванні за кордоном з метою знайомства з дитиною та влаштування її в сімʼю в порядку, встановленому законодавством 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роки</w:t>
            </w:r>
          </w:p>
        </w:tc>
        <w:tc>
          <w:tcPr>
            <w:tcW w:w="1275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Операційна ціль 2. Проживання дітей,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бойові дії (зокрема дітей, які до депортації, примусового переміщення отримували інституційний догляд та виховання), в сімейному оточенні та отримання ними необхідної підтримки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20. Визначення та задоволення потреб дітей та їх сімей, які повернулисязмісць депортації, після </w:t>
            </w:r>
            <w:r w:rsidRPr="00233049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uk-UA" w:eastAsia="zh-CN"/>
              </w:rPr>
              <w:t>примусового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переміщення чи перебування на тимчасово окупованій території, евакуйованіз території, де ведуться чи можуть вестися бойові дії, сприяння їх реінтеграції за місцем </w:t>
            </w:r>
            <w:r w:rsidRPr="00233049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uk-UA" w:eastAsia="zh-CN"/>
              </w:rPr>
              <w:t xml:space="preserve">повернення, забезпечення їх послугами та індивідуальним </w:t>
            </w:r>
            <w:r w:rsidRPr="00233049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uk-UA" w:eastAsia="zh-CN"/>
              </w:rPr>
              <w:lastRenderedPageBreak/>
              <w:t>супроводом відповідно до потреб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right="60" w:hanging="2"/>
              <w:jc w:val="both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1) визначення у громаді потреби у закладі для тимчасового розміщення дітей та їх сімей, які повертаються з місць депортації чи тимчасово окупованих територій, евакуйованих з територій, де ведуться чи можуть вестися бойові дії, для надання їм психологічної, соціальної, медичної та іншої необхідної допомоги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417" w:type="dxa"/>
            <w:gridSpan w:val="5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дітей, відділ соціального захисту населення та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2) проведення моніторингу забезпечення прав, інтересів та індивідуальних потреб дітей, які повернулися з місць депортації, після примусового переміщення чи перебування на тимчасово окупованих територіях, евакуйованих з територій, де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lastRenderedPageBreak/>
              <w:t>ведуться чи можуть вестися бойові дії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2025 −2026  роки</w:t>
            </w:r>
          </w:p>
        </w:tc>
        <w:tc>
          <w:tcPr>
            <w:tcW w:w="1417" w:type="dxa"/>
            <w:gridSpan w:val="5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дітей, 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 xml:space="preserve">21. Забезпечення возз’єднання дітей, які повернулися з місць депортації, після </w:t>
            </w:r>
            <w:r w:rsidRPr="00233049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uk-UA" w:eastAsia="zh-CN"/>
              </w:rPr>
              <w:t>примусового переміщення чи перебування на тимчасово окупованій території, евакуйовані з території, де ведуться чи можуть вестися бойові дії, які мають сім’ю, з батьками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, іншими законними представниками, влаштування дітей-сиріт, дітей, позбавлених батьківського піклування, до спеціально підготовлених сімейних форм виховання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1) створення умов для тимчасового влаштування дітей, які повернулися з місць депортації, після примусового переміщення, на період до возз’єднання їх з батьками, іншими законними представниками.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417" w:type="dxa"/>
            <w:gridSpan w:val="5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дітей, відділ соціального захисту населення та захисту прав дітей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3. Отримання сімейними формами виховання необхідної допомоги та підтримки для повернення з місць тимчасового переміщення (евакуації) та виїзду з тимчасово окупованої території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22. Надання допомоги сімейним формам виховання з метою забезпечення їх переїзду або повернення на територію, на якій органи державної влади здійснюють свої повноваження в повному обсязі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1) забезпечення комунікації з опікунами, піклувальниками, які разом із влаштованими до них дітьми, тимчасово перемістилися (евакуювалися) за кордон, з метою визначення можливостей для їх переміщення на територію, на якій органи державної влади здійснюють свої повноваження в повному обсязі, інформування про можливі умови їх розміщення, підтримки та забезпечення потреб дітей та сім’ї після переміщення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417" w:type="dxa"/>
            <w:gridSpan w:val="5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8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color w:val="0000FF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  <w:t xml:space="preserve">2) забезпечення надання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соціально-економічної 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eastAsia="zh-CN"/>
              </w:rPr>
              <w:t>допомоги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 та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 підтримки 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lastRenderedPageBreak/>
              <w:t xml:space="preserve">прийомним сім’ям, дитячим будинкам сімейного типу, сім’ям опікунів, піклувальників, патронатних вихователів, які переїхали на територію громади з тимчасово окупованих територій або повернулися в Україну з-за кордону, для вирішення питань, пов’язаних з переїздом та облаштуванням місця проживання 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 xml:space="preserve">2025 −2026 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роки</w:t>
            </w:r>
          </w:p>
        </w:tc>
        <w:tc>
          <w:tcPr>
            <w:tcW w:w="1417" w:type="dxa"/>
            <w:gridSpan w:val="5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сільський бюджет</w:t>
            </w: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рік -20,0</w:t>
            </w:r>
          </w:p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2026 рік -20,0</w:t>
            </w: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lastRenderedPageBreak/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lastRenderedPageBreak/>
              <w:t>23. Створення належних умов для функціонування сімейних форм виховання, які виїхали з тимчасовоокупованої території на територію, на якій органи державної влади здійснюють свої повноваження в повному обсязі, або повернулися з місць тимчасового переміщення (евакуації)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t>1) забезпечення підтримки та реінтеграції в життя територіальної громади прийомних сімей, дитячих будинків сімейного типу, сімей опікунів, піклувальників, патронатних вихователів, які виїхали з тимчасово окупованих територій, зони можливих бойових дій чи територій, на яких оголошено евакуацію у примусовому порядку, або повернулися в Україну із-за кордону</w:t>
            </w: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>2025 −2026  роки</w:t>
            </w:r>
          </w:p>
        </w:tc>
        <w:tc>
          <w:tcPr>
            <w:tcW w:w="1417" w:type="dxa"/>
            <w:gridSpan w:val="5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t>Стратегічна ціль 4. Дотримання прав та інтересів дітей під час реформування закладів, які здійснюють інституційний догляд та виховання, збереження та спрямування ресурсів таких закладів для підтримки дітей та сімей з дітьми у територіальних громадах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t>Операційна ціль 1. Належна підготовка дітей, які отримують інституційний догляд та виховання, насамперед дітей раннього віку та дітей з високими потребами у підтримці, та сімей, в які їх реінтегровано або влаштовано, до реінтеграції та забезпечення їх підтримки у територіальній громаді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ind w:left="2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t xml:space="preserve">24. Визначення потреб, планування та вжиття необхідних заходів для підготовки дитини до повернення у свою сім’ю, усиновлення, влаштування до сімейної форми виховання або форми виховання з умовами, наближеними до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lastRenderedPageBreak/>
              <w:t>сімейної, що відповідає потребам дитини та її найкращим інтересам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lastRenderedPageBreak/>
              <w:t xml:space="preserve">1) проведення оцінювання потреб кожної дитини, яка перебуває в закладі, який здійснює інституційний догляд та виховання, щодо можливості повернення у свою сім’ю, влаштування до сімейної форми виховання або форми виховання з умовами, наближеними до сімейної, отримання освітніх, медичних, соціальних, реабілітаційних та інших послуг, організація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lastRenderedPageBreak/>
              <w:t>роботи щодо забезпечення виявлених потреб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lastRenderedPageBreak/>
              <w:t>2025 − 2026  роки</w:t>
            </w:r>
          </w:p>
        </w:tc>
        <w:tc>
          <w:tcPr>
            <w:tcW w:w="1276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ради, 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2) забезпечення підготовки дітей до реінтеграції у свою сім’ю, усиновлення, влаштування до сімейної форми виховання або форми виховання з умовами, наближеними до сімейної, із урахуванням думки дитини та її найкращих інтересів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 -2026 роки</w:t>
            </w:r>
          </w:p>
        </w:tc>
        <w:tc>
          <w:tcPr>
            <w:tcW w:w="1276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3"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3) моніторинг дотримання прав та забезпечення потреб кожної дитини, яка вибула із закладу, який здійснює інституційний догляд та виховання, та інтегрована в територіальну громаду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276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25. Забезпечення підготовки та супроводу сімей, в які реінтегровано або влаштовано дітей, які перебували в закладах, що здійснюють інституційний догляд та виховання, забезпечення їх спроможності здійснювати догляд та виховання дітей з інвалідністю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проведення оцінювання спроможності біологічних батьків, інших  законних представників дітей, які цілодобово перебувають в закладах, які здійснюють інституційний догляд та виховання, з метою вирішення питання щодо можливості повернення дитини в сім’ю, оцінювання потреб сім’ї в соціальних послугах, підготовки її до повернення дитини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276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Відділ соціального захисту населення та зах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исту прав дітей,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2) забезпечення планування та організація надання на рівні територіальної громади послуг з підтримки дітей та сімей, в які повернуто  або влаштовано дітей, які отримували інституційний догляд та виховання, відповідно до їх потреб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276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Відділ соціального захисту населення та захисту прав дітей,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3) забезпечення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shd w:val="clear" w:color="auto" w:fill="FFFFFF"/>
                <w:lang w:eastAsia="zh-CN"/>
              </w:rPr>
              <w:t xml:space="preserve">належного здійснення  </w:t>
            </w:r>
            <w:r w:rsidRPr="00233049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shd w:val="clear" w:color="auto" w:fill="FFFFFF"/>
                <w:lang w:eastAsia="zh-CN"/>
              </w:rPr>
              <w:t xml:space="preserve">соціального супроводу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сімей, у які реінтегровано або влаштовано дітей, які перебували в закладах, які здійснюють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 xml:space="preserve">інституційний догляд та виховання дітей,  удосконалення діяльності фахівців.  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2025 − 2026  роки</w:t>
            </w:r>
          </w:p>
        </w:tc>
        <w:tc>
          <w:tcPr>
            <w:tcW w:w="1276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Відділ соціального захисту населення та захисту прав дітей,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Операційна ціль 2. Спрямування фінансових, кадрових, матеріальних, інфраструктурних ресурсів закладів, які здійснюють інституційний догляд та виховання, на надання послуг з підтримки дітей та сімей з дітьми, розвиток сімейних форм виховання відповідно до потреб дітей, які в них перебували, та потреб територіальних громад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26. Розроблення та забезпечення впровадження планів реформування закладів, які здійснюють інституційний догляд та виховання, відповідно до визначених потреб дітей, які в них перебувають, їх сімей, комплексного оцінювання кадрових, матеріальних, інфраструктурних ресурсів закладів та потреб територіальних громад</w:t>
            </w:r>
          </w:p>
        </w:tc>
        <w:tc>
          <w:tcPr>
            <w:tcW w:w="4820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shd w:val="clear" w:color="auto" w:fill="FFFFFF"/>
                <w:lang w:eastAsia="zh-CN"/>
              </w:rPr>
              <w:t>1) вивчення можливостей </w:t>
            </w:r>
            <w:r w:rsidRPr="00233049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shd w:val="clear" w:color="auto" w:fill="FFFFFF"/>
                <w:lang w:eastAsia="zh-CN"/>
              </w:rPr>
              <w:t xml:space="preserve">створення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shd w:val="clear" w:color="auto" w:fill="FFFFFF"/>
                <w:lang w:eastAsia="zh-CN"/>
              </w:rPr>
              <w:t>та розвитку мережі малих групових будинків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276" w:type="dxa"/>
            <w:gridSpan w:val="4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Стратегічна ціль 5. Забезпечення можливості дітей та осіб, які мають досвід альтернативного догляду та виховання, налагоджувати соціальні відносини, які сприяють їх успішній інтеграції у життя територіальних громад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Операційна ціль 1. Підготовка дітей та осіб віком від 14 до 23 років, які отримують альтернативний догляд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br/>
              <w:t>та виховання, до самостійного життя в територіальних громадах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27. Організація надання дітям, які отримують альтернативний догляд та виховання, зокрема дітям з інвалідністю, індивідуальної підтримки та допомоги у підготовці до самостійного життя</w:t>
            </w: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suppressAutoHyphens/>
              <w:ind w:left="-1" w:right="60" w:hanging="2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highlight w:val="white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1) проведення інформаційної кампанії для популяризації інституту наставництва та виявлення потенційних наставників для дітей та осіб до 23 років, які отримують альтернативний догляд та виховання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14" w:type="dxa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дітей, відділ соціального захисту населе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ння та захисту прав дітей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highlight w:val="white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2) надання психолого-педагогічної допомоги і системного кваліфікованого супроводження за місцем проживання дітей та молоді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14" w:type="dxa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Відділ соціального захисту 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населення та захисту прав дітей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8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3) проведення фахівцями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інклюзивно-ресурсних центрів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 комплексної  психолого-педагогічної оцінки розвитку дитини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14" w:type="dxa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suppressAutoHyphens/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5) визначення  необхідного обсягу підтримки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lastRenderedPageBreak/>
              <w:t>та допомоги для дітей і осіб віком від 14 до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br/>
              <w:t>23 років, які отримують альтернативний догляд та виховання, для успішної адаптації та реінтеграції в життя територіальної громади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 xml:space="preserve">2025 −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2026  роки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14" w:type="dxa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lastRenderedPageBreak/>
              <w:t>відділ соціального захисту населення та захисту пра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 дітей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hanging="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6) запровадження у громадах послуги підтриманого проживання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рік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14" w:type="dxa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Відділ соціального захисту населення та захисту прав дітей,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2. Реалізація дітьми та особами, які мають досвід альтернативного догляду та виховання, права на самостійне життя у територіальній громаді та забезпечення можливості для їх самореалізації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28. Створення умов для повноцінної участі в житті суспільства та територіальної громади дітей та осіб (у тому числі з інвалідністю), які мають досвід альтернативного догляду та виховання</w:t>
            </w: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1) вжиття заходів для впровадження надання дітям та особам з інвалідністю та дітям з високими потребами, які мають досвід альтернативного догляду та виховання, послуги підтриманого проживання, супроводу під час працевлаштування та на робочому місці відповідно до їх потреб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Відділ соціального захисту 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населення та захисту прав дітей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2) організація надання дітям та особам з інвалідністю та дітям з високими потребами у підтримці, які мають досвід альтернативного догляду та виховання, послуги підтриманого проживання, супроводу під час працевлаштування та на робочому місці відповідно до їх потреб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Відділ соціального захисту 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населення та захисту прав дітей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Стратегічна ціль 6. Створення організаційно-правових умов для забезпечення реалізації Стратегії забезпечення права кожної дитини в Україні на зростання в сімейному оточенні на 2024−2028 роки (далі - Стратегія)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Операційна ціль 1. Забезпечення координації дій суб’єктів, відповідальних за реалізацію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Стратегії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29.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Впровадження механізмів міжвідомчої взаємодії та координації дій</w:t>
            </w: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1) забезпечення інтегрування основних принципів, цілей і завдань Стратегії у пріоритетні напрями діяльності сільської ради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30.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Запровадження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міжсекторальної взаємодії центральних та місцевих органів виконавчої влади, органів місцевого самоврядування з інститутами громадянського суспільства, міжнародними організаціями та бізнесом</w:t>
            </w: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suppressAutoHyphens/>
              <w:ind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lastRenderedPageBreak/>
              <w:t xml:space="preserve">1) залучення представників соціально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lastRenderedPageBreak/>
              <w:t>активного бізнесу до здійснення заходів, передбачених національним та регіональними планами реалізації Стратегії, розроблення та впровадження проєктів, програм, спрямованих на реалізацію Стратегії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 xml:space="preserve">2025 −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2026  роки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відділ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lastRenderedPageBreak/>
              <w:t xml:space="preserve">соціального захисту населення та захисту прав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ради.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Операційна ціль 2. Посиленнякадровогопотенціалуусферізабезпеченнятазахиступрав</w:t>
            </w:r>
            <w:r w:rsidRPr="00233049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eastAsia="zh-CN"/>
              </w:rPr>
              <w:t>дитини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31. Забезпечення необхідного кадрового потенціалу у сфері забезпечення та захисту прав дитини, соціальної підтримки сімей з дітьми відповідно до потреб жителів  територіальної  громади</w:t>
            </w: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1) забезпечення дотримання встановлених законодавством нормативів штатної чисельності працівників служби у справах дітей 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 рік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Служба у справах дітей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2) збільшення кількості посад фахівців із соціальної роботи у громаді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 рік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Відділ соціального захисту 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населення та захисту прав дітей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ради.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32. Забезпечення високого рівня професійної компетентності та вмотивованості працівників служби у справах дітей та працівників, які проводять соціальну роботу та надають соціальні послуги дітям та сім’ям з дітьми</w:t>
            </w: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suppressAutoHyphens/>
              <w:ind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організація та здійснення заходів безперервного професійного розвитку для працівників служб у справах дітей та працівників, які забезпечують соціальну роботу та надання соціальних послуг, відповідно до їх навчальних потреб</w:t>
            </w:r>
          </w:p>
        </w:tc>
        <w:tc>
          <w:tcPr>
            <w:tcW w:w="1417" w:type="dxa"/>
            <w:gridSpan w:val="3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відділ соціального захисту 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населення та захисту прав дітей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ради.</w:t>
            </w:r>
          </w:p>
        </w:tc>
      </w:tr>
      <w:tr w:rsidR="00142992" w:rsidRPr="00233049" w:rsidTr="00734914">
        <w:tc>
          <w:tcPr>
            <w:tcW w:w="15364" w:type="dxa"/>
            <w:gridSpan w:val="12"/>
          </w:tcPr>
          <w:p w:rsidR="00142992" w:rsidRPr="00233049" w:rsidRDefault="00142992" w:rsidP="00734914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3. Підвищення рівня поінформованості громадян щодо неприпустимості виховання дитини в закладах, які здійснюють інституційний догляд та виховання, важливості забезпечення сприятливого та безпечного сімейного середовища для повноцінного фізичного, емоційного та соціального розвитку дитини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33.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 Запровадження ефективних механізмів комунікації щодо цілей, завдань та стану реалізації Стратегії</w:t>
            </w: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suppressAutoHyphens/>
              <w:ind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1) впровадження комунікаційної стратегії для об’єднання суспільства навколо ідеї забезпечення права кожної дитини в Україні на зростання в сімейному оточенні, залучення широких верств населення до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lastRenderedPageBreak/>
              <w:t>підтримки дітей та сімей з дітьми</w:t>
            </w:r>
          </w:p>
        </w:tc>
        <w:tc>
          <w:tcPr>
            <w:tcW w:w="1559" w:type="dxa"/>
            <w:gridSpan w:val="4"/>
          </w:tcPr>
          <w:p w:rsidR="00142992" w:rsidRPr="00233049" w:rsidRDefault="00142992" w:rsidP="00734914">
            <w:pPr>
              <w:widowControl w:val="0"/>
              <w:suppressAutoHyphens/>
              <w:snapToGrid w:val="0"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2025 − 2026  роки</w:t>
            </w:r>
          </w:p>
        </w:tc>
        <w:tc>
          <w:tcPr>
            <w:tcW w:w="99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lastRenderedPageBreak/>
              <w:t>ради.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2) залучення дітей та молоді до обговорення мети, цілей і завдань Стратегії, зокрема за принципом "рівний – рівному" </w:t>
            </w:r>
          </w:p>
        </w:tc>
        <w:tc>
          <w:tcPr>
            <w:tcW w:w="1559" w:type="dxa"/>
            <w:gridSpan w:val="4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99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ради.</w:t>
            </w:r>
          </w:p>
        </w:tc>
      </w:tr>
      <w:tr w:rsidR="00142992" w:rsidRPr="00233049" w:rsidTr="00734914">
        <w:tc>
          <w:tcPr>
            <w:tcW w:w="3261" w:type="dxa"/>
            <w:vMerge w:val="restart"/>
          </w:tcPr>
          <w:p w:rsidR="00142992" w:rsidRPr="00233049" w:rsidRDefault="00142992" w:rsidP="00734914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 xml:space="preserve">34.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Формування культури сприйняття дитини в суспільстві</w:t>
            </w: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1) проведення інформаційних кампаній в громадах, спрямованих на формування в суспільстві:</w:t>
            </w:r>
          </w:p>
          <w:p w:rsidR="00142992" w:rsidRPr="00233049" w:rsidRDefault="00142992" w:rsidP="00734914">
            <w:pPr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  <w:p w:rsidR="00142992" w:rsidRPr="00233049" w:rsidRDefault="00142992" w:rsidP="00734914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усталених переконань, що безпечна та любляча сімʼя є найкращим середовищем для повноцінного та гармонійного розвитку дитини;</w:t>
            </w:r>
          </w:p>
          <w:p w:rsidR="00142992" w:rsidRPr="00233049" w:rsidRDefault="00142992" w:rsidP="00734914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  <w:p w:rsidR="00142992" w:rsidRPr="00233049" w:rsidRDefault="00142992" w:rsidP="00734914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поваги до дитини та її прав, обізнаності про права дитини, неприпустимості їх порушення та способи захисту;</w:t>
            </w:r>
          </w:p>
          <w:p w:rsidR="00142992" w:rsidRPr="00233049" w:rsidRDefault="00142992" w:rsidP="00734914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  <w:p w:rsidR="00142992" w:rsidRPr="00233049" w:rsidRDefault="00142992" w:rsidP="00734914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позитивного сприйняття дітей з інвалідністю, порушеннями розвитку, особливими освітніми потребами, дітей, які мають досвід інституційного догляду та виховання;</w:t>
            </w:r>
          </w:p>
          <w:p w:rsidR="00142992" w:rsidRPr="00233049" w:rsidRDefault="00142992" w:rsidP="00734914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  <w:p w:rsidR="00142992" w:rsidRPr="00233049" w:rsidRDefault="00142992" w:rsidP="00734914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>сприйняття соціальної вразливості та отримання соціальної підтримки як соціальних норм;</w:t>
            </w:r>
          </w:p>
          <w:p w:rsidR="00142992" w:rsidRPr="00233049" w:rsidRDefault="00142992" w:rsidP="00734914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</w:p>
          <w:p w:rsidR="00142992" w:rsidRPr="00233049" w:rsidRDefault="00142992" w:rsidP="00734914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t xml:space="preserve">популярності сімей патронатних вихователів,  </w:t>
            </w: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br/>
              <w:t>а також інших форм тимчасового влаштування дітей, зокрема в сімʼю родичів та знайомих;</w:t>
            </w:r>
          </w:p>
          <w:p w:rsidR="00142992" w:rsidRPr="00233049" w:rsidRDefault="00142992" w:rsidP="00734914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  <w:p w:rsidR="00142992" w:rsidRPr="00233049" w:rsidRDefault="00142992" w:rsidP="00734914">
            <w:pPr>
              <w:suppressAutoHyphens/>
              <w:ind w:left="-1" w:right="60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  <w:lastRenderedPageBreak/>
              <w:t>популярності інституту наставництва та виявлення кандидатів у наставники</w:t>
            </w:r>
          </w:p>
        </w:tc>
        <w:tc>
          <w:tcPr>
            <w:tcW w:w="1559" w:type="dxa"/>
            <w:gridSpan w:val="4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lastRenderedPageBreak/>
              <w:t>2025 − 2026  роки</w:t>
            </w:r>
          </w:p>
        </w:tc>
        <w:tc>
          <w:tcPr>
            <w:tcW w:w="99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</w:t>
            </w:r>
          </w:p>
        </w:tc>
      </w:tr>
      <w:tr w:rsidR="00142992" w:rsidRPr="00233049" w:rsidTr="00734914">
        <w:tc>
          <w:tcPr>
            <w:tcW w:w="3261" w:type="dxa"/>
            <w:vMerge/>
          </w:tcPr>
          <w:p w:rsidR="00142992" w:rsidRPr="00233049" w:rsidRDefault="00142992" w:rsidP="00734914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2) залучення дітей та молоді, зокрема тих, які мають досвід інституційного догляду та виховання, до прийняття рішень, необхідних для реалізації Стратегії та місцевому рівні, а також для формування в суспільстві розуміння негативного впливу  інституційного догляду та виховання на дитину,  її життя та суспільство в цілому</w:t>
            </w:r>
          </w:p>
        </w:tc>
        <w:tc>
          <w:tcPr>
            <w:tcW w:w="1559" w:type="dxa"/>
            <w:gridSpan w:val="4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fr-FR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2025 − 2026  роки</w:t>
            </w:r>
          </w:p>
        </w:tc>
        <w:tc>
          <w:tcPr>
            <w:tcW w:w="99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eastAsia="zh-CN"/>
              </w:rPr>
              <w:t>відділ освіти, культури, молоді та спорту</w:t>
            </w:r>
            <w:r w:rsidR="0023304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сільської ради</w:t>
            </w:r>
          </w:p>
        </w:tc>
      </w:tr>
      <w:tr w:rsidR="00142992" w:rsidRPr="00233049" w:rsidTr="00734914">
        <w:tc>
          <w:tcPr>
            <w:tcW w:w="3261" w:type="dxa"/>
          </w:tcPr>
          <w:p w:rsidR="00142992" w:rsidRPr="00233049" w:rsidRDefault="00142992" w:rsidP="00734914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gridSpan w:val="2"/>
          </w:tcPr>
          <w:p w:rsidR="00142992" w:rsidRPr="00233049" w:rsidRDefault="00142992" w:rsidP="00734914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4"/>
          </w:tcPr>
          <w:p w:rsidR="00142992" w:rsidRPr="00233049" w:rsidRDefault="00142992" w:rsidP="00734914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</w:tcPr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</w:tcPr>
          <w:p w:rsidR="00142992" w:rsidRPr="00233049" w:rsidRDefault="00142992" w:rsidP="00734914">
            <w:pPr>
              <w:suppressAutoHyphens/>
              <w:snapToGrid w:val="0"/>
              <w:spacing w:line="1" w:lineRule="atLeast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2025 рік – 20,0</w:t>
            </w:r>
          </w:p>
          <w:p w:rsidR="00142992" w:rsidRPr="00233049" w:rsidRDefault="00142992" w:rsidP="00734914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</w:pPr>
            <w:r w:rsidRPr="0023304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2026 рік – 55,0</w:t>
            </w:r>
          </w:p>
        </w:tc>
        <w:tc>
          <w:tcPr>
            <w:tcW w:w="3370" w:type="dxa"/>
            <w:gridSpan w:val="2"/>
          </w:tcPr>
          <w:p w:rsidR="00142992" w:rsidRPr="00233049" w:rsidRDefault="00142992" w:rsidP="00734914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</w:tbl>
    <w:p w:rsidR="00142992" w:rsidRPr="00233049" w:rsidRDefault="00142992" w:rsidP="00142992">
      <w:pPr>
        <w:suppressAutoHyphens/>
        <w:spacing w:after="0" w:line="1" w:lineRule="atLeast"/>
        <w:ind w:left="-1" w:hanging="1"/>
        <w:textAlignment w:val="top"/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</w:pPr>
    </w:p>
    <w:p w:rsidR="00142992" w:rsidRPr="00233049" w:rsidRDefault="00142992" w:rsidP="00142992">
      <w:pPr>
        <w:suppressAutoHyphens/>
        <w:spacing w:after="0" w:line="1" w:lineRule="atLeast"/>
        <w:ind w:left="-1" w:hanging="1"/>
        <w:textAlignment w:val="top"/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</w:pPr>
    </w:p>
    <w:p w:rsidR="00142992" w:rsidRPr="00233049" w:rsidRDefault="00142992" w:rsidP="00142992">
      <w:pPr>
        <w:suppressAutoHyphens/>
        <w:spacing w:after="0" w:line="1" w:lineRule="atLeast"/>
        <w:ind w:left="-1" w:hanging="1"/>
        <w:textAlignment w:val="top"/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</w:pPr>
    </w:p>
    <w:p w:rsidR="00142992" w:rsidRPr="00233049" w:rsidRDefault="00142992" w:rsidP="00142992">
      <w:pPr>
        <w:suppressAutoHyphens/>
        <w:spacing w:after="0" w:line="1" w:lineRule="atLeast"/>
        <w:ind w:left="-1" w:hanging="1"/>
        <w:textAlignment w:val="top"/>
        <w:rPr>
          <w:rFonts w:ascii="Times New Roman" w:hAnsi="Times New Roman" w:cs="Times New Roman"/>
          <w:sz w:val="24"/>
          <w:szCs w:val="24"/>
        </w:rPr>
      </w:pPr>
      <w:r w:rsidRPr="00233049"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 xml:space="preserve">Секретар сільської ради                                                                                                                                                </w:t>
      </w:r>
      <w:r w:rsidR="00374BD2"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 xml:space="preserve">  </w:t>
      </w:r>
      <w:r w:rsidRPr="00233049"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 xml:space="preserve">                       Людмила СПІВАК</w:t>
      </w:r>
    </w:p>
    <w:p w:rsidR="00142992" w:rsidRPr="00233049" w:rsidRDefault="00142992" w:rsidP="00142992">
      <w:pPr>
        <w:rPr>
          <w:rFonts w:ascii="Times New Roman" w:hAnsi="Times New Roman" w:cs="Times New Roman"/>
          <w:sz w:val="24"/>
          <w:szCs w:val="24"/>
        </w:rPr>
      </w:pPr>
    </w:p>
    <w:p w:rsidR="00142992" w:rsidRPr="00233049" w:rsidRDefault="00142992" w:rsidP="00142992">
      <w:pPr>
        <w:rPr>
          <w:rFonts w:ascii="Times New Roman" w:hAnsi="Times New Roman" w:cs="Times New Roman"/>
          <w:sz w:val="24"/>
          <w:szCs w:val="24"/>
        </w:rPr>
      </w:pPr>
    </w:p>
    <w:p w:rsidR="00142992" w:rsidRPr="00233049" w:rsidRDefault="00142992" w:rsidP="00142992">
      <w:pPr>
        <w:rPr>
          <w:rFonts w:ascii="Times New Roman" w:hAnsi="Times New Roman" w:cs="Times New Roman"/>
          <w:sz w:val="24"/>
          <w:szCs w:val="24"/>
        </w:rPr>
      </w:pPr>
    </w:p>
    <w:p w:rsidR="00142992" w:rsidRPr="00233049" w:rsidRDefault="00142992" w:rsidP="00142992">
      <w:pPr>
        <w:rPr>
          <w:rFonts w:ascii="Times New Roman" w:hAnsi="Times New Roman" w:cs="Times New Roman"/>
          <w:sz w:val="24"/>
          <w:szCs w:val="24"/>
        </w:rPr>
      </w:pPr>
    </w:p>
    <w:p w:rsidR="00142992" w:rsidRPr="00233049" w:rsidRDefault="00142992" w:rsidP="00142992">
      <w:pPr>
        <w:rPr>
          <w:rFonts w:ascii="Times New Roman" w:hAnsi="Times New Roman" w:cs="Times New Roman"/>
          <w:sz w:val="24"/>
          <w:szCs w:val="24"/>
        </w:rPr>
      </w:pPr>
    </w:p>
    <w:p w:rsidR="00142992" w:rsidRPr="00233049" w:rsidRDefault="00142992" w:rsidP="00142992">
      <w:pPr>
        <w:rPr>
          <w:rFonts w:ascii="Times New Roman" w:hAnsi="Times New Roman" w:cs="Times New Roman"/>
          <w:sz w:val="24"/>
          <w:szCs w:val="24"/>
        </w:rPr>
      </w:pPr>
    </w:p>
    <w:p w:rsidR="00142992" w:rsidRPr="00233049" w:rsidRDefault="00142992" w:rsidP="00142992">
      <w:pPr>
        <w:rPr>
          <w:rFonts w:ascii="Times New Roman" w:hAnsi="Times New Roman" w:cs="Times New Roman"/>
          <w:sz w:val="24"/>
          <w:szCs w:val="24"/>
        </w:rPr>
      </w:pPr>
    </w:p>
    <w:p w:rsidR="00142992" w:rsidRPr="00233049" w:rsidRDefault="00142992" w:rsidP="00142992">
      <w:pPr>
        <w:rPr>
          <w:rFonts w:ascii="Times New Roman" w:hAnsi="Times New Roman" w:cs="Times New Roman"/>
          <w:sz w:val="24"/>
          <w:szCs w:val="24"/>
        </w:rPr>
      </w:pPr>
    </w:p>
    <w:p w:rsidR="00142992" w:rsidRPr="00233049" w:rsidRDefault="00142992" w:rsidP="00142992">
      <w:pPr>
        <w:rPr>
          <w:rFonts w:ascii="Times New Roman" w:hAnsi="Times New Roman" w:cs="Times New Roman"/>
          <w:sz w:val="24"/>
          <w:szCs w:val="24"/>
        </w:rPr>
      </w:pPr>
    </w:p>
    <w:p w:rsidR="00293192" w:rsidRPr="00233049" w:rsidRDefault="00293192">
      <w:pPr>
        <w:rPr>
          <w:rFonts w:ascii="Times New Roman" w:hAnsi="Times New Roman" w:cs="Times New Roman"/>
          <w:sz w:val="24"/>
          <w:szCs w:val="24"/>
        </w:rPr>
      </w:pPr>
    </w:p>
    <w:sectPr w:rsidR="00293192" w:rsidRPr="00233049" w:rsidSect="00374BD2">
      <w:headerReference w:type="default" r:id="rId6"/>
      <w:headerReference w:type="firs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151" w:rsidRDefault="002A3151" w:rsidP="00566BD4">
      <w:pPr>
        <w:spacing w:after="0" w:line="240" w:lineRule="auto"/>
      </w:pPr>
      <w:r>
        <w:separator/>
      </w:r>
    </w:p>
  </w:endnote>
  <w:endnote w:type="continuationSeparator" w:id="1">
    <w:p w:rsidR="002A3151" w:rsidRDefault="002A3151" w:rsidP="0056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151" w:rsidRDefault="002A3151" w:rsidP="00566BD4">
      <w:pPr>
        <w:spacing w:after="0" w:line="240" w:lineRule="auto"/>
      </w:pPr>
      <w:r>
        <w:separator/>
      </w:r>
    </w:p>
  </w:footnote>
  <w:footnote w:type="continuationSeparator" w:id="1">
    <w:p w:rsidR="002A3151" w:rsidRDefault="002A3151" w:rsidP="0056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3764247"/>
      <w:docPartObj>
        <w:docPartGallery w:val="Page Numbers (Top of Page)"/>
        <w:docPartUnique/>
      </w:docPartObj>
    </w:sdtPr>
    <w:sdtContent>
      <w:p w:rsidR="00374BD2" w:rsidRDefault="00EB7820">
        <w:pPr>
          <w:pStyle w:val="a4"/>
          <w:jc w:val="center"/>
        </w:pPr>
        <w:fldSimple w:instr=" PAGE   \* MERGEFORMAT ">
          <w:r w:rsidR="003B034B">
            <w:rPr>
              <w:noProof/>
            </w:rPr>
            <w:t>1</w:t>
          </w:r>
        </w:fldSimple>
      </w:p>
    </w:sdtContent>
  </w:sdt>
  <w:p w:rsidR="00AE1877" w:rsidRDefault="002A315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9727139"/>
      <w:docPartObj>
        <w:docPartGallery w:val="Page Numbers (Top of Page)"/>
        <w:docPartUnique/>
      </w:docPartObj>
    </w:sdtPr>
    <w:sdtContent>
      <w:p w:rsidR="00AE1877" w:rsidRDefault="00EB7820">
        <w:pPr>
          <w:pStyle w:val="a4"/>
          <w:jc w:val="center"/>
        </w:pPr>
        <w:r>
          <w:fldChar w:fldCharType="begin"/>
        </w:r>
        <w:r w:rsidR="00293192">
          <w:instrText xml:space="preserve"> PAGE   \* MERGEFORMAT </w:instrText>
        </w:r>
        <w:r>
          <w:fldChar w:fldCharType="separate"/>
        </w:r>
        <w:r w:rsidR="00374BD2">
          <w:rPr>
            <w:noProof/>
          </w:rPr>
          <w:t>1</w:t>
        </w:r>
        <w:r>
          <w:fldChar w:fldCharType="end"/>
        </w:r>
      </w:p>
    </w:sdtContent>
  </w:sdt>
  <w:p w:rsidR="00AE1877" w:rsidRDefault="002A31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2992"/>
    <w:rsid w:val="000E5A25"/>
    <w:rsid w:val="00142992"/>
    <w:rsid w:val="00233049"/>
    <w:rsid w:val="00293192"/>
    <w:rsid w:val="002A3151"/>
    <w:rsid w:val="00374BD2"/>
    <w:rsid w:val="003B034B"/>
    <w:rsid w:val="00566BD4"/>
    <w:rsid w:val="00EB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992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42992"/>
  </w:style>
  <w:style w:type="paragraph" w:styleId="a6">
    <w:name w:val="footer"/>
    <w:basedOn w:val="a"/>
    <w:link w:val="a7"/>
    <w:uiPriority w:val="99"/>
    <w:semiHidden/>
    <w:unhideWhenUsed/>
    <w:rsid w:val="0037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374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23944</Words>
  <Characters>13649</Characters>
  <Application>Microsoft Office Word</Application>
  <DocSecurity>0</DocSecurity>
  <Lines>113</Lines>
  <Paragraphs>75</Paragraphs>
  <ScaleCrop>false</ScaleCrop>
  <Company/>
  <LinksUpToDate>false</LinksUpToDate>
  <CharactersWithSpaces>37518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2025-10-15T13:01:00Z</dcterms:created>
  <dcterms:modified xsi:type="dcterms:W3CDTF">2025-10-21T14:11:00Z</dcterms:modified>
</cp:coreProperties>
</file>