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4744"/>
        <w:gridCol w:w="4827"/>
      </w:tblGrid>
      <w:tr w:rsidR="00AD408E" w:rsidRPr="00AD408E" w:rsidTr="00E87B69">
        <w:trPr>
          <w:trHeight w:val="1985"/>
        </w:trPr>
        <w:tc>
          <w:tcPr>
            <w:tcW w:w="4744" w:type="dxa"/>
          </w:tcPr>
          <w:p w:rsidR="00AD408E" w:rsidRPr="00AD408E" w:rsidRDefault="00AD408E" w:rsidP="00AD408E">
            <w:pPr>
              <w:spacing w:after="0" w:line="240" w:lineRule="auto"/>
              <w:ind w:left="37"/>
              <w:jc w:val="both"/>
              <w:rPr>
                <w:rFonts w:ascii="Times New Roman" w:eastAsia="Calibri" w:hAnsi="Times New Roman" w:cs="Times New Roman"/>
                <w:sz w:val="28"/>
                <w:szCs w:val="28"/>
                <w:lang w:eastAsia="uk-UA"/>
              </w:rPr>
            </w:pPr>
            <w:r w:rsidRPr="00AD408E">
              <w:rPr>
                <w:rFonts w:ascii="Times New Roman" w:eastAsia="Calibri" w:hAnsi="Times New Roman" w:cs="Times New Roman"/>
                <w:sz w:val="28"/>
                <w:szCs w:val="28"/>
                <w:lang w:eastAsia="uk-UA"/>
              </w:rPr>
              <w:t>СХВАЛЕНО</w:t>
            </w:r>
          </w:p>
          <w:p w:rsidR="00AD408E" w:rsidRPr="00AD408E" w:rsidRDefault="00AD408E" w:rsidP="00AD408E">
            <w:pPr>
              <w:spacing w:after="0" w:line="240" w:lineRule="auto"/>
              <w:ind w:left="37"/>
              <w:jc w:val="both"/>
              <w:rPr>
                <w:rFonts w:ascii="Times New Roman" w:eastAsia="Calibri" w:hAnsi="Times New Roman" w:cs="Times New Roman"/>
                <w:sz w:val="28"/>
                <w:szCs w:val="28"/>
                <w:lang w:eastAsia="uk-UA"/>
              </w:rPr>
            </w:pPr>
            <w:r w:rsidRPr="00AD408E">
              <w:rPr>
                <w:rFonts w:ascii="Times New Roman" w:eastAsia="Calibri" w:hAnsi="Times New Roman" w:cs="Times New Roman"/>
                <w:sz w:val="28"/>
                <w:szCs w:val="28"/>
                <w:lang w:eastAsia="uk-UA"/>
              </w:rPr>
              <w:t>Рішення виконавчого комітету</w:t>
            </w:r>
          </w:p>
          <w:p w:rsidR="00AD408E" w:rsidRPr="00AD408E" w:rsidRDefault="00AD408E" w:rsidP="00AD408E">
            <w:pPr>
              <w:spacing w:after="0" w:line="240" w:lineRule="auto"/>
              <w:ind w:left="37"/>
              <w:jc w:val="both"/>
              <w:rPr>
                <w:rFonts w:ascii="Times New Roman" w:eastAsia="Calibri" w:hAnsi="Times New Roman" w:cs="Times New Roman"/>
                <w:sz w:val="28"/>
                <w:szCs w:val="28"/>
                <w:lang w:eastAsia="uk-UA"/>
              </w:rPr>
            </w:pPr>
            <w:r w:rsidRPr="00AD408E">
              <w:rPr>
                <w:rFonts w:ascii="Times New Roman" w:eastAsia="Calibri" w:hAnsi="Times New Roman" w:cs="Times New Roman"/>
                <w:sz w:val="28"/>
                <w:szCs w:val="28"/>
                <w:lang w:eastAsia="uk-UA"/>
              </w:rPr>
              <w:t xml:space="preserve">Городоцької сільської ради </w:t>
            </w:r>
          </w:p>
          <w:p w:rsidR="00AD408E" w:rsidRPr="00AD408E" w:rsidRDefault="00AD408E" w:rsidP="00AD408E">
            <w:pPr>
              <w:spacing w:after="0" w:line="240" w:lineRule="auto"/>
              <w:ind w:left="37"/>
              <w:rPr>
                <w:rFonts w:ascii="Times New Roman" w:eastAsia="Calibri" w:hAnsi="Times New Roman" w:cs="Times New Roman"/>
                <w:sz w:val="28"/>
                <w:szCs w:val="28"/>
                <w:lang w:eastAsia="uk-UA"/>
              </w:rPr>
            </w:pPr>
            <w:r w:rsidRPr="00AD408E">
              <w:rPr>
                <w:rFonts w:ascii="Times New Roman" w:eastAsia="Calibri" w:hAnsi="Times New Roman" w:cs="Times New Roman"/>
                <w:sz w:val="28"/>
                <w:szCs w:val="28"/>
                <w:lang w:eastAsia="uk-UA"/>
              </w:rPr>
              <w:t>28.08.2025 № 180</w:t>
            </w:r>
          </w:p>
        </w:tc>
        <w:tc>
          <w:tcPr>
            <w:tcW w:w="4827" w:type="dxa"/>
          </w:tcPr>
          <w:p w:rsidR="00AD408E" w:rsidRPr="00AD408E" w:rsidRDefault="00AD408E" w:rsidP="00AD408E">
            <w:pPr>
              <w:spacing w:after="0" w:line="240" w:lineRule="auto"/>
              <w:ind w:left="922"/>
              <w:jc w:val="both"/>
              <w:rPr>
                <w:rFonts w:ascii="Times New Roman" w:eastAsia="Calibri" w:hAnsi="Times New Roman" w:cs="Times New Roman"/>
                <w:sz w:val="28"/>
                <w:szCs w:val="28"/>
                <w:lang w:eastAsia="uk-UA"/>
              </w:rPr>
            </w:pPr>
            <w:r w:rsidRPr="00AD408E">
              <w:rPr>
                <w:rFonts w:ascii="Times New Roman" w:eastAsia="Calibri" w:hAnsi="Times New Roman" w:cs="Times New Roman"/>
                <w:sz w:val="28"/>
                <w:szCs w:val="28"/>
                <w:lang w:eastAsia="uk-UA"/>
              </w:rPr>
              <w:t>ЗАТВЕРДЖЕНО</w:t>
            </w:r>
          </w:p>
          <w:p w:rsidR="00AD408E" w:rsidRPr="00AD408E" w:rsidRDefault="00AD408E" w:rsidP="00AD408E">
            <w:pPr>
              <w:spacing w:after="0" w:line="240" w:lineRule="auto"/>
              <w:ind w:left="922"/>
              <w:jc w:val="both"/>
              <w:rPr>
                <w:rFonts w:ascii="Times New Roman" w:eastAsia="Calibri" w:hAnsi="Times New Roman" w:cs="Times New Roman"/>
                <w:sz w:val="28"/>
                <w:szCs w:val="28"/>
                <w:lang w:eastAsia="uk-UA"/>
              </w:rPr>
            </w:pPr>
            <w:r w:rsidRPr="00AD408E">
              <w:rPr>
                <w:rFonts w:ascii="Times New Roman" w:eastAsia="Calibri" w:hAnsi="Times New Roman" w:cs="Times New Roman"/>
                <w:sz w:val="28"/>
                <w:szCs w:val="28"/>
                <w:lang w:eastAsia="uk-UA"/>
              </w:rPr>
              <w:t xml:space="preserve">Рішення Городоцької </w:t>
            </w:r>
          </w:p>
          <w:p w:rsidR="00AD408E" w:rsidRPr="00AD408E" w:rsidRDefault="00AD408E" w:rsidP="00AD408E">
            <w:pPr>
              <w:spacing w:after="0" w:line="240" w:lineRule="auto"/>
              <w:ind w:left="922"/>
              <w:jc w:val="both"/>
              <w:rPr>
                <w:rFonts w:ascii="Times New Roman" w:eastAsia="Calibri" w:hAnsi="Times New Roman" w:cs="Times New Roman"/>
                <w:sz w:val="28"/>
                <w:szCs w:val="28"/>
                <w:lang w:eastAsia="uk-UA"/>
              </w:rPr>
            </w:pPr>
            <w:r w:rsidRPr="00AD408E">
              <w:rPr>
                <w:rFonts w:ascii="Times New Roman" w:eastAsia="Calibri" w:hAnsi="Times New Roman" w:cs="Times New Roman"/>
                <w:sz w:val="28"/>
                <w:szCs w:val="28"/>
                <w:lang w:eastAsia="uk-UA"/>
              </w:rPr>
              <w:t xml:space="preserve">сільської ради </w:t>
            </w:r>
          </w:p>
          <w:p w:rsidR="00AD408E" w:rsidRPr="00AD408E" w:rsidRDefault="00AD408E" w:rsidP="00AD408E">
            <w:pPr>
              <w:spacing w:after="0" w:line="240" w:lineRule="auto"/>
              <w:ind w:left="922"/>
              <w:jc w:val="both"/>
              <w:rPr>
                <w:rFonts w:ascii="Times New Roman" w:eastAsia="Calibri" w:hAnsi="Times New Roman" w:cs="Times New Roman"/>
                <w:sz w:val="28"/>
                <w:szCs w:val="28"/>
                <w:lang w:eastAsia="uk-UA"/>
              </w:rPr>
            </w:pPr>
            <w:r w:rsidRPr="00AD408E">
              <w:rPr>
                <w:rFonts w:ascii="Times New Roman" w:eastAsia="Calibri" w:hAnsi="Times New Roman" w:cs="Times New Roman"/>
                <w:sz w:val="28"/>
                <w:szCs w:val="28"/>
                <w:lang w:eastAsia="uk-UA"/>
              </w:rPr>
              <w:t>30.09.2025  № 2124</w:t>
            </w:r>
          </w:p>
        </w:tc>
      </w:tr>
    </w:tbl>
    <w:p w:rsidR="00AD408E" w:rsidRPr="00AD408E" w:rsidRDefault="00AD408E" w:rsidP="00AD408E">
      <w:pPr>
        <w:spacing w:after="0" w:line="240" w:lineRule="auto"/>
        <w:jc w:val="center"/>
        <w:rPr>
          <w:rFonts w:ascii="Times New Roman" w:eastAsia="Times New Roman" w:hAnsi="Times New Roman" w:cs="Times New Roman"/>
          <w:b/>
          <w:sz w:val="28"/>
          <w:szCs w:val="28"/>
        </w:rPr>
      </w:pPr>
      <w:r w:rsidRPr="00AD408E">
        <w:rPr>
          <w:rFonts w:ascii="Times New Roman" w:eastAsia="Times New Roman" w:hAnsi="Times New Roman" w:cs="Times New Roman"/>
          <w:b/>
          <w:sz w:val="28"/>
          <w:szCs w:val="28"/>
        </w:rPr>
        <w:t>ПРОГНОЗ</w:t>
      </w:r>
      <w:r w:rsidRPr="00AD408E">
        <w:rPr>
          <w:rFonts w:ascii="Times New Roman" w:eastAsia="Times New Roman" w:hAnsi="Times New Roman" w:cs="Times New Roman"/>
          <w:b/>
          <w:sz w:val="28"/>
          <w:szCs w:val="28"/>
        </w:rPr>
        <w:br/>
        <w:t>бюджету Городоцької сільської територіальної громади на</w:t>
      </w:r>
    </w:p>
    <w:p w:rsidR="00AD408E" w:rsidRPr="00AD408E" w:rsidRDefault="00AD408E" w:rsidP="00AD408E">
      <w:pPr>
        <w:spacing w:after="0" w:line="240" w:lineRule="auto"/>
        <w:jc w:val="center"/>
        <w:rPr>
          <w:rFonts w:ascii="Times New Roman" w:eastAsia="Times New Roman" w:hAnsi="Times New Roman" w:cs="Times New Roman"/>
          <w:b/>
          <w:sz w:val="28"/>
          <w:szCs w:val="28"/>
        </w:rPr>
      </w:pPr>
      <w:r w:rsidRPr="00AD408E">
        <w:rPr>
          <w:rFonts w:ascii="Times New Roman" w:eastAsia="Times New Roman" w:hAnsi="Times New Roman" w:cs="Times New Roman"/>
          <w:b/>
          <w:sz w:val="28"/>
          <w:szCs w:val="28"/>
        </w:rPr>
        <w:t>2026-2028 роки</w:t>
      </w:r>
    </w:p>
    <w:p w:rsidR="00AD408E" w:rsidRPr="00AD408E" w:rsidRDefault="00AD408E" w:rsidP="00AD408E">
      <w:pPr>
        <w:spacing w:before="100" w:beforeAutospacing="1" w:after="100" w:afterAutospacing="1"/>
        <w:jc w:val="center"/>
        <w:outlineLvl w:val="2"/>
        <w:rPr>
          <w:rFonts w:ascii="Times New Roman" w:eastAsia="Times New Roman" w:hAnsi="Times New Roman" w:cs="Times New Roman"/>
          <w:b/>
          <w:bCs/>
          <w:color w:val="000000"/>
          <w:sz w:val="28"/>
          <w:szCs w:val="28"/>
          <w:lang w:eastAsia="uk-UA"/>
        </w:rPr>
      </w:pPr>
      <w:r w:rsidRPr="00AD408E">
        <w:rPr>
          <w:rFonts w:ascii="Times New Roman" w:eastAsia="Times New Roman" w:hAnsi="Times New Roman" w:cs="Times New Roman"/>
          <w:b/>
          <w:bCs/>
          <w:color w:val="000000"/>
          <w:sz w:val="28"/>
          <w:szCs w:val="28"/>
          <w:lang w:eastAsia="uk-UA"/>
        </w:rPr>
        <w:t xml:space="preserve">І .Загальна частина </w:t>
      </w:r>
    </w:p>
    <w:p w:rsidR="00AD408E" w:rsidRPr="00AD408E" w:rsidRDefault="00AD408E" w:rsidP="00AD408E">
      <w:pPr>
        <w:spacing w:after="0" w:line="240" w:lineRule="auto"/>
        <w:ind w:firstLine="708"/>
        <w:jc w:val="both"/>
        <w:rPr>
          <w:rFonts w:ascii="Times New Roman" w:eastAsia="Times New Roman" w:hAnsi="Times New Roman" w:cs="Times New Roman"/>
          <w:color w:val="FF0000"/>
          <w:sz w:val="28"/>
          <w:szCs w:val="28"/>
        </w:rPr>
      </w:pPr>
      <w:r w:rsidRPr="00AD408E">
        <w:rPr>
          <w:rFonts w:ascii="Times New Roman" w:eastAsia="Times New Roman" w:hAnsi="Times New Roman" w:cs="Times New Roman"/>
          <w:sz w:val="28"/>
          <w:szCs w:val="28"/>
        </w:rPr>
        <w:t xml:space="preserve">Прогноз </w:t>
      </w:r>
      <w:r w:rsidRPr="00AD408E">
        <w:rPr>
          <w:rFonts w:ascii="Times New Roman" w:eastAsia="Times New Roman" w:hAnsi="Times New Roman" w:cs="Times New Roman"/>
          <w:bCs/>
          <w:sz w:val="28"/>
          <w:szCs w:val="28"/>
        </w:rPr>
        <w:t>сільського бюджету</w:t>
      </w:r>
      <w:r w:rsidRPr="00AD408E">
        <w:rPr>
          <w:rFonts w:ascii="Times New Roman" w:eastAsia="Times New Roman" w:hAnsi="Times New Roman" w:cs="Times New Roman"/>
          <w:b/>
          <w:bCs/>
          <w:sz w:val="28"/>
          <w:szCs w:val="28"/>
        </w:rPr>
        <w:t xml:space="preserve"> </w:t>
      </w:r>
      <w:r w:rsidRPr="00AD408E">
        <w:rPr>
          <w:rFonts w:ascii="Times New Roman" w:eastAsia="Times New Roman" w:hAnsi="Times New Roman" w:cs="Times New Roman"/>
          <w:sz w:val="28"/>
          <w:szCs w:val="28"/>
        </w:rPr>
        <w:t>на 2026 – 2028 роки (далі – Прогноз) розроблено на основі положень Бюджетного та Податкового кодексів України, Бюджетної декларації на 2026 – 2028 роки, схваленої постановою Кабінету Міністрів України від 27 червня 2025 року №774, державних та місцевих цільових програм, Державної стратегії регіонального розвитку на 2021-2027 роки, рішення сільської ради від 29 червня 2023 року №1264 «Про встановлення місцевих податків та зборів на території Городоцької сільської ради (із внесеними змінами), Інструкції з підготовки бюджетної пропозиції до прогнозу бюджету Городоцької сільської територіальної громади, затвердженої наказом фінансового відділу Городоцької сільської ради від                   21 липня 2025 року №3.</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Метою середньострокового бюджетного прогнозування є створення дієвого механізму управління бюджетним процесом як складової системи управління місцевих фінансів, встановлення взаємозв’язку між стратегічними цілями розвитку громади та можливостями бюджету у середньостроковій перспективі, забезпечення прозорості, передбачуваності та послідовності бюджетної політики.</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Основними завданнями Прогнозу є:</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підвищення результативності та ефективності бюджетних видатків;</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посилення бюджетної дисципліни та контролю за витратами бюджету;</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забезпечення фінансування інвестиційних </w:t>
      </w:r>
      <w:proofErr w:type="spellStart"/>
      <w:r w:rsidRPr="00AD408E">
        <w:rPr>
          <w:rFonts w:ascii="Times New Roman" w:eastAsia="Times New Roman" w:hAnsi="Times New Roman" w:cs="Times New Roman"/>
          <w:sz w:val="28"/>
          <w:szCs w:val="28"/>
        </w:rPr>
        <w:t>проєктів</w:t>
      </w:r>
      <w:proofErr w:type="spellEnd"/>
      <w:r w:rsidRPr="00AD408E">
        <w:rPr>
          <w:rFonts w:ascii="Times New Roman" w:eastAsia="Times New Roman" w:hAnsi="Times New Roman" w:cs="Times New Roman"/>
          <w:sz w:val="28"/>
          <w:szCs w:val="28"/>
        </w:rPr>
        <w:t xml:space="preserve"> (програм), що мають термін реалізації більше одного року;</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зниження впливу політичного фактору на формування бюджетних пріоритетів.</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Прогноз включає індикативні прогнозні показники економічного і соціального розвитку громади, бюджету територіальної громади за основними видами доходів, фінансування, видатків, взаємовідносин місцевих бюджетів, а також за бюджетними програмами, які забезпечують протягом декількох років, виконання інвестиційних програм (</w:t>
      </w:r>
      <w:proofErr w:type="spellStart"/>
      <w:r w:rsidRPr="00AD408E">
        <w:rPr>
          <w:rFonts w:ascii="Times New Roman" w:eastAsia="Times New Roman" w:hAnsi="Times New Roman" w:cs="Times New Roman"/>
          <w:sz w:val="28"/>
          <w:szCs w:val="28"/>
        </w:rPr>
        <w:t>проєктів</w:t>
      </w:r>
      <w:proofErr w:type="spellEnd"/>
      <w:r w:rsidRPr="00AD408E">
        <w:rPr>
          <w:rFonts w:ascii="Times New Roman" w:eastAsia="Times New Roman" w:hAnsi="Times New Roman" w:cs="Times New Roman"/>
          <w:sz w:val="28"/>
          <w:szCs w:val="28"/>
        </w:rPr>
        <w:t>).</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На середньострокову перспективу основними завданнями прогнозу бюджету сільської територіальної громади  є: </w:t>
      </w:r>
    </w:p>
    <w:p w:rsidR="00AD408E" w:rsidRPr="00AD408E" w:rsidRDefault="00AD408E" w:rsidP="00AD408E">
      <w:pPr>
        <w:spacing w:after="100" w:afterAutospacing="1"/>
        <w:ind w:firstLine="709"/>
        <w:contextualSpacing/>
        <w:jc w:val="both"/>
        <w:rPr>
          <w:rFonts w:ascii="Times New Roman" w:eastAsia="Times New Roman" w:hAnsi="Times New Roman" w:cs="Times New Roman"/>
          <w:sz w:val="28"/>
          <w:szCs w:val="28"/>
          <w:lang w:eastAsia="uk-UA"/>
        </w:rPr>
      </w:pPr>
      <w:r w:rsidRPr="00AD408E">
        <w:rPr>
          <w:rFonts w:ascii="Times New Roman" w:eastAsia="Times New Roman" w:hAnsi="Times New Roman" w:cs="Times New Roman"/>
          <w:sz w:val="28"/>
          <w:szCs w:val="28"/>
          <w:lang w:eastAsia="uk-UA"/>
        </w:rPr>
        <w:lastRenderedPageBreak/>
        <w:t>- забезпечення справедливої, стабільної, спрямованої на забезпечення фіскальної достатності системи оподаткування, як фактору активізації підприємницького потенціалу та зниження частки тіньової економіки;</w:t>
      </w:r>
    </w:p>
    <w:p w:rsidR="00AD408E" w:rsidRPr="00AD408E" w:rsidRDefault="00AD408E" w:rsidP="00AD408E">
      <w:pPr>
        <w:spacing w:after="180"/>
        <w:ind w:firstLine="709"/>
        <w:contextualSpacing/>
        <w:jc w:val="both"/>
        <w:rPr>
          <w:rFonts w:ascii="Times New Roman" w:eastAsia="Times New Roman" w:hAnsi="Times New Roman" w:cs="Times New Roman"/>
          <w:sz w:val="28"/>
          <w:szCs w:val="28"/>
          <w:lang w:eastAsia="uk-UA"/>
        </w:rPr>
      </w:pPr>
      <w:r w:rsidRPr="00AD408E">
        <w:rPr>
          <w:rFonts w:ascii="Times New Roman" w:eastAsia="Times New Roman" w:hAnsi="Times New Roman" w:cs="Times New Roman"/>
          <w:sz w:val="28"/>
          <w:szCs w:val="28"/>
          <w:lang w:eastAsia="uk-UA"/>
        </w:rPr>
        <w:t xml:space="preserve">- підтримка структурних реформ в реальному секторі економіки і соціальній сфері та залучення інвестицій в економіку; </w:t>
      </w:r>
    </w:p>
    <w:p w:rsidR="00AD408E" w:rsidRPr="00AD408E" w:rsidRDefault="00AD408E" w:rsidP="00AD408E">
      <w:pPr>
        <w:spacing w:after="180"/>
        <w:ind w:firstLine="709"/>
        <w:contextualSpacing/>
        <w:jc w:val="both"/>
        <w:rPr>
          <w:rFonts w:ascii="Times New Roman" w:eastAsia="Times New Roman" w:hAnsi="Times New Roman" w:cs="Times New Roman"/>
          <w:sz w:val="28"/>
          <w:szCs w:val="28"/>
          <w:lang w:eastAsia="uk-UA"/>
        </w:rPr>
      </w:pPr>
      <w:r w:rsidRPr="00AD408E">
        <w:rPr>
          <w:rFonts w:ascii="Times New Roman" w:eastAsia="Times New Roman" w:hAnsi="Times New Roman" w:cs="Times New Roman"/>
          <w:sz w:val="28"/>
          <w:szCs w:val="28"/>
          <w:lang w:eastAsia="uk-UA"/>
        </w:rPr>
        <w:t xml:space="preserve">- підвищення ефективності управління бюджетними коштами шляхом удосконалення та розширення сфери застосування програмно-цільового методу та подальшої оптимізації бюджетних програм. </w:t>
      </w:r>
    </w:p>
    <w:p w:rsidR="00AD408E" w:rsidRPr="00AD408E" w:rsidRDefault="00AD408E" w:rsidP="00AD408E">
      <w:pPr>
        <w:spacing w:after="180"/>
        <w:ind w:firstLine="709"/>
        <w:contextualSpacing/>
        <w:jc w:val="both"/>
        <w:rPr>
          <w:rFonts w:ascii="Times New Roman" w:eastAsia="Times New Roman" w:hAnsi="Times New Roman" w:cs="Times New Roman"/>
          <w:sz w:val="28"/>
          <w:szCs w:val="28"/>
          <w:lang w:eastAsia="uk-UA"/>
        </w:rPr>
      </w:pPr>
      <w:r w:rsidRPr="00AD408E">
        <w:rPr>
          <w:rFonts w:ascii="Times New Roman" w:eastAsia="Times New Roman" w:hAnsi="Times New Roman" w:cs="Times New Roman"/>
          <w:sz w:val="28"/>
          <w:szCs w:val="28"/>
          <w:lang w:eastAsia="uk-UA"/>
        </w:rPr>
        <w:t xml:space="preserve">Індикативні прогнозні показники прогнозу бюджету на 2026 та 2028 роки є основою для складання планів діяльності та формування показників </w:t>
      </w:r>
      <w:proofErr w:type="spellStart"/>
      <w:r w:rsidRPr="00AD408E">
        <w:rPr>
          <w:rFonts w:ascii="Times New Roman" w:eastAsia="Times New Roman" w:hAnsi="Times New Roman" w:cs="Times New Roman"/>
          <w:sz w:val="28"/>
          <w:szCs w:val="28"/>
          <w:lang w:eastAsia="uk-UA"/>
        </w:rPr>
        <w:t>проєкту</w:t>
      </w:r>
      <w:proofErr w:type="spellEnd"/>
      <w:r w:rsidRPr="00AD408E">
        <w:rPr>
          <w:rFonts w:ascii="Times New Roman" w:eastAsia="Times New Roman" w:hAnsi="Times New Roman" w:cs="Times New Roman"/>
          <w:sz w:val="28"/>
          <w:szCs w:val="28"/>
          <w:lang w:eastAsia="uk-UA"/>
        </w:rPr>
        <w:t xml:space="preserve"> бюджету сільської територіальної громади на відповідні роки.</w:t>
      </w:r>
    </w:p>
    <w:p w:rsidR="00AD408E" w:rsidRPr="00AD408E" w:rsidRDefault="00AD408E" w:rsidP="00AD408E">
      <w:pPr>
        <w:spacing w:after="180"/>
        <w:ind w:firstLine="709"/>
        <w:contextualSpacing/>
        <w:jc w:val="both"/>
        <w:rPr>
          <w:rFonts w:ascii="Times New Roman" w:eastAsia="Times New Roman" w:hAnsi="Times New Roman" w:cs="Times New Roman"/>
          <w:sz w:val="28"/>
          <w:szCs w:val="28"/>
          <w:lang w:eastAsia="uk-UA"/>
        </w:rPr>
      </w:pPr>
      <w:r w:rsidRPr="00AD408E">
        <w:rPr>
          <w:rFonts w:ascii="Times New Roman" w:eastAsia="Times New Roman" w:hAnsi="Times New Roman" w:cs="Times New Roman"/>
          <w:sz w:val="28"/>
          <w:szCs w:val="28"/>
          <w:lang w:eastAsia="uk-UA"/>
        </w:rPr>
        <w:t xml:space="preserve">Провадження положень Податкового кодексу щодо зменшення податкового навантаження та удосконалення системи адміністрування податків, з одного боку, формуватиме умови для зменшення масштабів тіньового сектору та, як наслідок, збільшення податкових надходжень до бюджету, а з іншого – збільшуватиме обсяги власних коштів підприємств, які вони можуть спрямувати на інвестиційні цілі. </w:t>
      </w:r>
    </w:p>
    <w:p w:rsidR="00AD408E" w:rsidRPr="00AD408E" w:rsidRDefault="00AD408E" w:rsidP="00AD408E">
      <w:pPr>
        <w:spacing w:before="360"/>
        <w:contextualSpacing/>
        <w:jc w:val="center"/>
        <w:rPr>
          <w:rFonts w:ascii="Times New Roman" w:eastAsia="Times New Roman" w:hAnsi="Times New Roman" w:cs="Times New Roman"/>
          <w:b/>
          <w:sz w:val="28"/>
          <w:szCs w:val="28"/>
          <w:lang w:eastAsia="uk-UA"/>
        </w:rPr>
      </w:pPr>
    </w:p>
    <w:p w:rsidR="00AD408E" w:rsidRPr="00AD408E" w:rsidRDefault="00AD408E" w:rsidP="00AD408E">
      <w:pPr>
        <w:spacing w:after="0" w:line="240" w:lineRule="auto"/>
        <w:jc w:val="center"/>
        <w:rPr>
          <w:rFonts w:ascii="Times New Roman" w:eastAsia="Times New Roman" w:hAnsi="Times New Roman" w:cs="Times New Roman"/>
          <w:b/>
          <w:sz w:val="28"/>
        </w:rPr>
      </w:pPr>
      <w:r w:rsidRPr="00AD408E">
        <w:rPr>
          <w:rFonts w:ascii="Times New Roman" w:eastAsia="Times New Roman" w:hAnsi="Times New Roman" w:cs="Times New Roman"/>
          <w:b/>
          <w:sz w:val="28"/>
        </w:rPr>
        <w:t>ІІ. Основні прогнозні показники економічного та соціального розвитку Городоцької сільської територіальної громади.</w:t>
      </w:r>
    </w:p>
    <w:p w:rsidR="00AD408E" w:rsidRPr="00AD408E" w:rsidRDefault="00AD408E" w:rsidP="00AD408E">
      <w:pPr>
        <w:spacing w:after="0" w:line="240" w:lineRule="auto"/>
        <w:jc w:val="both"/>
        <w:rPr>
          <w:rFonts w:ascii="Times New Roman" w:eastAsia="Times New Roman" w:hAnsi="Times New Roman" w:cs="Times New Roman"/>
          <w:sz w:val="28"/>
        </w:rPr>
      </w:pPr>
    </w:p>
    <w:p w:rsidR="00AD408E" w:rsidRPr="00AD408E" w:rsidRDefault="00AD408E" w:rsidP="00AD408E">
      <w:pPr>
        <w:spacing w:after="0" w:line="240" w:lineRule="auto"/>
        <w:jc w:val="center"/>
        <w:rPr>
          <w:rFonts w:ascii="Times New Roman" w:eastAsia="Times New Roman" w:hAnsi="Times New Roman" w:cs="Times New Roman"/>
          <w:b/>
          <w:sz w:val="28"/>
        </w:rPr>
      </w:pPr>
      <w:r w:rsidRPr="00AD408E">
        <w:rPr>
          <w:rFonts w:ascii="Times New Roman" w:eastAsia="Times New Roman" w:hAnsi="Times New Roman" w:cs="Times New Roman"/>
          <w:b/>
          <w:sz w:val="28"/>
        </w:rPr>
        <w:t>Поточний стан соціально - економічного розвитку території громади</w:t>
      </w:r>
    </w:p>
    <w:p w:rsidR="00AD408E" w:rsidRPr="00AD408E" w:rsidRDefault="00AD408E" w:rsidP="00AD408E">
      <w:pPr>
        <w:spacing w:after="0" w:line="240" w:lineRule="auto"/>
        <w:jc w:val="both"/>
        <w:rPr>
          <w:rFonts w:ascii="Times New Roman" w:eastAsia="Times New Roman" w:hAnsi="Times New Roman" w:cs="Times New Roman"/>
          <w:sz w:val="28"/>
        </w:rPr>
      </w:pPr>
      <w:r w:rsidRPr="00AD408E">
        <w:rPr>
          <w:rFonts w:ascii="Times New Roman" w:eastAsia="Times New Roman" w:hAnsi="Times New Roman" w:cs="Times New Roman"/>
          <w:sz w:val="28"/>
        </w:rPr>
        <w:t xml:space="preserve">         </w:t>
      </w:r>
    </w:p>
    <w:p w:rsidR="00AD408E" w:rsidRPr="00AD408E" w:rsidRDefault="00AD408E" w:rsidP="00AD408E">
      <w:pPr>
        <w:spacing w:after="0" w:line="240" w:lineRule="auto"/>
        <w:ind w:firstLine="708"/>
        <w:jc w:val="both"/>
        <w:rPr>
          <w:rFonts w:ascii="Times New Roman" w:eastAsia="Times New Roman" w:hAnsi="Times New Roman" w:cs="Times New Roman"/>
          <w:sz w:val="28"/>
        </w:rPr>
      </w:pPr>
      <w:r w:rsidRPr="00AD408E">
        <w:rPr>
          <w:rFonts w:ascii="Times New Roman" w:eastAsia="Times New Roman" w:hAnsi="Times New Roman" w:cs="Times New Roman"/>
          <w:sz w:val="28"/>
        </w:rPr>
        <w:t>Городоцька сільська рада займає площу 131,7 км</w:t>
      </w:r>
      <w:r w:rsidRPr="00AD408E">
        <w:rPr>
          <w:rFonts w:ascii="Times New Roman" w:eastAsia="Times New Roman" w:hAnsi="Times New Roman" w:cs="Times New Roman"/>
          <w:sz w:val="28"/>
          <w:vertAlign w:val="superscript"/>
        </w:rPr>
        <w:t>2</w:t>
      </w:r>
      <w:r w:rsidRPr="00AD408E">
        <w:rPr>
          <w:rFonts w:ascii="Times New Roman" w:eastAsia="Times New Roman" w:hAnsi="Times New Roman" w:cs="Times New Roman"/>
          <w:sz w:val="28"/>
        </w:rPr>
        <w:t xml:space="preserve">. </w:t>
      </w:r>
    </w:p>
    <w:p w:rsidR="00AD408E" w:rsidRPr="00AD408E" w:rsidRDefault="00AD408E" w:rsidP="00AD408E">
      <w:pPr>
        <w:spacing w:after="0" w:line="240" w:lineRule="auto"/>
        <w:jc w:val="both"/>
        <w:rPr>
          <w:rFonts w:ascii="Times New Roman" w:eastAsia="Times New Roman" w:hAnsi="Times New Roman" w:cs="Times New Roman"/>
          <w:sz w:val="28"/>
        </w:rPr>
      </w:pPr>
      <w:r w:rsidRPr="00AD408E">
        <w:rPr>
          <w:rFonts w:ascii="Times New Roman" w:eastAsia="Times New Roman" w:hAnsi="Times New Roman" w:cs="Times New Roman"/>
          <w:sz w:val="28"/>
        </w:rPr>
        <w:t xml:space="preserve">         Чисельність населення територіальної громади за даними державної міграційної служби  складає 11752 чоловік.</w:t>
      </w:r>
    </w:p>
    <w:p w:rsidR="00AD408E" w:rsidRPr="00AD408E" w:rsidRDefault="00AD408E" w:rsidP="00AD408E">
      <w:pPr>
        <w:spacing w:after="0" w:line="240" w:lineRule="auto"/>
        <w:ind w:firstLine="708"/>
        <w:jc w:val="both"/>
        <w:rPr>
          <w:rFonts w:ascii="Times New Roman" w:eastAsia="Times New Roman" w:hAnsi="Times New Roman" w:cs="Times New Roman"/>
          <w:noProof/>
          <w:sz w:val="28"/>
        </w:rPr>
      </w:pPr>
      <w:r w:rsidRPr="00AD408E">
        <w:rPr>
          <w:rFonts w:ascii="Times New Roman" w:eastAsia="Times New Roman" w:hAnsi="Times New Roman" w:cs="Times New Roman"/>
          <w:sz w:val="28"/>
          <w:lang w:eastAsia="ru-RU"/>
        </w:rPr>
        <w:t xml:space="preserve">На території Городоцької сільської ради фактично проживає 13384 громадян у 12 населених пунктах Городоцької сільської ради. </w:t>
      </w:r>
    </w:p>
    <w:p w:rsidR="00AD408E" w:rsidRPr="00AD408E" w:rsidRDefault="00AD408E" w:rsidP="00AD408E">
      <w:pPr>
        <w:spacing w:after="0" w:line="240" w:lineRule="auto"/>
        <w:ind w:firstLine="708"/>
        <w:jc w:val="both"/>
        <w:rPr>
          <w:rFonts w:ascii="Times New Roman" w:eastAsia="Times New Roman" w:hAnsi="Times New Roman" w:cs="Times New Roman"/>
          <w:noProof/>
          <w:sz w:val="28"/>
        </w:rPr>
      </w:pPr>
      <w:r w:rsidRPr="00AD408E">
        <w:rPr>
          <w:rFonts w:ascii="Times New Roman" w:eastAsia="Times New Roman" w:hAnsi="Times New Roman" w:cs="Times New Roman"/>
          <w:noProof/>
          <w:sz w:val="28"/>
        </w:rPr>
        <w:t xml:space="preserve">Громада об’єднала 5 великих поселень: Обарів, Городок, Карпилівка, Бронники та Ставки, 3 середні села: Понебель, Рогачів, Караєвичі, всі інші – малі села. </w:t>
      </w:r>
    </w:p>
    <w:p w:rsidR="00AD408E" w:rsidRPr="00AD408E" w:rsidRDefault="00AD408E" w:rsidP="00AD408E">
      <w:pPr>
        <w:spacing w:after="0" w:line="240" w:lineRule="auto"/>
        <w:ind w:firstLine="708"/>
        <w:jc w:val="both"/>
        <w:rPr>
          <w:rFonts w:ascii="Times New Roman" w:eastAsia="Times New Roman" w:hAnsi="Times New Roman" w:cs="Times New Roman"/>
          <w:b/>
          <w:color w:val="000000"/>
          <w:sz w:val="28"/>
        </w:rPr>
      </w:pPr>
      <w:r w:rsidRPr="00AD408E">
        <w:rPr>
          <w:rFonts w:ascii="Times New Roman" w:eastAsia="Times New Roman" w:hAnsi="Times New Roman" w:cs="Times New Roman"/>
          <w:b/>
          <w:color w:val="000000"/>
          <w:sz w:val="28"/>
        </w:rPr>
        <w:t>Склад земель  Городоцької сільської територіальної громади</w:t>
      </w:r>
    </w:p>
    <w:p w:rsidR="00AD408E" w:rsidRPr="00AD408E" w:rsidRDefault="00AD408E" w:rsidP="00AD408E">
      <w:pPr>
        <w:spacing w:after="0" w:line="240" w:lineRule="auto"/>
        <w:ind w:firstLine="708"/>
        <w:jc w:val="both"/>
        <w:rPr>
          <w:rFonts w:ascii="Times New Roman" w:eastAsia="Times New Roman" w:hAnsi="Times New Roman" w:cs="Times New Roman"/>
          <w:noProof/>
          <w:sz w:val="28"/>
        </w:rPr>
      </w:pPr>
    </w:p>
    <w:tbl>
      <w:tblPr>
        <w:tblW w:w="9835" w:type="dxa"/>
        <w:tblInd w:w="108" w:type="dxa"/>
        <w:tblLayout w:type="fixed"/>
        <w:tblLook w:val="04A0" w:firstRow="1" w:lastRow="0" w:firstColumn="1" w:lastColumn="0" w:noHBand="0" w:noVBand="1"/>
      </w:tblPr>
      <w:tblGrid>
        <w:gridCol w:w="1985"/>
        <w:gridCol w:w="1134"/>
        <w:gridCol w:w="1134"/>
        <w:gridCol w:w="1188"/>
        <w:gridCol w:w="1080"/>
        <w:gridCol w:w="709"/>
        <w:gridCol w:w="763"/>
        <w:gridCol w:w="850"/>
        <w:gridCol w:w="229"/>
        <w:gridCol w:w="756"/>
        <w:gridCol w:w="7"/>
      </w:tblGrid>
      <w:tr w:rsidR="00AD408E" w:rsidRPr="00AD408E" w:rsidTr="00E87B69">
        <w:trPr>
          <w:gridAfter w:val="1"/>
          <w:wAfter w:w="7" w:type="dxa"/>
          <w:trHeight w:val="255"/>
        </w:trPr>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 xml:space="preserve">Назва адміністративної одиниці </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Загальна площа земель, тис га</w:t>
            </w:r>
          </w:p>
        </w:tc>
        <w:tc>
          <w:tcPr>
            <w:tcW w:w="6709" w:type="dxa"/>
            <w:gridSpan w:val="8"/>
            <w:tcBorders>
              <w:top w:val="single" w:sz="4" w:space="0" w:color="auto"/>
              <w:left w:val="nil"/>
              <w:bottom w:val="single" w:sz="4" w:space="0" w:color="auto"/>
              <w:right w:val="single" w:sz="4" w:space="0" w:color="000000"/>
            </w:tcBorders>
            <w:shd w:val="clear" w:color="auto" w:fill="auto"/>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0"/>
                <w:szCs w:val="20"/>
              </w:rPr>
            </w:pPr>
            <w:r w:rsidRPr="00AD408E">
              <w:rPr>
                <w:rFonts w:ascii="Times New Roman" w:eastAsia="Times New Roman" w:hAnsi="Times New Roman" w:cs="Times New Roman"/>
                <w:color w:val="000000"/>
                <w:sz w:val="20"/>
                <w:szCs w:val="20"/>
              </w:rPr>
              <w:t>в тому числі, що перебувають у власності</w:t>
            </w:r>
          </w:p>
        </w:tc>
      </w:tr>
      <w:tr w:rsidR="00AD408E" w:rsidRPr="00AD408E" w:rsidTr="00E87B69">
        <w:trPr>
          <w:gridAfter w:val="1"/>
          <w:wAfter w:w="7" w:type="dxa"/>
          <w:trHeight w:val="255"/>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 </w:t>
            </w:r>
          </w:p>
        </w:tc>
        <w:tc>
          <w:tcPr>
            <w:tcW w:w="1188" w:type="dxa"/>
            <w:tcBorders>
              <w:top w:val="nil"/>
              <w:left w:val="nil"/>
              <w:bottom w:val="single" w:sz="4" w:space="0" w:color="auto"/>
              <w:right w:val="single" w:sz="4" w:space="0" w:color="auto"/>
            </w:tcBorders>
            <w:shd w:val="clear" w:color="auto" w:fill="auto"/>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 </w:t>
            </w:r>
          </w:p>
        </w:tc>
        <w:tc>
          <w:tcPr>
            <w:tcW w:w="3307" w:type="dxa"/>
            <w:gridSpan w:val="5"/>
            <w:tcBorders>
              <w:top w:val="single" w:sz="4" w:space="0" w:color="auto"/>
              <w:left w:val="nil"/>
              <w:bottom w:val="single" w:sz="4" w:space="0" w:color="auto"/>
              <w:right w:val="single" w:sz="4" w:space="0" w:color="000000"/>
            </w:tcBorders>
            <w:shd w:val="clear" w:color="auto" w:fill="auto"/>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0"/>
                <w:szCs w:val="20"/>
              </w:rPr>
            </w:pPr>
            <w:r w:rsidRPr="00AD408E">
              <w:rPr>
                <w:rFonts w:ascii="Times New Roman" w:eastAsia="Times New Roman" w:hAnsi="Times New Roman" w:cs="Times New Roman"/>
                <w:color w:val="000000"/>
                <w:sz w:val="20"/>
                <w:szCs w:val="20"/>
              </w:rPr>
              <w:t>комунальній власності</w:t>
            </w:r>
          </w:p>
        </w:tc>
      </w:tr>
      <w:tr w:rsidR="00AD408E" w:rsidRPr="00AD408E" w:rsidTr="00E87B69">
        <w:trPr>
          <w:gridAfter w:val="1"/>
          <w:wAfter w:w="7" w:type="dxa"/>
          <w:trHeight w:val="255"/>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0"/>
                <w:szCs w:val="20"/>
              </w:rPr>
            </w:pPr>
            <w:r w:rsidRPr="00AD408E">
              <w:rPr>
                <w:rFonts w:ascii="Times New Roman" w:eastAsia="Times New Roman" w:hAnsi="Times New Roman" w:cs="Times New Roman"/>
                <w:color w:val="000000"/>
                <w:sz w:val="20"/>
                <w:szCs w:val="20"/>
              </w:rPr>
              <w:t>фізичних осіб (приватна власність)</w:t>
            </w:r>
          </w:p>
        </w:tc>
        <w:tc>
          <w:tcPr>
            <w:tcW w:w="1188" w:type="dxa"/>
            <w:vMerge w:val="restart"/>
            <w:tcBorders>
              <w:top w:val="nil"/>
              <w:left w:val="single" w:sz="4" w:space="0" w:color="auto"/>
              <w:bottom w:val="single" w:sz="4" w:space="0" w:color="000000"/>
              <w:right w:val="single" w:sz="4" w:space="0" w:color="auto"/>
            </w:tcBorders>
            <w:shd w:val="clear" w:color="auto" w:fill="auto"/>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0"/>
                <w:szCs w:val="20"/>
              </w:rPr>
            </w:pPr>
            <w:proofErr w:type="spellStart"/>
            <w:r w:rsidRPr="00AD408E">
              <w:rPr>
                <w:rFonts w:ascii="Times New Roman" w:eastAsia="Times New Roman" w:hAnsi="Times New Roman" w:cs="Times New Roman"/>
                <w:color w:val="000000"/>
                <w:sz w:val="20"/>
                <w:szCs w:val="20"/>
              </w:rPr>
              <w:t>юридич</w:t>
            </w:r>
            <w:proofErr w:type="spellEnd"/>
            <w:r w:rsidRPr="00AD408E">
              <w:rPr>
                <w:rFonts w:ascii="Times New Roman" w:eastAsia="Times New Roman" w:hAnsi="Times New Roman" w:cs="Times New Roman"/>
                <w:color w:val="000000"/>
                <w:sz w:val="20"/>
                <w:szCs w:val="20"/>
              </w:rPr>
              <w:t>-них осіб (приватна власність)</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0"/>
                <w:szCs w:val="20"/>
              </w:rPr>
            </w:pPr>
            <w:r w:rsidRPr="00AD408E">
              <w:rPr>
                <w:rFonts w:ascii="Times New Roman" w:eastAsia="Times New Roman" w:hAnsi="Times New Roman" w:cs="Times New Roman"/>
                <w:color w:val="000000"/>
                <w:sz w:val="20"/>
                <w:szCs w:val="20"/>
              </w:rPr>
              <w:t xml:space="preserve">держав-ній </w:t>
            </w:r>
          </w:p>
          <w:p w:rsidR="00AD408E" w:rsidRPr="00AD408E" w:rsidRDefault="00AD408E" w:rsidP="00AD408E">
            <w:pPr>
              <w:spacing w:after="0" w:line="240" w:lineRule="auto"/>
              <w:jc w:val="both"/>
              <w:rPr>
                <w:rFonts w:ascii="Times New Roman" w:eastAsia="Times New Roman" w:hAnsi="Times New Roman" w:cs="Times New Roman"/>
                <w:color w:val="000000"/>
                <w:sz w:val="20"/>
                <w:szCs w:val="20"/>
              </w:rPr>
            </w:pPr>
            <w:r w:rsidRPr="00AD408E">
              <w:rPr>
                <w:rFonts w:ascii="Times New Roman" w:eastAsia="Times New Roman" w:hAnsi="Times New Roman" w:cs="Times New Roman"/>
                <w:color w:val="000000"/>
                <w:sz w:val="20"/>
                <w:szCs w:val="20"/>
              </w:rPr>
              <w:t>власності</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0"/>
                <w:szCs w:val="20"/>
              </w:rPr>
            </w:pPr>
            <w:proofErr w:type="spellStart"/>
            <w:r w:rsidRPr="00AD408E">
              <w:rPr>
                <w:rFonts w:ascii="Times New Roman" w:eastAsia="Times New Roman" w:hAnsi="Times New Roman" w:cs="Times New Roman"/>
                <w:color w:val="000000"/>
                <w:sz w:val="20"/>
                <w:szCs w:val="20"/>
              </w:rPr>
              <w:t>всьо</w:t>
            </w:r>
            <w:proofErr w:type="spellEnd"/>
            <w:r w:rsidRPr="00AD408E">
              <w:rPr>
                <w:rFonts w:ascii="Times New Roman" w:eastAsia="Times New Roman" w:hAnsi="Times New Roman" w:cs="Times New Roman"/>
                <w:color w:val="000000"/>
                <w:sz w:val="20"/>
                <w:szCs w:val="20"/>
              </w:rPr>
              <w:t>-го</w:t>
            </w:r>
          </w:p>
        </w:tc>
        <w:tc>
          <w:tcPr>
            <w:tcW w:w="2598" w:type="dxa"/>
            <w:gridSpan w:val="4"/>
            <w:tcBorders>
              <w:top w:val="single" w:sz="4" w:space="0" w:color="auto"/>
              <w:left w:val="nil"/>
              <w:bottom w:val="single" w:sz="4" w:space="0" w:color="auto"/>
              <w:right w:val="single" w:sz="4" w:space="0" w:color="auto"/>
            </w:tcBorders>
            <w:shd w:val="clear" w:color="auto" w:fill="auto"/>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0"/>
                <w:szCs w:val="20"/>
              </w:rPr>
            </w:pPr>
            <w:r w:rsidRPr="00AD408E">
              <w:rPr>
                <w:rFonts w:ascii="Times New Roman" w:eastAsia="Times New Roman" w:hAnsi="Times New Roman" w:cs="Times New Roman"/>
                <w:color w:val="000000"/>
                <w:sz w:val="20"/>
                <w:szCs w:val="20"/>
              </w:rPr>
              <w:t>в тому числі</w:t>
            </w:r>
          </w:p>
        </w:tc>
      </w:tr>
      <w:tr w:rsidR="00AD408E" w:rsidRPr="00AD408E" w:rsidTr="00E87B69">
        <w:trPr>
          <w:trHeight w:val="765"/>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p>
        </w:tc>
        <w:tc>
          <w:tcPr>
            <w:tcW w:w="1188" w:type="dxa"/>
            <w:vMerge/>
            <w:tcBorders>
              <w:top w:val="nil"/>
              <w:left w:val="single" w:sz="4" w:space="0" w:color="auto"/>
              <w:bottom w:val="single" w:sz="4" w:space="0" w:color="000000"/>
              <w:right w:val="single" w:sz="4" w:space="0" w:color="auto"/>
            </w:tcBorders>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0"/>
                <w:szCs w:val="20"/>
              </w:rPr>
            </w:pPr>
          </w:p>
        </w:tc>
        <w:tc>
          <w:tcPr>
            <w:tcW w:w="763" w:type="dxa"/>
            <w:tcBorders>
              <w:top w:val="nil"/>
              <w:left w:val="nil"/>
              <w:bottom w:val="single" w:sz="4" w:space="0" w:color="auto"/>
              <w:right w:val="single" w:sz="4" w:space="0" w:color="auto"/>
            </w:tcBorders>
            <w:shd w:val="clear" w:color="auto" w:fill="auto"/>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0"/>
                <w:szCs w:val="20"/>
              </w:rPr>
            </w:pPr>
            <w:proofErr w:type="spellStart"/>
            <w:r w:rsidRPr="00AD408E">
              <w:rPr>
                <w:rFonts w:ascii="Times New Roman" w:eastAsia="Times New Roman" w:hAnsi="Times New Roman" w:cs="Times New Roman"/>
                <w:color w:val="000000"/>
                <w:sz w:val="20"/>
                <w:szCs w:val="20"/>
              </w:rPr>
              <w:t>орен</w:t>
            </w:r>
            <w:proofErr w:type="spellEnd"/>
            <w:r w:rsidRPr="00AD408E">
              <w:rPr>
                <w:rFonts w:ascii="Times New Roman" w:eastAsia="Times New Roman" w:hAnsi="Times New Roman" w:cs="Times New Roman"/>
                <w:color w:val="000000"/>
                <w:sz w:val="20"/>
                <w:szCs w:val="20"/>
              </w:rPr>
              <w:t>-да</w:t>
            </w:r>
          </w:p>
        </w:tc>
        <w:tc>
          <w:tcPr>
            <w:tcW w:w="1079" w:type="dxa"/>
            <w:gridSpan w:val="2"/>
            <w:tcBorders>
              <w:top w:val="nil"/>
              <w:left w:val="nil"/>
              <w:bottom w:val="single" w:sz="4" w:space="0" w:color="auto"/>
              <w:right w:val="single" w:sz="4" w:space="0" w:color="auto"/>
            </w:tcBorders>
            <w:shd w:val="clear" w:color="auto" w:fill="auto"/>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0"/>
                <w:szCs w:val="20"/>
              </w:rPr>
            </w:pPr>
            <w:r w:rsidRPr="00AD408E">
              <w:rPr>
                <w:rFonts w:ascii="Times New Roman" w:eastAsia="Times New Roman" w:hAnsi="Times New Roman" w:cs="Times New Roman"/>
                <w:color w:val="000000"/>
                <w:sz w:val="20"/>
                <w:szCs w:val="20"/>
              </w:rPr>
              <w:t xml:space="preserve">постійне </w:t>
            </w:r>
            <w:proofErr w:type="spellStart"/>
            <w:r w:rsidRPr="00AD408E">
              <w:rPr>
                <w:rFonts w:ascii="Times New Roman" w:eastAsia="Times New Roman" w:hAnsi="Times New Roman" w:cs="Times New Roman"/>
                <w:color w:val="000000"/>
                <w:sz w:val="20"/>
                <w:szCs w:val="20"/>
              </w:rPr>
              <w:t>корис-тування</w:t>
            </w:r>
            <w:proofErr w:type="spellEnd"/>
          </w:p>
        </w:tc>
        <w:tc>
          <w:tcPr>
            <w:tcW w:w="763" w:type="dxa"/>
            <w:gridSpan w:val="2"/>
            <w:tcBorders>
              <w:top w:val="nil"/>
              <w:left w:val="nil"/>
              <w:bottom w:val="single" w:sz="4" w:space="0" w:color="auto"/>
              <w:right w:val="single" w:sz="4" w:space="0" w:color="auto"/>
            </w:tcBorders>
            <w:shd w:val="clear" w:color="auto" w:fill="auto"/>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0"/>
                <w:szCs w:val="20"/>
              </w:rPr>
            </w:pPr>
            <w:r w:rsidRPr="00AD408E">
              <w:rPr>
                <w:rFonts w:ascii="Times New Roman" w:eastAsia="Times New Roman" w:hAnsi="Times New Roman" w:cs="Times New Roman"/>
                <w:color w:val="000000"/>
                <w:sz w:val="20"/>
                <w:szCs w:val="20"/>
              </w:rPr>
              <w:t xml:space="preserve">землі </w:t>
            </w:r>
            <w:proofErr w:type="spellStart"/>
            <w:r w:rsidRPr="00AD408E">
              <w:rPr>
                <w:rFonts w:ascii="Times New Roman" w:eastAsia="Times New Roman" w:hAnsi="Times New Roman" w:cs="Times New Roman"/>
                <w:color w:val="000000"/>
                <w:sz w:val="20"/>
                <w:szCs w:val="20"/>
              </w:rPr>
              <w:t>запа</w:t>
            </w:r>
            <w:proofErr w:type="spellEnd"/>
            <w:r w:rsidRPr="00AD408E">
              <w:rPr>
                <w:rFonts w:ascii="Times New Roman" w:eastAsia="Times New Roman" w:hAnsi="Times New Roman" w:cs="Times New Roman"/>
                <w:color w:val="000000"/>
                <w:sz w:val="20"/>
                <w:szCs w:val="20"/>
              </w:rPr>
              <w:t>-су</w:t>
            </w:r>
          </w:p>
        </w:tc>
      </w:tr>
      <w:tr w:rsidR="00AD408E" w:rsidRPr="00AD408E" w:rsidTr="00E87B69">
        <w:trPr>
          <w:trHeight w:val="51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Городоцька сільська рада</w:t>
            </w:r>
          </w:p>
        </w:tc>
        <w:tc>
          <w:tcPr>
            <w:tcW w:w="1134" w:type="dxa"/>
            <w:tcBorders>
              <w:top w:val="nil"/>
              <w:left w:val="nil"/>
              <w:bottom w:val="single" w:sz="4" w:space="0" w:color="auto"/>
              <w:right w:val="single" w:sz="4" w:space="0" w:color="auto"/>
            </w:tcBorders>
            <w:shd w:val="clear" w:color="auto" w:fill="auto"/>
            <w:noWrap/>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13,17</w:t>
            </w:r>
          </w:p>
        </w:tc>
        <w:tc>
          <w:tcPr>
            <w:tcW w:w="1134" w:type="dxa"/>
            <w:tcBorders>
              <w:top w:val="nil"/>
              <w:left w:val="nil"/>
              <w:bottom w:val="single" w:sz="4" w:space="0" w:color="auto"/>
              <w:right w:val="single" w:sz="4" w:space="0" w:color="auto"/>
            </w:tcBorders>
            <w:shd w:val="clear" w:color="auto" w:fill="auto"/>
            <w:noWrap/>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6,92</w:t>
            </w:r>
          </w:p>
        </w:tc>
        <w:tc>
          <w:tcPr>
            <w:tcW w:w="1188" w:type="dxa"/>
            <w:tcBorders>
              <w:top w:val="nil"/>
              <w:left w:val="nil"/>
              <w:bottom w:val="single" w:sz="4" w:space="0" w:color="auto"/>
              <w:right w:val="single" w:sz="4" w:space="0" w:color="auto"/>
            </w:tcBorders>
            <w:shd w:val="clear" w:color="auto" w:fill="auto"/>
            <w:noWrap/>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0,18</w:t>
            </w:r>
          </w:p>
        </w:tc>
        <w:tc>
          <w:tcPr>
            <w:tcW w:w="1080" w:type="dxa"/>
            <w:tcBorders>
              <w:top w:val="nil"/>
              <w:left w:val="nil"/>
              <w:bottom w:val="single" w:sz="4" w:space="0" w:color="auto"/>
              <w:right w:val="single" w:sz="4" w:space="0" w:color="auto"/>
            </w:tcBorders>
            <w:shd w:val="clear" w:color="auto" w:fill="auto"/>
            <w:noWrap/>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1,55</w:t>
            </w:r>
          </w:p>
        </w:tc>
        <w:tc>
          <w:tcPr>
            <w:tcW w:w="709" w:type="dxa"/>
            <w:tcBorders>
              <w:top w:val="nil"/>
              <w:left w:val="nil"/>
              <w:bottom w:val="single" w:sz="4" w:space="0" w:color="auto"/>
              <w:right w:val="single" w:sz="4" w:space="0" w:color="auto"/>
            </w:tcBorders>
            <w:shd w:val="clear" w:color="auto" w:fill="auto"/>
            <w:noWrap/>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4,53</w:t>
            </w:r>
          </w:p>
        </w:tc>
        <w:tc>
          <w:tcPr>
            <w:tcW w:w="763" w:type="dxa"/>
            <w:tcBorders>
              <w:top w:val="nil"/>
              <w:left w:val="nil"/>
              <w:bottom w:val="single" w:sz="4" w:space="0" w:color="auto"/>
              <w:right w:val="single" w:sz="4" w:space="0" w:color="auto"/>
            </w:tcBorders>
            <w:shd w:val="clear" w:color="auto" w:fill="auto"/>
            <w:noWrap/>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0,18</w:t>
            </w:r>
          </w:p>
        </w:tc>
        <w:tc>
          <w:tcPr>
            <w:tcW w:w="850" w:type="dxa"/>
            <w:tcBorders>
              <w:top w:val="nil"/>
              <w:left w:val="nil"/>
              <w:bottom w:val="single" w:sz="4" w:space="0" w:color="auto"/>
              <w:right w:val="single" w:sz="4" w:space="0" w:color="auto"/>
            </w:tcBorders>
            <w:shd w:val="clear" w:color="auto" w:fill="auto"/>
            <w:noWrap/>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0,82</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3,53</w:t>
            </w:r>
          </w:p>
        </w:tc>
      </w:tr>
    </w:tbl>
    <w:p w:rsidR="00AD408E" w:rsidRPr="00AD408E" w:rsidRDefault="00AD408E" w:rsidP="00AD408E">
      <w:pPr>
        <w:spacing w:after="0" w:line="240" w:lineRule="auto"/>
        <w:jc w:val="both"/>
        <w:rPr>
          <w:rFonts w:ascii="Times New Roman" w:eastAsia="Times New Roman" w:hAnsi="Times New Roman" w:cs="Times New Roman"/>
          <w:noProof/>
          <w:sz w:val="28"/>
        </w:rPr>
      </w:pPr>
    </w:p>
    <w:tbl>
      <w:tblPr>
        <w:tblW w:w="9880" w:type="dxa"/>
        <w:tblInd w:w="113" w:type="dxa"/>
        <w:tblLook w:val="04A0" w:firstRow="1" w:lastRow="0" w:firstColumn="1" w:lastColumn="0" w:noHBand="0" w:noVBand="1"/>
      </w:tblPr>
      <w:tblGrid>
        <w:gridCol w:w="1548"/>
        <w:gridCol w:w="6597"/>
        <w:gridCol w:w="1735"/>
      </w:tblGrid>
      <w:tr w:rsidR="00AD408E" w:rsidRPr="00AD408E" w:rsidTr="00E87B69">
        <w:trPr>
          <w:trHeight w:val="1087"/>
        </w:trPr>
        <w:tc>
          <w:tcPr>
            <w:tcW w:w="15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lastRenderedPageBreak/>
              <w:t>Код виду цільового призначення</w:t>
            </w:r>
          </w:p>
        </w:tc>
        <w:tc>
          <w:tcPr>
            <w:tcW w:w="6597" w:type="dxa"/>
            <w:tcBorders>
              <w:top w:val="single" w:sz="4" w:space="0" w:color="auto"/>
              <w:left w:val="nil"/>
              <w:bottom w:val="single" w:sz="4" w:space="0" w:color="auto"/>
              <w:right w:val="nil"/>
            </w:tcBorders>
            <w:shd w:val="clear" w:color="auto" w:fill="auto"/>
            <w:vAlign w:val="center"/>
            <w:hideMark/>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Назва виду цільового призначення</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Загальна площа земель, тис. га</w:t>
            </w:r>
          </w:p>
        </w:tc>
      </w:tr>
      <w:tr w:rsidR="00AD408E" w:rsidRPr="00AD408E" w:rsidTr="00E87B69">
        <w:trPr>
          <w:trHeight w:val="2550"/>
        </w:trPr>
        <w:tc>
          <w:tcPr>
            <w:tcW w:w="1548" w:type="dxa"/>
            <w:tcBorders>
              <w:top w:val="nil"/>
              <w:left w:val="single" w:sz="4" w:space="0" w:color="auto"/>
              <w:bottom w:val="single" w:sz="4" w:space="0" w:color="auto"/>
              <w:right w:val="single" w:sz="4" w:space="0" w:color="auto"/>
            </w:tcBorders>
            <w:shd w:val="clear" w:color="auto" w:fill="auto"/>
            <w:noWrap/>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01</w:t>
            </w:r>
          </w:p>
        </w:tc>
        <w:tc>
          <w:tcPr>
            <w:tcW w:w="6597" w:type="dxa"/>
            <w:tcBorders>
              <w:top w:val="nil"/>
              <w:left w:val="nil"/>
              <w:bottom w:val="single" w:sz="4" w:space="0" w:color="auto"/>
              <w:right w:val="single" w:sz="4" w:space="0" w:color="auto"/>
            </w:tcBorders>
            <w:shd w:val="clear" w:color="auto" w:fill="auto"/>
            <w:vAlign w:val="center"/>
            <w:hideMark/>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Земельні ділянки сільськогосподарського призначення (земельні ділянки, надані для виробництва сільськогосподарської продукції, здійснення сільськогосподарської науково-дослідної та навчальної діяльності, розміщення відповідної виробничої інфраструктури, у тому числі інфраструктури оптових ринків сільськогосподарської продукції, або призначені для цих цілей; земельні ділянки, надані для діяльності у сфері надання послуг у сільському господарстві, та інше)</w:t>
            </w:r>
          </w:p>
        </w:tc>
        <w:tc>
          <w:tcPr>
            <w:tcW w:w="1735" w:type="dxa"/>
            <w:tcBorders>
              <w:top w:val="nil"/>
              <w:left w:val="nil"/>
              <w:bottom w:val="single" w:sz="4" w:space="0" w:color="auto"/>
              <w:right w:val="single" w:sz="4" w:space="0" w:color="auto"/>
            </w:tcBorders>
            <w:shd w:val="clear" w:color="auto" w:fill="auto"/>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7,17</w:t>
            </w:r>
          </w:p>
        </w:tc>
      </w:tr>
      <w:tr w:rsidR="00AD408E" w:rsidRPr="00AD408E" w:rsidTr="00E87B69">
        <w:trPr>
          <w:trHeight w:val="1691"/>
        </w:trPr>
        <w:tc>
          <w:tcPr>
            <w:tcW w:w="1548" w:type="dxa"/>
            <w:tcBorders>
              <w:top w:val="nil"/>
              <w:left w:val="single" w:sz="4" w:space="0" w:color="auto"/>
              <w:bottom w:val="single" w:sz="4" w:space="0" w:color="auto"/>
              <w:right w:val="single" w:sz="4" w:space="0" w:color="auto"/>
            </w:tcBorders>
            <w:shd w:val="clear" w:color="auto" w:fill="auto"/>
            <w:noWrap/>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02</w:t>
            </w:r>
          </w:p>
        </w:tc>
        <w:tc>
          <w:tcPr>
            <w:tcW w:w="6597" w:type="dxa"/>
            <w:tcBorders>
              <w:top w:val="nil"/>
              <w:left w:val="nil"/>
              <w:bottom w:val="single" w:sz="4" w:space="0" w:color="auto"/>
              <w:right w:val="single" w:sz="4" w:space="0" w:color="auto"/>
            </w:tcBorders>
            <w:shd w:val="clear" w:color="auto" w:fill="auto"/>
            <w:vAlign w:val="center"/>
            <w:hideMark/>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Земельні ділянки житлової забудови (земельні ділянки, які використовуються для розміщення житлової забудови (житлові будинки, гуртожитки, господарські будівлі та інше); земельні ділянки, які використовуються для розміщення гаражного будівництва)</w:t>
            </w:r>
          </w:p>
        </w:tc>
        <w:tc>
          <w:tcPr>
            <w:tcW w:w="1735" w:type="dxa"/>
            <w:tcBorders>
              <w:top w:val="nil"/>
              <w:left w:val="nil"/>
              <w:bottom w:val="single" w:sz="4" w:space="0" w:color="auto"/>
              <w:right w:val="single" w:sz="4" w:space="0" w:color="auto"/>
            </w:tcBorders>
            <w:shd w:val="clear" w:color="auto" w:fill="auto"/>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1,01</w:t>
            </w:r>
          </w:p>
        </w:tc>
      </w:tr>
      <w:tr w:rsidR="00AD408E" w:rsidRPr="00AD408E" w:rsidTr="00E87B69">
        <w:trPr>
          <w:trHeight w:val="1970"/>
        </w:trPr>
        <w:tc>
          <w:tcPr>
            <w:tcW w:w="1548" w:type="dxa"/>
            <w:tcBorders>
              <w:top w:val="nil"/>
              <w:left w:val="single" w:sz="4" w:space="0" w:color="auto"/>
              <w:bottom w:val="single" w:sz="4" w:space="0" w:color="auto"/>
              <w:right w:val="single" w:sz="4" w:space="0" w:color="auto"/>
            </w:tcBorders>
            <w:shd w:val="clear" w:color="auto" w:fill="auto"/>
            <w:noWrap/>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03</w:t>
            </w:r>
          </w:p>
        </w:tc>
        <w:tc>
          <w:tcPr>
            <w:tcW w:w="6597" w:type="dxa"/>
            <w:tcBorders>
              <w:top w:val="nil"/>
              <w:left w:val="nil"/>
              <w:bottom w:val="single" w:sz="4" w:space="0" w:color="auto"/>
              <w:right w:val="single" w:sz="4" w:space="0" w:color="auto"/>
            </w:tcBorders>
            <w:shd w:val="clear" w:color="auto" w:fill="auto"/>
            <w:vAlign w:val="center"/>
            <w:hideMark/>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Земельні ділянки громадської забудови (земельні ділянки, які використовуються для розміщення громадських будівель і споруд (готелів, офісних будівель, торговельних будівель, для публічних виступів, для музеїв та бібліотек, для навчальних та дослідних закладів, для лікарень та оздоровчих закладів), інших об’єктів загального користування)</w:t>
            </w:r>
          </w:p>
        </w:tc>
        <w:tc>
          <w:tcPr>
            <w:tcW w:w="1735" w:type="dxa"/>
            <w:tcBorders>
              <w:top w:val="nil"/>
              <w:left w:val="nil"/>
              <w:bottom w:val="single" w:sz="4" w:space="0" w:color="auto"/>
              <w:right w:val="single" w:sz="4" w:space="0" w:color="auto"/>
            </w:tcBorders>
            <w:shd w:val="clear" w:color="auto" w:fill="auto"/>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0,07</w:t>
            </w:r>
          </w:p>
        </w:tc>
      </w:tr>
      <w:tr w:rsidR="00AD408E" w:rsidRPr="00AD408E" w:rsidTr="00E87B69">
        <w:trPr>
          <w:trHeight w:val="3356"/>
        </w:trPr>
        <w:tc>
          <w:tcPr>
            <w:tcW w:w="1548" w:type="dxa"/>
            <w:tcBorders>
              <w:top w:val="nil"/>
              <w:left w:val="single" w:sz="4" w:space="0" w:color="auto"/>
              <w:bottom w:val="single" w:sz="4" w:space="0" w:color="auto"/>
              <w:right w:val="single" w:sz="4" w:space="0" w:color="auto"/>
            </w:tcBorders>
            <w:shd w:val="clear" w:color="auto" w:fill="auto"/>
            <w:noWrap/>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04</w:t>
            </w:r>
          </w:p>
        </w:tc>
        <w:tc>
          <w:tcPr>
            <w:tcW w:w="6597" w:type="dxa"/>
            <w:tcBorders>
              <w:top w:val="nil"/>
              <w:left w:val="nil"/>
              <w:bottom w:val="single" w:sz="4" w:space="0" w:color="auto"/>
              <w:right w:val="single" w:sz="4" w:space="0" w:color="auto"/>
            </w:tcBorders>
            <w:shd w:val="clear" w:color="auto" w:fill="auto"/>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Земельні ділянки природно-заповідного фонду (природні території та об’єкти (природні заповідники, національні природні парки, біосферні заповідники, регіональні ландшафтні парки, заказники, пам’ятки природи, заповідні урочища), а також штучно створені об’єкти (ботанічні сади, дендрологічні парки, зоологічні парки, парки-пам’ятки садово-паркового мистецтва), що надаються в постійне користування спеціальним адміністраціям територій та об’єктів природно-заповідного фонду (крім земельних ділянок під об’єктами природно-заповідного фонду, що включені до їх складу без вилучення)</w:t>
            </w:r>
          </w:p>
        </w:tc>
        <w:tc>
          <w:tcPr>
            <w:tcW w:w="1735" w:type="dxa"/>
            <w:tcBorders>
              <w:top w:val="nil"/>
              <w:left w:val="nil"/>
              <w:bottom w:val="single" w:sz="4" w:space="0" w:color="auto"/>
              <w:right w:val="single" w:sz="4" w:space="0" w:color="auto"/>
            </w:tcBorders>
            <w:shd w:val="clear" w:color="auto" w:fill="auto"/>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0,03</w:t>
            </w:r>
          </w:p>
        </w:tc>
      </w:tr>
      <w:tr w:rsidR="00AD408E" w:rsidRPr="00AD408E" w:rsidTr="00E87B69">
        <w:trPr>
          <w:trHeight w:val="255"/>
        </w:trPr>
        <w:tc>
          <w:tcPr>
            <w:tcW w:w="1548" w:type="dxa"/>
            <w:tcBorders>
              <w:top w:val="nil"/>
              <w:left w:val="single" w:sz="4" w:space="0" w:color="auto"/>
              <w:bottom w:val="single" w:sz="4" w:space="0" w:color="auto"/>
              <w:right w:val="single" w:sz="4" w:space="0" w:color="auto"/>
            </w:tcBorders>
            <w:shd w:val="clear" w:color="auto" w:fill="auto"/>
            <w:noWrap/>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05</w:t>
            </w:r>
          </w:p>
        </w:tc>
        <w:tc>
          <w:tcPr>
            <w:tcW w:w="6597" w:type="dxa"/>
            <w:tcBorders>
              <w:top w:val="nil"/>
              <w:left w:val="nil"/>
              <w:bottom w:val="single" w:sz="4" w:space="0" w:color="auto"/>
              <w:right w:val="single" w:sz="4" w:space="0" w:color="auto"/>
            </w:tcBorders>
            <w:shd w:val="clear" w:color="auto" w:fill="auto"/>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Земельні ділянки іншого природоохоронного призначення</w:t>
            </w:r>
          </w:p>
        </w:tc>
        <w:tc>
          <w:tcPr>
            <w:tcW w:w="1735" w:type="dxa"/>
            <w:tcBorders>
              <w:top w:val="nil"/>
              <w:left w:val="nil"/>
              <w:bottom w:val="single" w:sz="4" w:space="0" w:color="auto"/>
              <w:right w:val="single" w:sz="4" w:space="0" w:color="auto"/>
            </w:tcBorders>
            <w:shd w:val="clear" w:color="auto" w:fill="auto"/>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0,0</w:t>
            </w:r>
          </w:p>
        </w:tc>
      </w:tr>
      <w:tr w:rsidR="00AD408E" w:rsidRPr="00AD408E" w:rsidTr="00E87B69">
        <w:trPr>
          <w:trHeight w:val="255"/>
        </w:trPr>
        <w:tc>
          <w:tcPr>
            <w:tcW w:w="1548" w:type="dxa"/>
            <w:tcBorders>
              <w:top w:val="nil"/>
              <w:left w:val="single" w:sz="4" w:space="0" w:color="auto"/>
              <w:bottom w:val="single" w:sz="4" w:space="0" w:color="auto"/>
              <w:right w:val="single" w:sz="4" w:space="0" w:color="auto"/>
            </w:tcBorders>
            <w:shd w:val="clear" w:color="auto" w:fill="auto"/>
            <w:noWrap/>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06</w:t>
            </w:r>
          </w:p>
        </w:tc>
        <w:tc>
          <w:tcPr>
            <w:tcW w:w="6597" w:type="dxa"/>
            <w:tcBorders>
              <w:top w:val="nil"/>
              <w:left w:val="nil"/>
              <w:bottom w:val="single" w:sz="4" w:space="0" w:color="auto"/>
              <w:right w:val="single" w:sz="4" w:space="0" w:color="auto"/>
            </w:tcBorders>
            <w:shd w:val="clear" w:color="auto" w:fill="auto"/>
            <w:vAlign w:val="center"/>
            <w:hideMark/>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Земельні ділянки оздоровчого призначення (земельні ділянки, що мають природні лікувальні властивості, які використовуються або можуть використовуватися для профілактики захворювань і лікування людей)</w:t>
            </w:r>
          </w:p>
        </w:tc>
        <w:tc>
          <w:tcPr>
            <w:tcW w:w="1735" w:type="dxa"/>
            <w:tcBorders>
              <w:top w:val="nil"/>
              <w:left w:val="nil"/>
              <w:bottom w:val="single" w:sz="4" w:space="0" w:color="auto"/>
              <w:right w:val="single" w:sz="4" w:space="0" w:color="auto"/>
            </w:tcBorders>
            <w:shd w:val="clear" w:color="auto" w:fill="auto"/>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0,0</w:t>
            </w:r>
          </w:p>
        </w:tc>
      </w:tr>
      <w:tr w:rsidR="00AD408E" w:rsidRPr="00AD408E" w:rsidTr="00E87B69">
        <w:trPr>
          <w:trHeight w:val="3555"/>
        </w:trPr>
        <w:tc>
          <w:tcPr>
            <w:tcW w:w="1548" w:type="dxa"/>
            <w:tcBorders>
              <w:top w:val="nil"/>
              <w:left w:val="single" w:sz="4" w:space="0" w:color="auto"/>
              <w:bottom w:val="single" w:sz="4" w:space="0" w:color="auto"/>
              <w:right w:val="single" w:sz="4" w:space="0" w:color="auto"/>
            </w:tcBorders>
            <w:shd w:val="clear" w:color="auto" w:fill="auto"/>
            <w:noWrap/>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lastRenderedPageBreak/>
              <w:t>07</w:t>
            </w:r>
          </w:p>
        </w:tc>
        <w:tc>
          <w:tcPr>
            <w:tcW w:w="6597" w:type="dxa"/>
            <w:tcBorders>
              <w:top w:val="nil"/>
              <w:left w:val="nil"/>
              <w:bottom w:val="single" w:sz="4" w:space="0" w:color="auto"/>
              <w:right w:val="single" w:sz="4" w:space="0" w:color="auto"/>
            </w:tcBorders>
            <w:shd w:val="clear" w:color="auto" w:fill="auto"/>
            <w:vAlign w:val="center"/>
            <w:hideMark/>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Земельні ділянки рекреаційного призначення (земельні ділянки зелених зон і зелених насаджень міст та інших населених пунктів, навчально-туристських та екологічних стежок, маркованих трас, земельні ділянки, зайняті територіями будинків відпочинку, пансіонатів, об’єктів фізичної культури і спорту, туристичних баз, кемпінгів, яхт-клубів, стаціонарних і наметових туристично-оздоровчих таборів, будинків рибалок і мисливців, дитячих туристичних станцій, дитячих та спортивних таборів, інших аналогічних об’єктів, а також земельні ділянки, надані для дачного будівництва і спорудження інших об’єктів стаціонарної рекреації)</w:t>
            </w:r>
          </w:p>
        </w:tc>
        <w:tc>
          <w:tcPr>
            <w:tcW w:w="1735" w:type="dxa"/>
            <w:tcBorders>
              <w:top w:val="nil"/>
              <w:left w:val="nil"/>
              <w:bottom w:val="single" w:sz="4" w:space="0" w:color="auto"/>
              <w:right w:val="single" w:sz="4" w:space="0" w:color="auto"/>
            </w:tcBorders>
            <w:shd w:val="clear" w:color="auto" w:fill="auto"/>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0,01</w:t>
            </w:r>
          </w:p>
        </w:tc>
      </w:tr>
      <w:tr w:rsidR="00AD408E" w:rsidRPr="00AD408E" w:rsidTr="00E87B69">
        <w:trPr>
          <w:trHeight w:val="255"/>
        </w:trPr>
        <w:tc>
          <w:tcPr>
            <w:tcW w:w="1548" w:type="dxa"/>
            <w:tcBorders>
              <w:top w:val="nil"/>
              <w:left w:val="single" w:sz="4" w:space="0" w:color="auto"/>
              <w:bottom w:val="single" w:sz="4" w:space="0" w:color="auto"/>
              <w:right w:val="single" w:sz="4" w:space="0" w:color="auto"/>
            </w:tcBorders>
            <w:shd w:val="clear" w:color="auto" w:fill="auto"/>
            <w:noWrap/>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08</w:t>
            </w:r>
          </w:p>
        </w:tc>
        <w:tc>
          <w:tcPr>
            <w:tcW w:w="6597" w:type="dxa"/>
            <w:tcBorders>
              <w:top w:val="nil"/>
              <w:left w:val="nil"/>
              <w:bottom w:val="single" w:sz="4" w:space="0" w:color="auto"/>
              <w:right w:val="single" w:sz="4" w:space="0" w:color="auto"/>
            </w:tcBorders>
            <w:shd w:val="clear" w:color="auto" w:fill="auto"/>
            <w:vAlign w:val="center"/>
            <w:hideMark/>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Земельні ділянки історико-культурного призначення (земельні ділянки, на яких розташовані: пам’ятки культурної спадщини, їх комплекси (ансамблі), історико-культурні заповідники, історико-культурні заповідні території, охоронювані археологічні території, музеї просто неба, меморіальні музеї-садиби)</w:t>
            </w:r>
          </w:p>
        </w:tc>
        <w:tc>
          <w:tcPr>
            <w:tcW w:w="1735" w:type="dxa"/>
            <w:tcBorders>
              <w:top w:val="nil"/>
              <w:left w:val="nil"/>
              <w:bottom w:val="single" w:sz="4" w:space="0" w:color="auto"/>
              <w:right w:val="single" w:sz="4" w:space="0" w:color="auto"/>
            </w:tcBorders>
            <w:shd w:val="clear" w:color="auto" w:fill="auto"/>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0</w:t>
            </w:r>
          </w:p>
        </w:tc>
      </w:tr>
      <w:tr w:rsidR="00AD408E" w:rsidRPr="00AD408E" w:rsidTr="00E87B69">
        <w:trPr>
          <w:trHeight w:val="255"/>
        </w:trPr>
        <w:tc>
          <w:tcPr>
            <w:tcW w:w="1548" w:type="dxa"/>
            <w:tcBorders>
              <w:top w:val="nil"/>
              <w:left w:val="single" w:sz="4" w:space="0" w:color="auto"/>
              <w:bottom w:val="single" w:sz="4" w:space="0" w:color="auto"/>
              <w:right w:val="single" w:sz="4" w:space="0" w:color="auto"/>
            </w:tcBorders>
            <w:shd w:val="clear" w:color="auto" w:fill="auto"/>
            <w:noWrap/>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09</w:t>
            </w:r>
          </w:p>
        </w:tc>
        <w:tc>
          <w:tcPr>
            <w:tcW w:w="6597" w:type="dxa"/>
            <w:tcBorders>
              <w:top w:val="nil"/>
              <w:left w:val="nil"/>
              <w:bottom w:val="single" w:sz="4" w:space="0" w:color="auto"/>
              <w:right w:val="single" w:sz="4" w:space="0" w:color="auto"/>
            </w:tcBorders>
            <w:shd w:val="clear" w:color="auto" w:fill="auto"/>
            <w:vAlign w:val="center"/>
            <w:hideMark/>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Земельні ділянки лісогосподарського призначення (земельні ділянки, вкриті лісовою рослинністю, а також не вкриті лісовою рослинністю, нелісові земельні ділянки, які надані та використовуються для потреб лісового господарства, крім земельних ділянок, зайнятих зеленими насадженнями у межах населених пунктів, які не віднесені до категорії лісів, а також земельних ділянок, зайнятих окремими деревами і групами дерев, чагарниками на сільськогосподарських угіддях, присадибних, дачних і садових ділянках)</w:t>
            </w:r>
          </w:p>
        </w:tc>
        <w:tc>
          <w:tcPr>
            <w:tcW w:w="1735" w:type="dxa"/>
            <w:tcBorders>
              <w:top w:val="nil"/>
              <w:left w:val="nil"/>
              <w:bottom w:val="single" w:sz="4" w:space="0" w:color="auto"/>
              <w:right w:val="single" w:sz="4" w:space="0" w:color="auto"/>
            </w:tcBorders>
            <w:shd w:val="clear" w:color="auto" w:fill="auto"/>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0,01</w:t>
            </w:r>
          </w:p>
        </w:tc>
      </w:tr>
      <w:tr w:rsidR="00AD408E" w:rsidRPr="00AD408E" w:rsidTr="00E87B69">
        <w:trPr>
          <w:trHeight w:val="255"/>
        </w:trPr>
        <w:tc>
          <w:tcPr>
            <w:tcW w:w="1548" w:type="dxa"/>
            <w:tcBorders>
              <w:top w:val="nil"/>
              <w:left w:val="single" w:sz="4" w:space="0" w:color="auto"/>
              <w:bottom w:val="single" w:sz="4" w:space="0" w:color="auto"/>
              <w:right w:val="single" w:sz="4" w:space="0" w:color="auto"/>
            </w:tcBorders>
            <w:shd w:val="clear" w:color="auto" w:fill="auto"/>
            <w:noWrap/>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10</w:t>
            </w:r>
          </w:p>
        </w:tc>
        <w:tc>
          <w:tcPr>
            <w:tcW w:w="6597" w:type="dxa"/>
            <w:tcBorders>
              <w:top w:val="nil"/>
              <w:left w:val="nil"/>
              <w:bottom w:val="single" w:sz="4" w:space="0" w:color="auto"/>
              <w:right w:val="single" w:sz="4" w:space="0" w:color="auto"/>
            </w:tcBorders>
            <w:shd w:val="clear" w:color="auto" w:fill="auto"/>
            <w:vAlign w:val="center"/>
            <w:hideMark/>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Земельні ділянки водного фонду (земельні ділянки, зайняті морями, річками, озерами, водосховищами, іншими водними об’єктами, болотами, а також островами, не зайнятими лісами; прибережними захисними смугами вздовж морів, річок та навколо водойм, крім земель, зайнятих лісами; гідротехнічними, іншими водогосподарськими спорудами та каналами, а також земельні ділянки, виділені під смуги відведення для них; береговими смугами водних шляхів)</w:t>
            </w:r>
          </w:p>
        </w:tc>
        <w:tc>
          <w:tcPr>
            <w:tcW w:w="1735" w:type="dxa"/>
            <w:tcBorders>
              <w:top w:val="nil"/>
              <w:left w:val="nil"/>
              <w:bottom w:val="single" w:sz="4" w:space="0" w:color="auto"/>
              <w:right w:val="single" w:sz="4" w:space="0" w:color="auto"/>
            </w:tcBorders>
            <w:shd w:val="clear" w:color="auto" w:fill="auto"/>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0,17</w:t>
            </w:r>
          </w:p>
        </w:tc>
      </w:tr>
      <w:tr w:rsidR="00AD408E" w:rsidRPr="00AD408E" w:rsidTr="00E87B69">
        <w:trPr>
          <w:trHeight w:val="255"/>
        </w:trPr>
        <w:tc>
          <w:tcPr>
            <w:tcW w:w="1548" w:type="dxa"/>
            <w:tcBorders>
              <w:top w:val="nil"/>
              <w:left w:val="single" w:sz="4" w:space="0" w:color="auto"/>
              <w:bottom w:val="single" w:sz="4" w:space="0" w:color="auto"/>
              <w:right w:val="single" w:sz="4" w:space="0" w:color="auto"/>
            </w:tcBorders>
            <w:shd w:val="clear" w:color="auto" w:fill="auto"/>
            <w:noWrap/>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11</w:t>
            </w:r>
          </w:p>
        </w:tc>
        <w:tc>
          <w:tcPr>
            <w:tcW w:w="6597" w:type="dxa"/>
            <w:tcBorders>
              <w:top w:val="nil"/>
              <w:left w:val="nil"/>
              <w:bottom w:val="single" w:sz="4" w:space="0" w:color="auto"/>
              <w:right w:val="single" w:sz="4" w:space="0" w:color="auto"/>
            </w:tcBorders>
            <w:shd w:val="clear" w:color="auto" w:fill="auto"/>
            <w:vAlign w:val="center"/>
            <w:hideMark/>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Земельні ділянки промисловості (земельні ділянки, надані для розміщення та експлуатації основних, підсобних і допоміжних будівель та споруд промислових, гірничодобувних, транспортних та інших підприємств, їх під’їзних шляхів, інженерних мереж, адміністративно-побутових будівель, інших споруд)</w:t>
            </w:r>
          </w:p>
        </w:tc>
        <w:tc>
          <w:tcPr>
            <w:tcW w:w="1735" w:type="dxa"/>
            <w:tcBorders>
              <w:top w:val="nil"/>
              <w:left w:val="nil"/>
              <w:bottom w:val="single" w:sz="4" w:space="0" w:color="auto"/>
              <w:right w:val="single" w:sz="4" w:space="0" w:color="auto"/>
            </w:tcBorders>
            <w:shd w:val="clear" w:color="auto" w:fill="auto"/>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0,93</w:t>
            </w:r>
          </w:p>
        </w:tc>
      </w:tr>
      <w:tr w:rsidR="00AD408E" w:rsidRPr="00AD408E" w:rsidTr="00E87B69">
        <w:trPr>
          <w:trHeight w:val="255"/>
        </w:trPr>
        <w:tc>
          <w:tcPr>
            <w:tcW w:w="1548" w:type="dxa"/>
            <w:tcBorders>
              <w:top w:val="nil"/>
              <w:left w:val="single" w:sz="4" w:space="0" w:color="auto"/>
              <w:bottom w:val="single" w:sz="4" w:space="0" w:color="auto"/>
              <w:right w:val="single" w:sz="4" w:space="0" w:color="auto"/>
            </w:tcBorders>
            <w:shd w:val="clear" w:color="auto" w:fill="auto"/>
            <w:noWrap/>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12</w:t>
            </w:r>
          </w:p>
        </w:tc>
        <w:tc>
          <w:tcPr>
            <w:tcW w:w="6597" w:type="dxa"/>
            <w:tcBorders>
              <w:top w:val="nil"/>
              <w:left w:val="nil"/>
              <w:bottom w:val="single" w:sz="4" w:space="0" w:color="auto"/>
              <w:right w:val="single" w:sz="4" w:space="0" w:color="auto"/>
            </w:tcBorders>
            <w:shd w:val="clear" w:color="auto" w:fill="auto"/>
            <w:vAlign w:val="center"/>
            <w:hideMark/>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Земельні ділянки транспорту (земельні ділянки, надані підприємствам, установам та організаціям залізничного, автомобільного транспорту і дорожнього господарства, морського, річкового, авіаційного, трубопровідного транспорту та міського електротранспорту для виконання покладених на них завдань щодо експлуатації, ремонту і розвитку об’єктів транспорту)</w:t>
            </w:r>
          </w:p>
        </w:tc>
        <w:tc>
          <w:tcPr>
            <w:tcW w:w="1735" w:type="dxa"/>
            <w:tcBorders>
              <w:top w:val="nil"/>
              <w:left w:val="nil"/>
              <w:bottom w:val="single" w:sz="4" w:space="0" w:color="auto"/>
              <w:right w:val="single" w:sz="4" w:space="0" w:color="auto"/>
            </w:tcBorders>
            <w:shd w:val="clear" w:color="auto" w:fill="auto"/>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0,18</w:t>
            </w:r>
          </w:p>
        </w:tc>
      </w:tr>
      <w:tr w:rsidR="00AD408E" w:rsidRPr="00AD408E" w:rsidTr="00E87B69">
        <w:trPr>
          <w:trHeight w:val="1531"/>
        </w:trPr>
        <w:tc>
          <w:tcPr>
            <w:tcW w:w="1548" w:type="dxa"/>
            <w:tcBorders>
              <w:top w:val="nil"/>
              <w:left w:val="single" w:sz="4" w:space="0" w:color="auto"/>
              <w:bottom w:val="single" w:sz="4" w:space="0" w:color="auto"/>
              <w:right w:val="single" w:sz="4" w:space="0" w:color="auto"/>
            </w:tcBorders>
            <w:shd w:val="clear" w:color="auto" w:fill="auto"/>
            <w:noWrap/>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lastRenderedPageBreak/>
              <w:t>13</w:t>
            </w:r>
          </w:p>
        </w:tc>
        <w:tc>
          <w:tcPr>
            <w:tcW w:w="6597" w:type="dxa"/>
            <w:tcBorders>
              <w:top w:val="nil"/>
              <w:left w:val="nil"/>
              <w:bottom w:val="single" w:sz="4" w:space="0" w:color="auto"/>
              <w:right w:val="single" w:sz="4" w:space="0" w:color="auto"/>
            </w:tcBorders>
            <w:shd w:val="clear" w:color="auto" w:fill="auto"/>
            <w:vAlign w:val="center"/>
            <w:hideMark/>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Земельні ділянки електронних комунікацій (земельні ділянки, надані під повітряні і кабельні телефонно-телеграфні лінії та супутникові засоби зв’язку, а також підприємствам, установам та організаціям для здійснення відповідної діяльності)</w:t>
            </w:r>
          </w:p>
        </w:tc>
        <w:tc>
          <w:tcPr>
            <w:tcW w:w="1735" w:type="dxa"/>
            <w:tcBorders>
              <w:top w:val="nil"/>
              <w:left w:val="nil"/>
              <w:bottom w:val="single" w:sz="4" w:space="0" w:color="auto"/>
              <w:right w:val="single" w:sz="4" w:space="0" w:color="auto"/>
            </w:tcBorders>
            <w:shd w:val="clear" w:color="auto" w:fill="auto"/>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0,005</w:t>
            </w:r>
          </w:p>
        </w:tc>
      </w:tr>
      <w:tr w:rsidR="00AD408E" w:rsidRPr="00AD408E" w:rsidTr="00E87B69">
        <w:trPr>
          <w:trHeight w:val="255"/>
        </w:trPr>
        <w:tc>
          <w:tcPr>
            <w:tcW w:w="1548" w:type="dxa"/>
            <w:tcBorders>
              <w:top w:val="nil"/>
              <w:left w:val="single" w:sz="4" w:space="0" w:color="auto"/>
              <w:bottom w:val="single" w:sz="4" w:space="0" w:color="auto"/>
              <w:right w:val="single" w:sz="4" w:space="0" w:color="auto"/>
            </w:tcBorders>
            <w:shd w:val="clear" w:color="auto" w:fill="auto"/>
            <w:noWrap/>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14</w:t>
            </w:r>
          </w:p>
        </w:tc>
        <w:tc>
          <w:tcPr>
            <w:tcW w:w="6597" w:type="dxa"/>
            <w:tcBorders>
              <w:top w:val="nil"/>
              <w:left w:val="nil"/>
              <w:bottom w:val="single" w:sz="4" w:space="0" w:color="auto"/>
              <w:right w:val="single" w:sz="4" w:space="0" w:color="auto"/>
            </w:tcBorders>
            <w:shd w:val="clear" w:color="auto" w:fill="auto"/>
            <w:vAlign w:val="center"/>
            <w:hideMark/>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 xml:space="preserve">Земельні ділянки енергетики (земельні ділянки, надані в установленому порядку для розміщення, будівництва і експлуатації та обслуговування об’єктів енергогенеруючих підприємств, установ і організацій (атомні, теплові, гідро- та </w:t>
            </w:r>
            <w:proofErr w:type="spellStart"/>
            <w:r w:rsidRPr="00AD408E">
              <w:rPr>
                <w:rFonts w:ascii="Times New Roman" w:eastAsia="Times New Roman" w:hAnsi="Times New Roman" w:cs="Times New Roman"/>
                <w:sz w:val="24"/>
                <w:szCs w:val="24"/>
              </w:rPr>
              <w:t>гідроакумулюючі</w:t>
            </w:r>
            <w:proofErr w:type="spellEnd"/>
            <w:r w:rsidRPr="00AD408E">
              <w:rPr>
                <w:rFonts w:ascii="Times New Roman" w:eastAsia="Times New Roman" w:hAnsi="Times New Roman" w:cs="Times New Roman"/>
                <w:sz w:val="24"/>
                <w:szCs w:val="24"/>
              </w:rPr>
              <w:t xml:space="preserve"> електростанції, теплоелектроцентралі, котельні), об’єктів альтернативної енергетики (електростанції з використанням енергії вітру, сонця та інших джерел), об’єктів передачі електричної та теплової енергії (повітряні та кабельні лінії електропередачі, трансформаторні підстанції, розподільні пункти та пристрої, теплові мережі), виробничих об’єктів, необхідних для експлуатації об’єктів енергетики, в тому числі баз та пунктів)</w:t>
            </w:r>
          </w:p>
        </w:tc>
        <w:tc>
          <w:tcPr>
            <w:tcW w:w="1735" w:type="dxa"/>
            <w:tcBorders>
              <w:top w:val="nil"/>
              <w:left w:val="nil"/>
              <w:bottom w:val="single" w:sz="4" w:space="0" w:color="auto"/>
              <w:right w:val="single" w:sz="4" w:space="0" w:color="auto"/>
            </w:tcBorders>
            <w:shd w:val="clear" w:color="auto" w:fill="auto"/>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0,001</w:t>
            </w:r>
          </w:p>
        </w:tc>
      </w:tr>
      <w:tr w:rsidR="00AD408E" w:rsidRPr="00AD408E" w:rsidTr="00E87B69">
        <w:trPr>
          <w:trHeight w:val="255"/>
        </w:trPr>
        <w:tc>
          <w:tcPr>
            <w:tcW w:w="1548" w:type="dxa"/>
            <w:tcBorders>
              <w:top w:val="nil"/>
              <w:left w:val="single" w:sz="4" w:space="0" w:color="auto"/>
              <w:bottom w:val="single" w:sz="4" w:space="0" w:color="auto"/>
              <w:right w:val="single" w:sz="4" w:space="0" w:color="auto"/>
            </w:tcBorders>
            <w:shd w:val="clear" w:color="auto" w:fill="auto"/>
            <w:noWrap/>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15</w:t>
            </w:r>
          </w:p>
        </w:tc>
        <w:tc>
          <w:tcPr>
            <w:tcW w:w="6597" w:type="dxa"/>
            <w:tcBorders>
              <w:top w:val="nil"/>
              <w:left w:val="nil"/>
              <w:bottom w:val="single" w:sz="4" w:space="0" w:color="auto"/>
              <w:right w:val="single" w:sz="4" w:space="0" w:color="auto"/>
            </w:tcBorders>
            <w:shd w:val="clear" w:color="auto" w:fill="auto"/>
            <w:vAlign w:val="center"/>
            <w:hideMark/>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Земельні ділянки оборони (земельні ділянки, надані для розміщення і постійної діяльності військових частин, установ, військово-навчальних закладів, підприємств та організацій Збройних Сил, інших військових формувань, утворених відповідно до законодавства)</w:t>
            </w:r>
          </w:p>
        </w:tc>
        <w:tc>
          <w:tcPr>
            <w:tcW w:w="1735" w:type="dxa"/>
            <w:tcBorders>
              <w:top w:val="nil"/>
              <w:left w:val="nil"/>
              <w:bottom w:val="single" w:sz="4" w:space="0" w:color="auto"/>
              <w:right w:val="single" w:sz="4" w:space="0" w:color="auto"/>
            </w:tcBorders>
            <w:shd w:val="clear" w:color="auto" w:fill="auto"/>
            <w:vAlign w:val="center"/>
            <w:hideMark/>
          </w:tcPr>
          <w:p w:rsidR="00AD408E" w:rsidRPr="00AD408E" w:rsidRDefault="00AD408E" w:rsidP="00AD408E">
            <w:pPr>
              <w:spacing w:after="0" w:line="240" w:lineRule="auto"/>
              <w:jc w:val="both"/>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0,04</w:t>
            </w:r>
          </w:p>
        </w:tc>
      </w:tr>
    </w:tbl>
    <w:p w:rsidR="00AD408E" w:rsidRPr="00AD408E" w:rsidRDefault="00AD408E" w:rsidP="00AD408E">
      <w:pPr>
        <w:spacing w:after="0" w:line="240" w:lineRule="auto"/>
        <w:jc w:val="both"/>
        <w:rPr>
          <w:rFonts w:ascii="Times New Roman" w:eastAsia="Times New Roman" w:hAnsi="Times New Roman" w:cs="Times New Roman"/>
          <w:sz w:val="28"/>
        </w:rPr>
      </w:pPr>
      <w:r w:rsidRPr="00AD408E">
        <w:rPr>
          <w:rFonts w:ascii="Times New Roman" w:eastAsia="Times New Roman" w:hAnsi="Times New Roman" w:cs="Times New Roman"/>
          <w:sz w:val="28"/>
        </w:rPr>
        <w:t xml:space="preserve">       </w:t>
      </w:r>
      <w:r w:rsidRPr="00AD408E">
        <w:rPr>
          <w:rFonts w:ascii="Times New Roman" w:eastAsia="Times New Roman" w:hAnsi="Times New Roman" w:cs="Times New Roman"/>
          <w:sz w:val="28"/>
        </w:rPr>
        <w:tab/>
      </w:r>
    </w:p>
    <w:p w:rsidR="00AD408E" w:rsidRPr="00AD408E" w:rsidRDefault="00AD408E" w:rsidP="00AD408E">
      <w:pPr>
        <w:spacing w:after="0" w:line="240" w:lineRule="auto"/>
        <w:ind w:firstLine="708"/>
        <w:jc w:val="both"/>
        <w:rPr>
          <w:rFonts w:ascii="Times New Roman" w:eastAsia="Times New Roman" w:hAnsi="Times New Roman" w:cs="Times New Roman"/>
          <w:sz w:val="28"/>
        </w:rPr>
      </w:pPr>
      <w:r w:rsidRPr="00AD408E">
        <w:rPr>
          <w:rFonts w:ascii="Times New Roman" w:eastAsia="Times New Roman" w:hAnsi="Times New Roman" w:cs="Times New Roman"/>
          <w:sz w:val="28"/>
        </w:rPr>
        <w:t xml:space="preserve">Основу економічного розвитку Городоцької громади становить промисловість та сільське господарство. Найбільшими підприємствами – роботодавцями громади є </w:t>
      </w:r>
      <w:hyperlink r:id="rId5" w:history="1">
        <w:r w:rsidRPr="00AD408E">
          <w:rPr>
            <w:rFonts w:ascii="Times New Roman" w:eastAsia="Times New Roman" w:hAnsi="Times New Roman" w:cs="Times New Roman"/>
            <w:sz w:val="28"/>
          </w:rPr>
          <w:t xml:space="preserve">ПрАТ РІВНЕАЗОТ OSTCHEM </w:t>
        </w:r>
      </w:hyperlink>
      <w:r w:rsidRPr="00AD408E">
        <w:rPr>
          <w:rFonts w:ascii="Times New Roman" w:eastAsia="Times New Roman" w:hAnsi="Times New Roman" w:cs="Times New Roman"/>
          <w:sz w:val="28"/>
        </w:rPr>
        <w:t>– більше 4000 робочих місць, ТОВ «</w:t>
      </w:r>
      <w:proofErr w:type="spellStart"/>
      <w:r w:rsidRPr="00AD408E">
        <w:rPr>
          <w:rFonts w:ascii="Times New Roman" w:eastAsia="Times New Roman" w:hAnsi="Times New Roman" w:cs="Times New Roman"/>
          <w:sz w:val="28"/>
        </w:rPr>
        <w:t>Кроноспан</w:t>
      </w:r>
      <w:proofErr w:type="spellEnd"/>
      <w:r w:rsidRPr="00AD408E">
        <w:rPr>
          <w:rFonts w:ascii="Times New Roman" w:eastAsia="Times New Roman" w:hAnsi="Times New Roman" w:cs="Times New Roman"/>
          <w:sz w:val="28"/>
        </w:rPr>
        <w:t xml:space="preserve"> Рівне» – більше  400 робочих місць. </w:t>
      </w:r>
    </w:p>
    <w:p w:rsidR="00AD408E" w:rsidRPr="00AD408E" w:rsidRDefault="00AD408E" w:rsidP="00AD408E">
      <w:pPr>
        <w:spacing w:after="0" w:line="240" w:lineRule="auto"/>
        <w:ind w:firstLine="708"/>
        <w:jc w:val="both"/>
        <w:rPr>
          <w:rFonts w:ascii="Times New Roman" w:eastAsia="Times New Roman" w:hAnsi="Times New Roman" w:cs="Times New Roman"/>
          <w:sz w:val="28"/>
        </w:rPr>
      </w:pPr>
    </w:p>
    <w:p w:rsidR="00AD408E" w:rsidRPr="00AD408E" w:rsidRDefault="00AD408E" w:rsidP="00AD408E">
      <w:pPr>
        <w:spacing w:after="0" w:line="240" w:lineRule="auto"/>
        <w:ind w:firstLine="708"/>
        <w:jc w:val="both"/>
        <w:rPr>
          <w:rFonts w:ascii="Times New Roman" w:eastAsia="Times New Roman" w:hAnsi="Times New Roman" w:cs="Times New Roman"/>
          <w:sz w:val="28"/>
        </w:rPr>
      </w:pPr>
      <w:r w:rsidRPr="00AD408E">
        <w:rPr>
          <w:rFonts w:ascii="Times New Roman" w:eastAsia="Times New Roman" w:hAnsi="Times New Roman" w:cs="Times New Roman"/>
          <w:sz w:val="28"/>
        </w:rPr>
        <w:t xml:space="preserve">На території громади зареєстровано 189 юридичних осіб та 498 фізичні особи-підприємці. </w:t>
      </w:r>
    </w:p>
    <w:p w:rsidR="00AD408E" w:rsidRPr="00AD408E" w:rsidRDefault="00AD408E" w:rsidP="00AD408E">
      <w:pPr>
        <w:spacing w:after="0" w:line="240" w:lineRule="auto"/>
        <w:ind w:firstLine="708"/>
        <w:jc w:val="both"/>
        <w:rPr>
          <w:rFonts w:ascii="Times New Roman" w:eastAsia="Times New Roman" w:hAnsi="Times New Roman" w:cs="Times New Roman"/>
          <w:sz w:val="28"/>
        </w:rPr>
      </w:pPr>
      <w:r w:rsidRPr="00AD408E">
        <w:rPr>
          <w:rFonts w:ascii="Times New Roman" w:eastAsia="Times New Roman" w:hAnsi="Times New Roman" w:cs="Times New Roman"/>
          <w:sz w:val="28"/>
        </w:rPr>
        <w:t>Основні діючі підприємства та організації на території Городоцької громади:</w:t>
      </w:r>
    </w:p>
    <w:tbl>
      <w:tblPr>
        <w:tblW w:w="4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
        <w:gridCol w:w="8481"/>
      </w:tblGrid>
      <w:tr w:rsidR="00AD408E" w:rsidRPr="00AD408E" w:rsidTr="00E87B69">
        <w:trPr>
          <w:cantSplit/>
          <w:trHeight w:val="20"/>
          <w:tblHeader/>
        </w:trPr>
        <w:tc>
          <w:tcPr>
            <w:tcW w:w="522" w:type="pct"/>
            <w:tcBorders>
              <w:top w:val="single" w:sz="4" w:space="0" w:color="auto"/>
              <w:left w:val="single" w:sz="4" w:space="0" w:color="auto"/>
              <w:bottom w:val="single" w:sz="4" w:space="0" w:color="auto"/>
              <w:right w:val="single" w:sz="4" w:space="0" w:color="auto"/>
            </w:tcBorders>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 xml:space="preserve">№ </w:t>
            </w:r>
          </w:p>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з/п</w:t>
            </w:r>
          </w:p>
        </w:tc>
        <w:tc>
          <w:tcPr>
            <w:tcW w:w="4478" w:type="pct"/>
            <w:tcBorders>
              <w:top w:val="single" w:sz="4" w:space="0" w:color="auto"/>
              <w:left w:val="single" w:sz="4" w:space="0" w:color="auto"/>
              <w:bottom w:val="single" w:sz="4" w:space="0" w:color="auto"/>
              <w:right w:val="single" w:sz="4" w:space="0" w:color="auto"/>
            </w:tcBorders>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 xml:space="preserve">Назва підприємства, юридична адреса та фактичне місце знаходження об’єкта </w:t>
            </w:r>
          </w:p>
        </w:tc>
      </w:tr>
      <w:tr w:rsidR="00AD408E" w:rsidRPr="00AD408E" w:rsidTr="00E87B69">
        <w:trPr>
          <w:cantSplit/>
          <w:trHeight w:val="20"/>
        </w:trPr>
        <w:tc>
          <w:tcPr>
            <w:tcW w:w="522" w:type="pct"/>
            <w:tcBorders>
              <w:top w:val="single" w:sz="4" w:space="0" w:color="auto"/>
              <w:left w:val="single" w:sz="4" w:space="0" w:color="auto"/>
              <w:bottom w:val="single" w:sz="4" w:space="0" w:color="auto"/>
              <w:right w:val="single" w:sz="4" w:space="0" w:color="auto"/>
            </w:tcBorders>
          </w:tcPr>
          <w:p w:rsidR="00AD408E" w:rsidRPr="00AD408E" w:rsidRDefault="00AD408E" w:rsidP="00AD408E">
            <w:pPr>
              <w:spacing w:after="0" w:line="240" w:lineRule="auto"/>
              <w:jc w:val="both"/>
              <w:rPr>
                <w:rFonts w:ascii="Times New Roman" w:eastAsia="Times New Roman" w:hAnsi="Times New Roman" w:cs="Times New Roman"/>
                <w:sz w:val="24"/>
                <w:szCs w:val="24"/>
              </w:rPr>
            </w:pPr>
          </w:p>
        </w:tc>
        <w:tc>
          <w:tcPr>
            <w:tcW w:w="4478" w:type="pct"/>
            <w:tcBorders>
              <w:top w:val="single" w:sz="4" w:space="0" w:color="auto"/>
              <w:left w:val="single" w:sz="4" w:space="0" w:color="auto"/>
              <w:bottom w:val="single" w:sz="4" w:space="0" w:color="auto"/>
              <w:right w:val="single" w:sz="4" w:space="0" w:color="auto"/>
            </w:tcBorders>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ТОВ „</w:t>
            </w:r>
            <w:proofErr w:type="spellStart"/>
            <w:r w:rsidRPr="00AD408E">
              <w:rPr>
                <w:rFonts w:ascii="Times New Roman" w:eastAsia="Times New Roman" w:hAnsi="Times New Roman" w:cs="Times New Roman"/>
                <w:sz w:val="24"/>
                <w:szCs w:val="24"/>
              </w:rPr>
              <w:t>Кроноспан</w:t>
            </w:r>
            <w:proofErr w:type="spellEnd"/>
            <w:r w:rsidRPr="00AD408E">
              <w:rPr>
                <w:rFonts w:ascii="Times New Roman" w:eastAsia="Times New Roman" w:hAnsi="Times New Roman" w:cs="Times New Roman"/>
                <w:sz w:val="24"/>
                <w:szCs w:val="24"/>
              </w:rPr>
              <w:t xml:space="preserve"> Рівне”</w:t>
            </w:r>
          </w:p>
        </w:tc>
      </w:tr>
      <w:tr w:rsidR="00AD408E" w:rsidRPr="00AD408E" w:rsidTr="00E87B69">
        <w:trPr>
          <w:cantSplit/>
          <w:trHeight w:val="20"/>
        </w:trPr>
        <w:tc>
          <w:tcPr>
            <w:tcW w:w="522" w:type="pct"/>
            <w:tcBorders>
              <w:top w:val="single" w:sz="4" w:space="0" w:color="auto"/>
              <w:left w:val="single" w:sz="4" w:space="0" w:color="auto"/>
              <w:bottom w:val="single" w:sz="4" w:space="0" w:color="auto"/>
              <w:right w:val="single" w:sz="4" w:space="0" w:color="auto"/>
            </w:tcBorders>
          </w:tcPr>
          <w:p w:rsidR="00AD408E" w:rsidRPr="00AD408E" w:rsidRDefault="00AD408E" w:rsidP="00AD408E">
            <w:pPr>
              <w:spacing w:after="0" w:line="240" w:lineRule="auto"/>
              <w:jc w:val="both"/>
              <w:rPr>
                <w:rFonts w:ascii="Times New Roman" w:eastAsia="Times New Roman" w:hAnsi="Times New Roman" w:cs="Times New Roman"/>
                <w:sz w:val="24"/>
                <w:szCs w:val="24"/>
              </w:rPr>
            </w:pPr>
          </w:p>
        </w:tc>
        <w:tc>
          <w:tcPr>
            <w:tcW w:w="4478" w:type="pct"/>
            <w:tcBorders>
              <w:top w:val="single" w:sz="4" w:space="0" w:color="auto"/>
              <w:left w:val="single" w:sz="4" w:space="0" w:color="auto"/>
              <w:bottom w:val="single" w:sz="4" w:space="0" w:color="auto"/>
              <w:right w:val="single" w:sz="4" w:space="0" w:color="auto"/>
            </w:tcBorders>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ТОВ „Інноваційна компанія „</w:t>
            </w:r>
            <w:proofErr w:type="spellStart"/>
            <w:r w:rsidRPr="00AD408E">
              <w:rPr>
                <w:rFonts w:ascii="Times New Roman" w:eastAsia="Times New Roman" w:hAnsi="Times New Roman" w:cs="Times New Roman"/>
                <w:sz w:val="24"/>
                <w:szCs w:val="24"/>
              </w:rPr>
              <w:t>Техенерго</w:t>
            </w:r>
            <w:proofErr w:type="spellEnd"/>
            <w:r w:rsidRPr="00AD408E">
              <w:rPr>
                <w:rFonts w:ascii="Times New Roman" w:eastAsia="Times New Roman" w:hAnsi="Times New Roman" w:cs="Times New Roman"/>
                <w:sz w:val="24"/>
                <w:szCs w:val="24"/>
              </w:rPr>
              <w:t>”</w:t>
            </w:r>
          </w:p>
        </w:tc>
      </w:tr>
      <w:tr w:rsidR="00AD408E" w:rsidRPr="00AD408E" w:rsidTr="00E87B69">
        <w:trPr>
          <w:cantSplit/>
          <w:trHeight w:val="20"/>
        </w:trPr>
        <w:tc>
          <w:tcPr>
            <w:tcW w:w="522" w:type="pct"/>
            <w:tcBorders>
              <w:top w:val="single" w:sz="4" w:space="0" w:color="auto"/>
              <w:left w:val="single" w:sz="4" w:space="0" w:color="auto"/>
              <w:bottom w:val="single" w:sz="4" w:space="0" w:color="auto"/>
              <w:right w:val="single" w:sz="4" w:space="0" w:color="auto"/>
            </w:tcBorders>
          </w:tcPr>
          <w:p w:rsidR="00AD408E" w:rsidRPr="00AD408E" w:rsidRDefault="00AD408E" w:rsidP="00AD408E">
            <w:pPr>
              <w:spacing w:after="0" w:line="240" w:lineRule="auto"/>
              <w:jc w:val="both"/>
              <w:rPr>
                <w:rFonts w:ascii="Times New Roman" w:eastAsia="Times New Roman" w:hAnsi="Times New Roman" w:cs="Times New Roman"/>
                <w:sz w:val="24"/>
                <w:szCs w:val="24"/>
              </w:rPr>
            </w:pPr>
          </w:p>
        </w:tc>
        <w:tc>
          <w:tcPr>
            <w:tcW w:w="4478" w:type="pct"/>
            <w:tcBorders>
              <w:top w:val="single" w:sz="4" w:space="0" w:color="auto"/>
              <w:left w:val="single" w:sz="4" w:space="0" w:color="auto"/>
              <w:bottom w:val="single" w:sz="4" w:space="0" w:color="auto"/>
              <w:right w:val="single" w:sz="4" w:space="0" w:color="auto"/>
            </w:tcBorders>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ТОВ "ВЕСТ ІНДАСТРІАЛ ПАРК"</w:t>
            </w:r>
          </w:p>
        </w:tc>
      </w:tr>
      <w:tr w:rsidR="00AD408E" w:rsidRPr="00AD408E" w:rsidTr="00E87B69">
        <w:trPr>
          <w:cantSplit/>
          <w:trHeight w:val="20"/>
        </w:trPr>
        <w:tc>
          <w:tcPr>
            <w:tcW w:w="522" w:type="pct"/>
            <w:tcBorders>
              <w:top w:val="single" w:sz="4" w:space="0" w:color="auto"/>
              <w:left w:val="single" w:sz="4" w:space="0" w:color="auto"/>
              <w:bottom w:val="single" w:sz="4" w:space="0" w:color="auto"/>
              <w:right w:val="single" w:sz="4" w:space="0" w:color="auto"/>
            </w:tcBorders>
          </w:tcPr>
          <w:p w:rsidR="00AD408E" w:rsidRPr="00AD408E" w:rsidRDefault="00AD408E" w:rsidP="00AD408E">
            <w:pPr>
              <w:spacing w:after="0" w:line="240" w:lineRule="auto"/>
              <w:jc w:val="both"/>
              <w:rPr>
                <w:rFonts w:ascii="Times New Roman" w:eastAsia="Times New Roman" w:hAnsi="Times New Roman" w:cs="Times New Roman"/>
                <w:sz w:val="24"/>
                <w:szCs w:val="24"/>
              </w:rPr>
            </w:pPr>
          </w:p>
        </w:tc>
        <w:tc>
          <w:tcPr>
            <w:tcW w:w="4478" w:type="pct"/>
            <w:tcBorders>
              <w:top w:val="single" w:sz="4" w:space="0" w:color="auto"/>
              <w:left w:val="single" w:sz="4" w:space="0" w:color="auto"/>
              <w:bottom w:val="single" w:sz="4" w:space="0" w:color="auto"/>
              <w:right w:val="single" w:sz="4" w:space="0" w:color="auto"/>
            </w:tcBorders>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ТОВ „</w:t>
            </w:r>
            <w:proofErr w:type="spellStart"/>
            <w:r w:rsidRPr="00AD408E">
              <w:rPr>
                <w:rFonts w:ascii="Times New Roman" w:eastAsia="Times New Roman" w:hAnsi="Times New Roman" w:cs="Times New Roman"/>
                <w:sz w:val="24"/>
                <w:szCs w:val="24"/>
              </w:rPr>
              <w:t>Ролшип</w:t>
            </w:r>
            <w:proofErr w:type="spellEnd"/>
            <w:r w:rsidRPr="00AD408E">
              <w:rPr>
                <w:rFonts w:ascii="Times New Roman" w:eastAsia="Times New Roman" w:hAnsi="Times New Roman" w:cs="Times New Roman"/>
                <w:sz w:val="24"/>
                <w:szCs w:val="24"/>
              </w:rPr>
              <w:t>”</w:t>
            </w:r>
          </w:p>
        </w:tc>
      </w:tr>
      <w:tr w:rsidR="00AD408E" w:rsidRPr="00AD408E" w:rsidTr="00E87B69">
        <w:trPr>
          <w:cantSplit/>
          <w:trHeight w:val="20"/>
        </w:trPr>
        <w:tc>
          <w:tcPr>
            <w:tcW w:w="522" w:type="pct"/>
            <w:tcBorders>
              <w:top w:val="single" w:sz="4" w:space="0" w:color="auto"/>
              <w:left w:val="single" w:sz="4" w:space="0" w:color="auto"/>
              <w:bottom w:val="single" w:sz="4" w:space="0" w:color="auto"/>
              <w:right w:val="single" w:sz="4" w:space="0" w:color="auto"/>
            </w:tcBorders>
          </w:tcPr>
          <w:p w:rsidR="00AD408E" w:rsidRPr="00AD408E" w:rsidRDefault="00AD408E" w:rsidP="00AD408E">
            <w:pPr>
              <w:spacing w:after="0" w:line="240" w:lineRule="auto"/>
              <w:jc w:val="both"/>
              <w:rPr>
                <w:rFonts w:ascii="Times New Roman" w:eastAsia="Times New Roman" w:hAnsi="Times New Roman" w:cs="Times New Roman"/>
                <w:sz w:val="24"/>
                <w:szCs w:val="24"/>
              </w:rPr>
            </w:pPr>
          </w:p>
        </w:tc>
        <w:tc>
          <w:tcPr>
            <w:tcW w:w="4478" w:type="pct"/>
            <w:tcBorders>
              <w:top w:val="single" w:sz="4" w:space="0" w:color="auto"/>
              <w:left w:val="single" w:sz="4" w:space="0" w:color="auto"/>
              <w:bottom w:val="single" w:sz="4" w:space="0" w:color="auto"/>
              <w:right w:val="single" w:sz="4" w:space="0" w:color="auto"/>
            </w:tcBorders>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ТОВ «АТБ-маркет»</w:t>
            </w:r>
          </w:p>
        </w:tc>
      </w:tr>
      <w:tr w:rsidR="00AD408E" w:rsidRPr="00AD408E" w:rsidTr="00E87B69">
        <w:trPr>
          <w:cantSplit/>
          <w:trHeight w:val="20"/>
        </w:trPr>
        <w:tc>
          <w:tcPr>
            <w:tcW w:w="522" w:type="pct"/>
            <w:tcBorders>
              <w:top w:val="single" w:sz="4" w:space="0" w:color="auto"/>
              <w:left w:val="single" w:sz="4" w:space="0" w:color="auto"/>
              <w:bottom w:val="single" w:sz="4" w:space="0" w:color="auto"/>
              <w:right w:val="single" w:sz="4" w:space="0" w:color="auto"/>
            </w:tcBorders>
          </w:tcPr>
          <w:p w:rsidR="00AD408E" w:rsidRPr="00AD408E" w:rsidRDefault="00AD408E" w:rsidP="00AD408E">
            <w:pPr>
              <w:spacing w:after="0" w:line="240" w:lineRule="auto"/>
              <w:jc w:val="both"/>
              <w:rPr>
                <w:rFonts w:ascii="Times New Roman" w:eastAsia="Times New Roman" w:hAnsi="Times New Roman" w:cs="Times New Roman"/>
                <w:sz w:val="24"/>
                <w:szCs w:val="24"/>
              </w:rPr>
            </w:pPr>
          </w:p>
        </w:tc>
        <w:tc>
          <w:tcPr>
            <w:tcW w:w="4478" w:type="pct"/>
            <w:tcBorders>
              <w:top w:val="single" w:sz="4" w:space="0" w:color="auto"/>
              <w:left w:val="single" w:sz="4" w:space="0" w:color="auto"/>
              <w:bottom w:val="single" w:sz="4" w:space="0" w:color="auto"/>
              <w:right w:val="single" w:sz="4" w:space="0" w:color="auto"/>
            </w:tcBorders>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ДП „Городоцький виправний центр (№131)”</w:t>
            </w:r>
          </w:p>
        </w:tc>
      </w:tr>
      <w:tr w:rsidR="00AD408E" w:rsidRPr="00AD408E" w:rsidTr="00E87B69">
        <w:trPr>
          <w:cantSplit/>
          <w:trHeight w:val="20"/>
        </w:trPr>
        <w:tc>
          <w:tcPr>
            <w:tcW w:w="522" w:type="pct"/>
            <w:tcBorders>
              <w:top w:val="single" w:sz="4" w:space="0" w:color="auto"/>
              <w:left w:val="single" w:sz="4" w:space="0" w:color="auto"/>
              <w:bottom w:val="single" w:sz="4" w:space="0" w:color="auto"/>
              <w:right w:val="single" w:sz="4" w:space="0" w:color="auto"/>
            </w:tcBorders>
          </w:tcPr>
          <w:p w:rsidR="00AD408E" w:rsidRPr="00AD408E" w:rsidRDefault="00AD408E" w:rsidP="00AD408E">
            <w:pPr>
              <w:spacing w:after="0" w:line="240" w:lineRule="auto"/>
              <w:jc w:val="both"/>
              <w:rPr>
                <w:rFonts w:ascii="Times New Roman" w:eastAsia="Times New Roman" w:hAnsi="Times New Roman" w:cs="Times New Roman"/>
                <w:sz w:val="24"/>
                <w:szCs w:val="24"/>
              </w:rPr>
            </w:pPr>
          </w:p>
        </w:tc>
        <w:tc>
          <w:tcPr>
            <w:tcW w:w="4478" w:type="pct"/>
            <w:tcBorders>
              <w:top w:val="single" w:sz="4" w:space="0" w:color="auto"/>
              <w:left w:val="single" w:sz="4" w:space="0" w:color="auto"/>
              <w:bottom w:val="single" w:sz="4" w:space="0" w:color="auto"/>
              <w:right w:val="single" w:sz="4" w:space="0" w:color="auto"/>
            </w:tcBorders>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ТОВ „Інвестиційна група „</w:t>
            </w:r>
            <w:proofErr w:type="spellStart"/>
            <w:r w:rsidRPr="00AD408E">
              <w:rPr>
                <w:rFonts w:ascii="Times New Roman" w:eastAsia="Times New Roman" w:hAnsi="Times New Roman" w:cs="Times New Roman"/>
                <w:sz w:val="24"/>
                <w:szCs w:val="24"/>
              </w:rPr>
              <w:t>Архі</w:t>
            </w:r>
            <w:proofErr w:type="spellEnd"/>
            <w:r w:rsidRPr="00AD408E">
              <w:rPr>
                <w:rFonts w:ascii="Times New Roman" w:eastAsia="Times New Roman" w:hAnsi="Times New Roman" w:cs="Times New Roman"/>
                <w:sz w:val="24"/>
                <w:szCs w:val="24"/>
              </w:rPr>
              <w:t xml:space="preserve">-Буд” </w:t>
            </w:r>
          </w:p>
        </w:tc>
      </w:tr>
      <w:tr w:rsidR="00AD408E" w:rsidRPr="00AD408E" w:rsidTr="00E87B69">
        <w:trPr>
          <w:cantSplit/>
          <w:trHeight w:val="20"/>
        </w:trPr>
        <w:tc>
          <w:tcPr>
            <w:tcW w:w="522" w:type="pct"/>
            <w:tcBorders>
              <w:top w:val="single" w:sz="4" w:space="0" w:color="auto"/>
              <w:left w:val="single" w:sz="4" w:space="0" w:color="auto"/>
              <w:bottom w:val="single" w:sz="4" w:space="0" w:color="auto"/>
              <w:right w:val="single" w:sz="4" w:space="0" w:color="auto"/>
            </w:tcBorders>
          </w:tcPr>
          <w:p w:rsidR="00AD408E" w:rsidRPr="00AD408E" w:rsidRDefault="00AD408E" w:rsidP="00AD408E">
            <w:pPr>
              <w:spacing w:after="0" w:line="240" w:lineRule="auto"/>
              <w:jc w:val="both"/>
              <w:rPr>
                <w:rFonts w:ascii="Times New Roman" w:eastAsia="Times New Roman" w:hAnsi="Times New Roman" w:cs="Times New Roman"/>
                <w:sz w:val="24"/>
                <w:szCs w:val="24"/>
              </w:rPr>
            </w:pPr>
          </w:p>
        </w:tc>
        <w:tc>
          <w:tcPr>
            <w:tcW w:w="4478" w:type="pct"/>
            <w:tcBorders>
              <w:top w:val="single" w:sz="4" w:space="0" w:color="auto"/>
              <w:left w:val="single" w:sz="4" w:space="0" w:color="auto"/>
              <w:bottom w:val="single" w:sz="4" w:space="0" w:color="auto"/>
              <w:right w:val="single" w:sz="4" w:space="0" w:color="auto"/>
            </w:tcBorders>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ПрАТ „</w:t>
            </w:r>
            <w:proofErr w:type="spellStart"/>
            <w:r w:rsidRPr="00AD408E">
              <w:rPr>
                <w:rFonts w:ascii="Times New Roman" w:eastAsia="Times New Roman" w:hAnsi="Times New Roman" w:cs="Times New Roman"/>
                <w:sz w:val="24"/>
                <w:szCs w:val="24"/>
              </w:rPr>
              <w:t>Рівнеазот</w:t>
            </w:r>
            <w:proofErr w:type="spellEnd"/>
            <w:r w:rsidRPr="00AD408E">
              <w:rPr>
                <w:rFonts w:ascii="Times New Roman" w:eastAsia="Times New Roman" w:hAnsi="Times New Roman" w:cs="Times New Roman"/>
                <w:sz w:val="24"/>
                <w:szCs w:val="24"/>
              </w:rPr>
              <w:t>”</w:t>
            </w:r>
          </w:p>
        </w:tc>
      </w:tr>
      <w:tr w:rsidR="00AD408E" w:rsidRPr="00AD408E" w:rsidTr="00E87B69">
        <w:trPr>
          <w:cantSplit/>
          <w:trHeight w:val="20"/>
        </w:trPr>
        <w:tc>
          <w:tcPr>
            <w:tcW w:w="522" w:type="pct"/>
            <w:tcBorders>
              <w:top w:val="single" w:sz="4" w:space="0" w:color="auto"/>
              <w:left w:val="single" w:sz="4" w:space="0" w:color="auto"/>
              <w:bottom w:val="single" w:sz="4" w:space="0" w:color="auto"/>
              <w:right w:val="single" w:sz="4" w:space="0" w:color="auto"/>
            </w:tcBorders>
          </w:tcPr>
          <w:p w:rsidR="00AD408E" w:rsidRPr="00AD408E" w:rsidRDefault="00AD408E" w:rsidP="00AD408E">
            <w:pPr>
              <w:spacing w:after="0" w:line="240" w:lineRule="auto"/>
              <w:jc w:val="both"/>
              <w:rPr>
                <w:rFonts w:ascii="Times New Roman" w:eastAsia="Times New Roman" w:hAnsi="Times New Roman" w:cs="Times New Roman"/>
                <w:sz w:val="24"/>
                <w:szCs w:val="24"/>
              </w:rPr>
            </w:pPr>
          </w:p>
        </w:tc>
        <w:tc>
          <w:tcPr>
            <w:tcW w:w="4478" w:type="pct"/>
            <w:tcBorders>
              <w:top w:val="single" w:sz="4" w:space="0" w:color="auto"/>
              <w:left w:val="single" w:sz="4" w:space="0" w:color="auto"/>
              <w:bottom w:val="single" w:sz="4" w:space="0" w:color="auto"/>
              <w:right w:val="single" w:sz="4" w:space="0" w:color="auto"/>
            </w:tcBorders>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ПАТ „Рівненський завод надміцних залізобетонних конструкцій”</w:t>
            </w:r>
          </w:p>
        </w:tc>
      </w:tr>
      <w:tr w:rsidR="00AD408E" w:rsidRPr="00AD408E" w:rsidTr="00E87B69">
        <w:trPr>
          <w:cantSplit/>
          <w:trHeight w:val="20"/>
        </w:trPr>
        <w:tc>
          <w:tcPr>
            <w:tcW w:w="522" w:type="pct"/>
            <w:tcBorders>
              <w:top w:val="single" w:sz="4" w:space="0" w:color="auto"/>
              <w:left w:val="single" w:sz="4" w:space="0" w:color="auto"/>
              <w:bottom w:val="single" w:sz="4" w:space="0" w:color="auto"/>
              <w:right w:val="single" w:sz="4" w:space="0" w:color="auto"/>
            </w:tcBorders>
          </w:tcPr>
          <w:p w:rsidR="00AD408E" w:rsidRPr="00AD408E" w:rsidRDefault="00AD408E" w:rsidP="00AD408E">
            <w:pPr>
              <w:spacing w:after="0" w:line="240" w:lineRule="auto"/>
              <w:jc w:val="both"/>
              <w:rPr>
                <w:rFonts w:ascii="Times New Roman" w:eastAsia="Times New Roman" w:hAnsi="Times New Roman" w:cs="Times New Roman"/>
                <w:sz w:val="24"/>
                <w:szCs w:val="24"/>
              </w:rPr>
            </w:pPr>
          </w:p>
        </w:tc>
        <w:tc>
          <w:tcPr>
            <w:tcW w:w="4478" w:type="pct"/>
            <w:tcBorders>
              <w:top w:val="single" w:sz="4" w:space="0" w:color="auto"/>
              <w:left w:val="single" w:sz="4" w:space="0" w:color="auto"/>
              <w:bottom w:val="single" w:sz="4" w:space="0" w:color="auto"/>
              <w:right w:val="single" w:sz="4" w:space="0" w:color="auto"/>
            </w:tcBorders>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 xml:space="preserve">ПФ „Терміт” </w:t>
            </w:r>
          </w:p>
        </w:tc>
      </w:tr>
      <w:tr w:rsidR="00AD408E" w:rsidRPr="00AD408E" w:rsidTr="00E87B69">
        <w:trPr>
          <w:cantSplit/>
          <w:trHeight w:val="20"/>
        </w:trPr>
        <w:tc>
          <w:tcPr>
            <w:tcW w:w="522" w:type="pct"/>
            <w:tcBorders>
              <w:top w:val="single" w:sz="4" w:space="0" w:color="auto"/>
              <w:left w:val="single" w:sz="4" w:space="0" w:color="auto"/>
              <w:bottom w:val="single" w:sz="4" w:space="0" w:color="auto"/>
              <w:right w:val="single" w:sz="4" w:space="0" w:color="auto"/>
            </w:tcBorders>
          </w:tcPr>
          <w:p w:rsidR="00AD408E" w:rsidRPr="00AD408E" w:rsidRDefault="00AD408E" w:rsidP="00AD408E">
            <w:pPr>
              <w:spacing w:after="0" w:line="240" w:lineRule="auto"/>
              <w:jc w:val="both"/>
              <w:rPr>
                <w:rFonts w:ascii="Times New Roman" w:eastAsia="Times New Roman" w:hAnsi="Times New Roman" w:cs="Times New Roman"/>
                <w:sz w:val="24"/>
                <w:szCs w:val="24"/>
              </w:rPr>
            </w:pPr>
          </w:p>
        </w:tc>
        <w:tc>
          <w:tcPr>
            <w:tcW w:w="4478" w:type="pct"/>
            <w:tcBorders>
              <w:top w:val="single" w:sz="4" w:space="0" w:color="auto"/>
              <w:left w:val="single" w:sz="4" w:space="0" w:color="auto"/>
              <w:bottom w:val="single" w:sz="4" w:space="0" w:color="auto"/>
              <w:right w:val="single" w:sz="4" w:space="0" w:color="auto"/>
            </w:tcBorders>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ТзОВ „Городоцький завод будматеріали і К”</w:t>
            </w:r>
          </w:p>
        </w:tc>
      </w:tr>
      <w:tr w:rsidR="00AD408E" w:rsidRPr="00AD408E" w:rsidTr="00E87B69">
        <w:trPr>
          <w:cantSplit/>
          <w:trHeight w:val="20"/>
        </w:trPr>
        <w:tc>
          <w:tcPr>
            <w:tcW w:w="522" w:type="pct"/>
            <w:tcBorders>
              <w:top w:val="single" w:sz="4" w:space="0" w:color="auto"/>
              <w:left w:val="single" w:sz="4" w:space="0" w:color="auto"/>
              <w:bottom w:val="single" w:sz="4" w:space="0" w:color="auto"/>
              <w:right w:val="single" w:sz="4" w:space="0" w:color="auto"/>
            </w:tcBorders>
          </w:tcPr>
          <w:p w:rsidR="00AD408E" w:rsidRPr="00AD408E" w:rsidRDefault="00AD408E" w:rsidP="00AD408E">
            <w:pPr>
              <w:spacing w:after="0" w:line="240" w:lineRule="auto"/>
              <w:jc w:val="both"/>
              <w:rPr>
                <w:rFonts w:ascii="Times New Roman" w:eastAsia="Times New Roman" w:hAnsi="Times New Roman" w:cs="Times New Roman"/>
                <w:sz w:val="24"/>
                <w:szCs w:val="24"/>
              </w:rPr>
            </w:pPr>
          </w:p>
        </w:tc>
        <w:tc>
          <w:tcPr>
            <w:tcW w:w="4478" w:type="pct"/>
            <w:tcBorders>
              <w:top w:val="single" w:sz="4" w:space="0" w:color="auto"/>
              <w:left w:val="single" w:sz="4" w:space="0" w:color="auto"/>
              <w:bottom w:val="single" w:sz="4" w:space="0" w:color="auto"/>
              <w:right w:val="single" w:sz="4" w:space="0" w:color="auto"/>
            </w:tcBorders>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 xml:space="preserve">ТОВ „Р.В. Метал Сервіс” </w:t>
            </w:r>
          </w:p>
        </w:tc>
      </w:tr>
      <w:tr w:rsidR="00AD408E" w:rsidRPr="00AD408E" w:rsidTr="00E87B69">
        <w:trPr>
          <w:cantSplit/>
          <w:trHeight w:val="20"/>
        </w:trPr>
        <w:tc>
          <w:tcPr>
            <w:tcW w:w="522" w:type="pct"/>
            <w:tcBorders>
              <w:top w:val="single" w:sz="4" w:space="0" w:color="auto"/>
              <w:left w:val="single" w:sz="4" w:space="0" w:color="auto"/>
              <w:bottom w:val="single" w:sz="4" w:space="0" w:color="auto"/>
              <w:right w:val="single" w:sz="4" w:space="0" w:color="auto"/>
            </w:tcBorders>
          </w:tcPr>
          <w:p w:rsidR="00AD408E" w:rsidRPr="00AD408E" w:rsidRDefault="00AD408E" w:rsidP="00AD408E">
            <w:pPr>
              <w:spacing w:after="0" w:line="240" w:lineRule="auto"/>
              <w:jc w:val="both"/>
              <w:rPr>
                <w:rFonts w:ascii="Times New Roman" w:eastAsia="Times New Roman" w:hAnsi="Times New Roman" w:cs="Times New Roman"/>
                <w:sz w:val="24"/>
                <w:szCs w:val="24"/>
              </w:rPr>
            </w:pPr>
          </w:p>
        </w:tc>
        <w:tc>
          <w:tcPr>
            <w:tcW w:w="4478" w:type="pct"/>
            <w:tcBorders>
              <w:top w:val="single" w:sz="4" w:space="0" w:color="auto"/>
              <w:left w:val="single" w:sz="4" w:space="0" w:color="auto"/>
              <w:bottom w:val="single" w:sz="4" w:space="0" w:color="auto"/>
              <w:right w:val="single" w:sz="4" w:space="0" w:color="auto"/>
            </w:tcBorders>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 xml:space="preserve">ТОВ „Тепло-Інвест-Рівне” </w:t>
            </w:r>
          </w:p>
        </w:tc>
      </w:tr>
      <w:tr w:rsidR="00AD408E" w:rsidRPr="00AD408E" w:rsidTr="00E87B69">
        <w:trPr>
          <w:cantSplit/>
          <w:trHeight w:val="20"/>
        </w:trPr>
        <w:tc>
          <w:tcPr>
            <w:tcW w:w="522" w:type="pct"/>
            <w:tcBorders>
              <w:top w:val="single" w:sz="4" w:space="0" w:color="auto"/>
              <w:left w:val="single" w:sz="4" w:space="0" w:color="auto"/>
              <w:bottom w:val="single" w:sz="4" w:space="0" w:color="auto"/>
              <w:right w:val="single" w:sz="4" w:space="0" w:color="auto"/>
            </w:tcBorders>
          </w:tcPr>
          <w:p w:rsidR="00AD408E" w:rsidRPr="00AD408E" w:rsidRDefault="00AD408E" w:rsidP="00AD408E">
            <w:pPr>
              <w:spacing w:after="0" w:line="240" w:lineRule="auto"/>
              <w:jc w:val="both"/>
              <w:rPr>
                <w:rFonts w:ascii="Times New Roman" w:eastAsia="Times New Roman" w:hAnsi="Times New Roman" w:cs="Times New Roman"/>
                <w:sz w:val="24"/>
                <w:szCs w:val="24"/>
              </w:rPr>
            </w:pPr>
          </w:p>
        </w:tc>
        <w:tc>
          <w:tcPr>
            <w:tcW w:w="4478" w:type="pct"/>
            <w:tcBorders>
              <w:top w:val="single" w:sz="4" w:space="0" w:color="auto"/>
              <w:left w:val="single" w:sz="4" w:space="0" w:color="auto"/>
              <w:bottom w:val="single" w:sz="4" w:space="0" w:color="auto"/>
              <w:right w:val="single" w:sz="4" w:space="0" w:color="auto"/>
            </w:tcBorders>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ТОВ „</w:t>
            </w:r>
            <w:proofErr w:type="spellStart"/>
            <w:r w:rsidRPr="00AD408E">
              <w:rPr>
                <w:rFonts w:ascii="Times New Roman" w:eastAsia="Times New Roman" w:hAnsi="Times New Roman" w:cs="Times New Roman"/>
                <w:sz w:val="24"/>
                <w:szCs w:val="24"/>
              </w:rPr>
              <w:t>Вармхаус</w:t>
            </w:r>
            <w:proofErr w:type="spellEnd"/>
            <w:r w:rsidRPr="00AD408E">
              <w:rPr>
                <w:rFonts w:ascii="Times New Roman" w:eastAsia="Times New Roman" w:hAnsi="Times New Roman" w:cs="Times New Roman"/>
                <w:sz w:val="24"/>
                <w:szCs w:val="24"/>
              </w:rPr>
              <w:t xml:space="preserve"> Груп”</w:t>
            </w:r>
          </w:p>
        </w:tc>
      </w:tr>
      <w:tr w:rsidR="00AD408E" w:rsidRPr="00AD408E" w:rsidTr="00E87B69">
        <w:trPr>
          <w:cantSplit/>
          <w:trHeight w:val="20"/>
        </w:trPr>
        <w:tc>
          <w:tcPr>
            <w:tcW w:w="522" w:type="pct"/>
            <w:tcBorders>
              <w:top w:val="single" w:sz="4" w:space="0" w:color="auto"/>
              <w:left w:val="single" w:sz="4" w:space="0" w:color="auto"/>
              <w:bottom w:val="single" w:sz="4" w:space="0" w:color="auto"/>
              <w:right w:val="single" w:sz="4" w:space="0" w:color="auto"/>
            </w:tcBorders>
          </w:tcPr>
          <w:p w:rsidR="00AD408E" w:rsidRPr="00AD408E" w:rsidRDefault="00AD408E" w:rsidP="00AD408E">
            <w:pPr>
              <w:spacing w:after="0" w:line="240" w:lineRule="auto"/>
              <w:jc w:val="both"/>
              <w:rPr>
                <w:rFonts w:ascii="Times New Roman" w:eastAsia="Times New Roman" w:hAnsi="Times New Roman" w:cs="Times New Roman"/>
                <w:sz w:val="24"/>
                <w:szCs w:val="24"/>
              </w:rPr>
            </w:pPr>
          </w:p>
        </w:tc>
        <w:tc>
          <w:tcPr>
            <w:tcW w:w="4478" w:type="pct"/>
            <w:tcBorders>
              <w:top w:val="single" w:sz="4" w:space="0" w:color="auto"/>
              <w:left w:val="single" w:sz="4" w:space="0" w:color="auto"/>
              <w:bottom w:val="single" w:sz="4" w:space="0" w:color="auto"/>
              <w:right w:val="single" w:sz="4" w:space="0" w:color="auto"/>
            </w:tcBorders>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ТОВ „Захід-Метал”</w:t>
            </w:r>
          </w:p>
        </w:tc>
      </w:tr>
      <w:tr w:rsidR="00AD408E" w:rsidRPr="00AD408E" w:rsidTr="00E87B69">
        <w:trPr>
          <w:cantSplit/>
          <w:trHeight w:val="20"/>
        </w:trPr>
        <w:tc>
          <w:tcPr>
            <w:tcW w:w="522" w:type="pct"/>
            <w:tcBorders>
              <w:top w:val="single" w:sz="4" w:space="0" w:color="auto"/>
              <w:left w:val="single" w:sz="4" w:space="0" w:color="auto"/>
              <w:bottom w:val="single" w:sz="4" w:space="0" w:color="auto"/>
              <w:right w:val="single" w:sz="4" w:space="0" w:color="auto"/>
            </w:tcBorders>
          </w:tcPr>
          <w:p w:rsidR="00AD408E" w:rsidRPr="00AD408E" w:rsidRDefault="00AD408E" w:rsidP="00AD408E">
            <w:pPr>
              <w:spacing w:after="0" w:line="240" w:lineRule="auto"/>
              <w:jc w:val="both"/>
              <w:rPr>
                <w:rFonts w:ascii="Times New Roman" w:eastAsia="Times New Roman" w:hAnsi="Times New Roman" w:cs="Times New Roman"/>
                <w:sz w:val="24"/>
                <w:szCs w:val="24"/>
              </w:rPr>
            </w:pPr>
          </w:p>
        </w:tc>
        <w:tc>
          <w:tcPr>
            <w:tcW w:w="4478" w:type="pct"/>
            <w:tcBorders>
              <w:top w:val="single" w:sz="4" w:space="0" w:color="auto"/>
              <w:left w:val="single" w:sz="4" w:space="0" w:color="auto"/>
              <w:bottom w:val="single" w:sz="4" w:space="0" w:color="auto"/>
              <w:right w:val="single" w:sz="4" w:space="0" w:color="auto"/>
            </w:tcBorders>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СФГ „Калина”</w:t>
            </w:r>
          </w:p>
        </w:tc>
      </w:tr>
      <w:tr w:rsidR="00AD408E" w:rsidRPr="00AD408E" w:rsidTr="00E87B69">
        <w:trPr>
          <w:cantSplit/>
          <w:trHeight w:val="20"/>
        </w:trPr>
        <w:tc>
          <w:tcPr>
            <w:tcW w:w="522" w:type="pct"/>
            <w:tcBorders>
              <w:top w:val="single" w:sz="4" w:space="0" w:color="auto"/>
              <w:left w:val="single" w:sz="4" w:space="0" w:color="auto"/>
              <w:bottom w:val="single" w:sz="4" w:space="0" w:color="auto"/>
              <w:right w:val="single" w:sz="4" w:space="0" w:color="auto"/>
            </w:tcBorders>
          </w:tcPr>
          <w:p w:rsidR="00AD408E" w:rsidRPr="00AD408E" w:rsidRDefault="00AD408E" w:rsidP="00AD408E">
            <w:pPr>
              <w:spacing w:after="0" w:line="240" w:lineRule="auto"/>
              <w:jc w:val="both"/>
              <w:rPr>
                <w:rFonts w:ascii="Times New Roman" w:eastAsia="Times New Roman" w:hAnsi="Times New Roman" w:cs="Times New Roman"/>
                <w:sz w:val="24"/>
                <w:szCs w:val="24"/>
              </w:rPr>
            </w:pPr>
          </w:p>
        </w:tc>
        <w:tc>
          <w:tcPr>
            <w:tcW w:w="4478" w:type="pct"/>
            <w:tcBorders>
              <w:top w:val="single" w:sz="4" w:space="0" w:color="auto"/>
              <w:left w:val="single" w:sz="4" w:space="0" w:color="auto"/>
              <w:bottom w:val="single" w:sz="4" w:space="0" w:color="auto"/>
              <w:right w:val="single" w:sz="4" w:space="0" w:color="auto"/>
            </w:tcBorders>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ТОВ „</w:t>
            </w:r>
            <w:proofErr w:type="spellStart"/>
            <w:r w:rsidRPr="00AD408E">
              <w:rPr>
                <w:rFonts w:ascii="Times New Roman" w:eastAsia="Times New Roman" w:hAnsi="Times New Roman" w:cs="Times New Roman"/>
                <w:sz w:val="24"/>
                <w:szCs w:val="24"/>
              </w:rPr>
              <w:t>Міо-Автотранс</w:t>
            </w:r>
            <w:proofErr w:type="spellEnd"/>
            <w:r w:rsidRPr="00AD408E">
              <w:rPr>
                <w:rFonts w:ascii="Times New Roman" w:eastAsia="Times New Roman" w:hAnsi="Times New Roman" w:cs="Times New Roman"/>
                <w:sz w:val="24"/>
                <w:szCs w:val="24"/>
              </w:rPr>
              <w:t xml:space="preserve">” </w:t>
            </w:r>
          </w:p>
        </w:tc>
      </w:tr>
      <w:tr w:rsidR="00AD408E" w:rsidRPr="00AD408E" w:rsidTr="00E87B69">
        <w:trPr>
          <w:cantSplit/>
          <w:trHeight w:val="20"/>
        </w:trPr>
        <w:tc>
          <w:tcPr>
            <w:tcW w:w="522" w:type="pct"/>
            <w:tcBorders>
              <w:top w:val="single" w:sz="4" w:space="0" w:color="auto"/>
              <w:left w:val="single" w:sz="4" w:space="0" w:color="auto"/>
              <w:bottom w:val="single" w:sz="4" w:space="0" w:color="auto"/>
              <w:right w:val="single" w:sz="4" w:space="0" w:color="auto"/>
            </w:tcBorders>
          </w:tcPr>
          <w:p w:rsidR="00AD408E" w:rsidRPr="00AD408E" w:rsidRDefault="00AD408E" w:rsidP="00AD408E">
            <w:pPr>
              <w:spacing w:after="0" w:line="240" w:lineRule="auto"/>
              <w:jc w:val="both"/>
              <w:rPr>
                <w:rFonts w:ascii="Times New Roman" w:eastAsia="Times New Roman" w:hAnsi="Times New Roman" w:cs="Times New Roman"/>
                <w:sz w:val="24"/>
                <w:szCs w:val="24"/>
              </w:rPr>
            </w:pPr>
          </w:p>
        </w:tc>
        <w:tc>
          <w:tcPr>
            <w:tcW w:w="4478" w:type="pct"/>
            <w:tcBorders>
              <w:top w:val="single" w:sz="4" w:space="0" w:color="auto"/>
              <w:left w:val="single" w:sz="4" w:space="0" w:color="auto"/>
              <w:bottom w:val="single" w:sz="4" w:space="0" w:color="auto"/>
              <w:right w:val="single" w:sz="4" w:space="0" w:color="auto"/>
            </w:tcBorders>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 xml:space="preserve">ПАТ „Укрнафта” </w:t>
            </w:r>
          </w:p>
        </w:tc>
      </w:tr>
      <w:tr w:rsidR="00AD408E" w:rsidRPr="00AD408E" w:rsidTr="00E87B69">
        <w:trPr>
          <w:cantSplit/>
          <w:trHeight w:val="20"/>
        </w:trPr>
        <w:tc>
          <w:tcPr>
            <w:tcW w:w="522" w:type="pct"/>
            <w:tcBorders>
              <w:top w:val="single" w:sz="4" w:space="0" w:color="auto"/>
              <w:left w:val="single" w:sz="4" w:space="0" w:color="auto"/>
              <w:bottom w:val="single" w:sz="4" w:space="0" w:color="auto"/>
              <w:right w:val="single" w:sz="4" w:space="0" w:color="auto"/>
            </w:tcBorders>
          </w:tcPr>
          <w:p w:rsidR="00AD408E" w:rsidRPr="00AD408E" w:rsidRDefault="00AD408E" w:rsidP="00AD408E">
            <w:pPr>
              <w:spacing w:after="0" w:line="240" w:lineRule="auto"/>
              <w:jc w:val="both"/>
              <w:rPr>
                <w:rFonts w:ascii="Times New Roman" w:eastAsia="Times New Roman" w:hAnsi="Times New Roman" w:cs="Times New Roman"/>
                <w:sz w:val="24"/>
                <w:szCs w:val="24"/>
              </w:rPr>
            </w:pPr>
          </w:p>
        </w:tc>
        <w:tc>
          <w:tcPr>
            <w:tcW w:w="4478" w:type="pct"/>
            <w:tcBorders>
              <w:top w:val="single" w:sz="4" w:space="0" w:color="auto"/>
              <w:left w:val="single" w:sz="4" w:space="0" w:color="auto"/>
              <w:bottom w:val="single" w:sz="4" w:space="0" w:color="auto"/>
              <w:right w:val="single" w:sz="4" w:space="0" w:color="auto"/>
            </w:tcBorders>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АТ „Українська залізниця”</w:t>
            </w:r>
          </w:p>
        </w:tc>
      </w:tr>
    </w:tbl>
    <w:p w:rsidR="00AD408E" w:rsidRPr="00AD408E" w:rsidRDefault="00AD408E" w:rsidP="00AD408E">
      <w:pPr>
        <w:spacing w:after="0" w:line="240" w:lineRule="auto"/>
        <w:jc w:val="both"/>
        <w:rPr>
          <w:rFonts w:ascii="Times New Roman" w:eastAsia="Times New Roman" w:hAnsi="Times New Roman" w:cs="Times New Roman"/>
          <w:sz w:val="28"/>
        </w:rPr>
      </w:pPr>
    </w:p>
    <w:p w:rsidR="00AD408E" w:rsidRPr="00AD408E" w:rsidRDefault="00AD408E" w:rsidP="00AD408E">
      <w:pPr>
        <w:spacing w:after="0" w:line="240" w:lineRule="auto"/>
        <w:jc w:val="both"/>
        <w:rPr>
          <w:rFonts w:ascii="Times New Roman" w:eastAsia="Times New Roman" w:hAnsi="Times New Roman" w:cs="Times New Roman"/>
          <w:sz w:val="28"/>
        </w:rPr>
      </w:pPr>
      <w:r w:rsidRPr="00AD408E">
        <w:rPr>
          <w:rFonts w:ascii="Times New Roman" w:eastAsia="Times New Roman" w:hAnsi="Times New Roman" w:cs="Times New Roman"/>
          <w:sz w:val="28"/>
        </w:rPr>
        <w:t xml:space="preserve">        </w:t>
      </w:r>
      <w:r w:rsidRPr="00AD408E">
        <w:rPr>
          <w:rFonts w:ascii="Times New Roman" w:eastAsia="Times New Roman" w:hAnsi="Times New Roman" w:cs="Times New Roman"/>
          <w:sz w:val="28"/>
        </w:rPr>
        <w:tab/>
        <w:t xml:space="preserve">До бюджетів усіх рівнів, за </w:t>
      </w:r>
      <w:proofErr w:type="spellStart"/>
      <w:r w:rsidRPr="00AD408E">
        <w:rPr>
          <w:rFonts w:ascii="Times New Roman" w:eastAsia="Times New Roman" w:hAnsi="Times New Roman" w:cs="Times New Roman"/>
          <w:sz w:val="28"/>
        </w:rPr>
        <w:t>вийнятком</w:t>
      </w:r>
      <w:proofErr w:type="spellEnd"/>
      <w:r w:rsidRPr="00AD408E">
        <w:rPr>
          <w:rFonts w:ascii="Times New Roman" w:eastAsia="Times New Roman" w:hAnsi="Times New Roman" w:cs="Times New Roman"/>
          <w:sz w:val="28"/>
        </w:rPr>
        <w:t xml:space="preserve"> загальнодержавних податків та зборів, на території громади за 7 місяців 2025 року сплачено 465830,8 тис. грн., в тому числі до місцевих бюджетів усіх рівнів 220534,1 тис. грн. Надходження до загального фонду бюджету територіальної громади за період склали 143066,9 тис. грн. Найбільшими донорами бюджету громади є ПрАТ РІВНЕАЗОТ, ТОВ „Інвестиційна група „</w:t>
      </w:r>
      <w:proofErr w:type="spellStart"/>
      <w:r w:rsidRPr="00AD408E">
        <w:rPr>
          <w:rFonts w:ascii="Times New Roman" w:eastAsia="Times New Roman" w:hAnsi="Times New Roman" w:cs="Times New Roman"/>
          <w:sz w:val="28"/>
        </w:rPr>
        <w:t>Архі</w:t>
      </w:r>
      <w:proofErr w:type="spellEnd"/>
      <w:r w:rsidRPr="00AD408E">
        <w:rPr>
          <w:rFonts w:ascii="Times New Roman" w:eastAsia="Times New Roman" w:hAnsi="Times New Roman" w:cs="Times New Roman"/>
          <w:sz w:val="28"/>
        </w:rPr>
        <w:t>-Буд”, ТОВ „</w:t>
      </w:r>
      <w:proofErr w:type="spellStart"/>
      <w:r w:rsidRPr="00AD408E">
        <w:rPr>
          <w:rFonts w:ascii="Times New Roman" w:eastAsia="Times New Roman" w:hAnsi="Times New Roman" w:cs="Times New Roman"/>
          <w:sz w:val="28"/>
        </w:rPr>
        <w:t>Кроноспан</w:t>
      </w:r>
      <w:proofErr w:type="spellEnd"/>
      <w:r w:rsidRPr="00AD408E">
        <w:rPr>
          <w:rFonts w:ascii="Times New Roman" w:eastAsia="Times New Roman" w:hAnsi="Times New Roman" w:cs="Times New Roman"/>
          <w:sz w:val="28"/>
        </w:rPr>
        <w:t xml:space="preserve"> Рівне”, надходження від яких за 7 місяців поточного року склали 88821,9 тис. грн., що становить 62,1 відсотка в загальному обсязі надходжень громади.</w:t>
      </w:r>
    </w:p>
    <w:p w:rsidR="00AD408E" w:rsidRPr="00AD408E" w:rsidRDefault="00AD408E" w:rsidP="00AD408E">
      <w:pPr>
        <w:spacing w:after="0" w:line="240" w:lineRule="auto"/>
        <w:jc w:val="both"/>
        <w:rPr>
          <w:rFonts w:ascii="Times New Roman" w:eastAsia="Times New Roman" w:hAnsi="Times New Roman" w:cs="Times New Roman"/>
          <w:sz w:val="28"/>
        </w:rPr>
      </w:pPr>
      <w:r w:rsidRPr="00AD408E">
        <w:rPr>
          <w:rFonts w:ascii="Times New Roman" w:eastAsia="Times New Roman" w:hAnsi="Times New Roman" w:cs="Times New Roman"/>
          <w:sz w:val="28"/>
        </w:rPr>
        <w:t xml:space="preserve">        </w:t>
      </w:r>
      <w:r w:rsidRPr="00AD408E">
        <w:rPr>
          <w:rFonts w:ascii="Times New Roman" w:eastAsia="Times New Roman" w:hAnsi="Times New Roman" w:cs="Times New Roman"/>
          <w:sz w:val="28"/>
        </w:rPr>
        <w:tab/>
        <w:t>На території громади працює 26 закладів роздрібної торгівлі, 12 закладів ресторанного господарства. Наявні заклади з побутового обслуговування населення: перукарні, майстерні з пошиття одягу, тощо. Місцевих ринків чи ярмарків на території громади не зареєстровано.</w:t>
      </w:r>
    </w:p>
    <w:p w:rsidR="00AD408E" w:rsidRPr="00AD408E" w:rsidRDefault="00AD408E" w:rsidP="00AD408E">
      <w:pPr>
        <w:spacing w:after="0" w:line="240" w:lineRule="auto"/>
        <w:jc w:val="both"/>
        <w:rPr>
          <w:rFonts w:ascii="Times New Roman" w:eastAsia="Times New Roman" w:hAnsi="Times New Roman" w:cs="Times New Roman"/>
          <w:sz w:val="28"/>
        </w:rPr>
      </w:pPr>
      <w:r w:rsidRPr="00AD408E">
        <w:rPr>
          <w:rFonts w:ascii="Times New Roman" w:eastAsia="Times New Roman" w:hAnsi="Times New Roman" w:cs="Times New Roman"/>
          <w:sz w:val="28"/>
        </w:rPr>
        <w:t xml:space="preserve">          </w:t>
      </w:r>
      <w:r w:rsidRPr="00AD408E">
        <w:rPr>
          <w:rFonts w:ascii="Times New Roman" w:eastAsia="Times New Roman" w:hAnsi="Times New Roman" w:cs="Times New Roman"/>
          <w:sz w:val="28"/>
        </w:rPr>
        <w:tab/>
        <w:t xml:space="preserve">Упродовж 2025 року в населених пунктах громади працювало 2 відділення Укрпошти та 2 відділення Нової пошти. У населених пунктах, де відсутні поштові відділення, працюють пересувні відділення поштового зв’язку. Поштове відділення забезпечує своєчасну доставку кореспонденції і періодичних видань до споживачів. На пошті також приймаються платежі за спожиті послуги, земельний податок, тощо. Листоноші доставляють пенсіонерам пенсію та соціальні виплати. </w:t>
      </w:r>
    </w:p>
    <w:p w:rsidR="00AD408E" w:rsidRPr="00AD408E" w:rsidRDefault="00AD408E" w:rsidP="00AD408E">
      <w:pPr>
        <w:spacing w:after="0" w:line="240" w:lineRule="auto"/>
        <w:jc w:val="both"/>
        <w:rPr>
          <w:rFonts w:ascii="Times New Roman" w:eastAsia="Times New Roman" w:hAnsi="Times New Roman" w:cs="Times New Roman"/>
          <w:sz w:val="28"/>
        </w:rPr>
      </w:pPr>
      <w:r w:rsidRPr="00AD408E">
        <w:rPr>
          <w:rFonts w:ascii="Times New Roman" w:eastAsia="Times New Roman" w:hAnsi="Times New Roman" w:cs="Times New Roman"/>
          <w:sz w:val="28"/>
        </w:rPr>
        <w:t xml:space="preserve">         </w:t>
      </w:r>
      <w:r w:rsidRPr="00AD408E">
        <w:rPr>
          <w:rFonts w:ascii="Times New Roman" w:eastAsia="Times New Roman" w:hAnsi="Times New Roman" w:cs="Times New Roman"/>
          <w:sz w:val="28"/>
        </w:rPr>
        <w:tab/>
        <w:t xml:space="preserve">Через територію громади проходить  дорога національного значення Н-22 Устилуг – Луцьк – Рівне. Населені пункти з’єднані між собою дорогами з асфальтобетонним та </w:t>
      </w:r>
      <w:proofErr w:type="spellStart"/>
      <w:r w:rsidRPr="00AD408E">
        <w:rPr>
          <w:rFonts w:ascii="Times New Roman" w:eastAsia="Times New Roman" w:hAnsi="Times New Roman" w:cs="Times New Roman"/>
          <w:sz w:val="28"/>
        </w:rPr>
        <w:t>щебнево</w:t>
      </w:r>
      <w:proofErr w:type="spellEnd"/>
      <w:r w:rsidRPr="00AD408E">
        <w:rPr>
          <w:rFonts w:ascii="Times New Roman" w:eastAsia="Times New Roman" w:hAnsi="Times New Roman" w:cs="Times New Roman"/>
          <w:sz w:val="28"/>
        </w:rPr>
        <w:t xml:space="preserve">-гравійним покриттям. Наявні ґрунтові дороги. </w:t>
      </w:r>
      <w:proofErr w:type="spellStart"/>
      <w:r w:rsidRPr="00AD408E">
        <w:rPr>
          <w:rFonts w:ascii="Times New Roman" w:eastAsia="Times New Roman" w:hAnsi="Times New Roman" w:cs="Times New Roman"/>
          <w:sz w:val="28"/>
        </w:rPr>
        <w:t>Дорожна</w:t>
      </w:r>
      <w:proofErr w:type="spellEnd"/>
      <w:r w:rsidRPr="00AD408E">
        <w:rPr>
          <w:rFonts w:ascii="Times New Roman" w:eastAsia="Times New Roman" w:hAnsi="Times New Roman" w:cs="Times New Roman"/>
          <w:sz w:val="28"/>
        </w:rPr>
        <w:t xml:space="preserve"> інфраструктура потребує і надалі капітального та поточного ремонтів. Протягом І півріччя 2025 року на території територіальної громади проведено ремонти дорожнього покриття низки доріг місцевого значення. Зокрема, проведено капітальні ремонти доріг в с. </w:t>
      </w:r>
      <w:proofErr w:type="spellStart"/>
      <w:r w:rsidRPr="00AD408E">
        <w:rPr>
          <w:rFonts w:ascii="Times New Roman" w:eastAsia="Times New Roman" w:hAnsi="Times New Roman" w:cs="Times New Roman"/>
          <w:sz w:val="28"/>
        </w:rPr>
        <w:t>Обарів</w:t>
      </w:r>
      <w:proofErr w:type="spellEnd"/>
      <w:r w:rsidRPr="00AD408E">
        <w:rPr>
          <w:rFonts w:ascii="Times New Roman" w:eastAsia="Times New Roman" w:hAnsi="Times New Roman" w:cs="Times New Roman"/>
          <w:sz w:val="28"/>
        </w:rPr>
        <w:t xml:space="preserve"> по вулицях: Коротка, Шкільна, Джерельна, Крейдяна, Ринкова, Лугова на суму – 5,1 млн. грн.</w:t>
      </w:r>
    </w:p>
    <w:p w:rsidR="00AD408E" w:rsidRPr="00AD408E" w:rsidRDefault="00AD408E" w:rsidP="00AD408E">
      <w:pPr>
        <w:spacing w:after="0" w:line="240" w:lineRule="auto"/>
        <w:ind w:firstLine="708"/>
        <w:jc w:val="both"/>
        <w:rPr>
          <w:rFonts w:ascii="Times New Roman" w:eastAsia="Times New Roman" w:hAnsi="Times New Roman" w:cs="Times New Roman"/>
          <w:sz w:val="28"/>
        </w:rPr>
      </w:pPr>
      <w:r w:rsidRPr="00AD408E">
        <w:rPr>
          <w:rFonts w:ascii="Times New Roman" w:eastAsia="Times New Roman" w:hAnsi="Times New Roman" w:cs="Times New Roman"/>
          <w:sz w:val="28"/>
        </w:rPr>
        <w:t>Загалом, на проведення поточних та  капітальних ремонтів місцевих доріг з бюджету громади було використано понад – 11,1 млн. грн.</w:t>
      </w:r>
    </w:p>
    <w:p w:rsidR="00AD408E" w:rsidRPr="00AD408E" w:rsidRDefault="00AD408E" w:rsidP="00AD408E">
      <w:pPr>
        <w:spacing w:after="0" w:line="240" w:lineRule="auto"/>
        <w:ind w:firstLine="708"/>
        <w:jc w:val="both"/>
        <w:rPr>
          <w:rFonts w:ascii="Times New Roman" w:eastAsia="Times New Roman" w:hAnsi="Times New Roman" w:cs="Times New Roman"/>
          <w:sz w:val="28"/>
        </w:rPr>
      </w:pPr>
      <w:r w:rsidRPr="00AD408E">
        <w:rPr>
          <w:rFonts w:ascii="Times New Roman" w:eastAsia="Times New Roman" w:hAnsi="Times New Roman" w:cs="Times New Roman"/>
          <w:sz w:val="28"/>
        </w:rPr>
        <w:t xml:space="preserve">Крім того, у 2025 році було виготовлено </w:t>
      </w:r>
      <w:proofErr w:type="spellStart"/>
      <w:r w:rsidRPr="00AD408E">
        <w:rPr>
          <w:rFonts w:ascii="Times New Roman" w:eastAsia="Times New Roman" w:hAnsi="Times New Roman" w:cs="Times New Roman"/>
          <w:sz w:val="28"/>
        </w:rPr>
        <w:t>проєкти</w:t>
      </w:r>
      <w:proofErr w:type="spellEnd"/>
      <w:r w:rsidRPr="00AD408E">
        <w:rPr>
          <w:rFonts w:ascii="Times New Roman" w:eastAsia="Times New Roman" w:hAnsi="Times New Roman" w:cs="Times New Roman"/>
          <w:sz w:val="28"/>
        </w:rPr>
        <w:t xml:space="preserve"> документації та проведено експертизу для здійснення капітального ремонту доріг, на загальну суму – 890,5 тис. грн. </w:t>
      </w:r>
    </w:p>
    <w:p w:rsidR="00AD408E" w:rsidRPr="00AD408E" w:rsidRDefault="00AD408E" w:rsidP="00AD408E">
      <w:pPr>
        <w:spacing w:after="0" w:line="240" w:lineRule="auto"/>
        <w:ind w:firstLine="708"/>
        <w:jc w:val="both"/>
        <w:rPr>
          <w:rFonts w:ascii="Times New Roman" w:eastAsia="Times New Roman" w:hAnsi="Times New Roman" w:cs="Times New Roman"/>
          <w:spacing w:val="-4"/>
          <w:sz w:val="28"/>
        </w:rPr>
      </w:pPr>
      <w:r w:rsidRPr="00AD408E">
        <w:rPr>
          <w:rFonts w:ascii="Times New Roman" w:eastAsia="Times New Roman" w:hAnsi="Times New Roman" w:cs="Times New Roman"/>
          <w:spacing w:val="-4"/>
          <w:sz w:val="28"/>
        </w:rPr>
        <w:t xml:space="preserve">Сполучення населених пунктів з обласним центром є задовільним. Визначено 6 маршрутних сполучень до с. Городок, </w:t>
      </w:r>
      <w:proofErr w:type="spellStart"/>
      <w:r w:rsidRPr="00AD408E">
        <w:rPr>
          <w:rFonts w:ascii="Times New Roman" w:eastAsia="Times New Roman" w:hAnsi="Times New Roman" w:cs="Times New Roman"/>
          <w:spacing w:val="-4"/>
          <w:sz w:val="28"/>
        </w:rPr>
        <w:t>Обарів</w:t>
      </w:r>
      <w:proofErr w:type="spellEnd"/>
      <w:r w:rsidRPr="00AD408E">
        <w:rPr>
          <w:rFonts w:ascii="Times New Roman" w:eastAsia="Times New Roman" w:hAnsi="Times New Roman" w:cs="Times New Roman"/>
          <w:spacing w:val="-4"/>
          <w:sz w:val="28"/>
        </w:rPr>
        <w:t xml:space="preserve">, Ставки, Білів, </w:t>
      </w:r>
      <w:proofErr w:type="spellStart"/>
      <w:r w:rsidRPr="00AD408E">
        <w:rPr>
          <w:rFonts w:ascii="Times New Roman" w:eastAsia="Times New Roman" w:hAnsi="Times New Roman" w:cs="Times New Roman"/>
          <w:spacing w:val="-4"/>
          <w:sz w:val="28"/>
        </w:rPr>
        <w:t>Білівські</w:t>
      </w:r>
      <w:proofErr w:type="spellEnd"/>
      <w:r w:rsidRPr="00AD408E">
        <w:rPr>
          <w:rFonts w:ascii="Times New Roman" w:eastAsia="Times New Roman" w:hAnsi="Times New Roman" w:cs="Times New Roman"/>
          <w:spacing w:val="-4"/>
          <w:sz w:val="28"/>
        </w:rPr>
        <w:t xml:space="preserve"> Хутори. Є тролейбусне сполучення (</w:t>
      </w:r>
      <w:r w:rsidRPr="00AD408E">
        <w:rPr>
          <w:rFonts w:ascii="Times New Roman" w:eastAsia="Times New Roman" w:hAnsi="Times New Roman" w:cs="Times New Roman"/>
          <w:bCs/>
          <w:spacing w:val="-4"/>
          <w:sz w:val="28"/>
        </w:rPr>
        <w:t>тролейбус номер 6 (РЗВА-с. Городок)</w:t>
      </w:r>
      <w:r w:rsidRPr="00AD408E">
        <w:rPr>
          <w:rFonts w:ascii="Times New Roman" w:eastAsia="Times New Roman" w:hAnsi="Times New Roman" w:cs="Times New Roman"/>
          <w:spacing w:val="-4"/>
          <w:sz w:val="28"/>
        </w:rPr>
        <w:t xml:space="preserve"> та залізничне сполучення. Заплановано удосконалення маршрутів, зокрема: додаткового охоплення маршрутом частини с. Ставки, відновлення маршруту до </w:t>
      </w:r>
      <w:r w:rsidRPr="00AD408E">
        <w:rPr>
          <w:rFonts w:ascii="Times New Roman" w:eastAsia="Times New Roman" w:hAnsi="Times New Roman" w:cs="Times New Roman"/>
          <w:spacing w:val="-4"/>
          <w:sz w:val="28"/>
        </w:rPr>
        <w:lastRenderedPageBreak/>
        <w:t xml:space="preserve">с. Рогачів, можливість охоплення маршрутами громадського транспорту сіл </w:t>
      </w:r>
      <w:proofErr w:type="spellStart"/>
      <w:r w:rsidRPr="00AD408E">
        <w:rPr>
          <w:rFonts w:ascii="Times New Roman" w:eastAsia="Times New Roman" w:hAnsi="Times New Roman" w:cs="Times New Roman"/>
          <w:spacing w:val="-4"/>
          <w:sz w:val="28"/>
        </w:rPr>
        <w:t>Понебель</w:t>
      </w:r>
      <w:proofErr w:type="spellEnd"/>
      <w:r w:rsidRPr="00AD408E">
        <w:rPr>
          <w:rFonts w:ascii="Times New Roman" w:eastAsia="Times New Roman" w:hAnsi="Times New Roman" w:cs="Times New Roman"/>
          <w:spacing w:val="-4"/>
          <w:sz w:val="28"/>
        </w:rPr>
        <w:t xml:space="preserve"> та </w:t>
      </w:r>
      <w:proofErr w:type="spellStart"/>
      <w:r w:rsidRPr="00AD408E">
        <w:rPr>
          <w:rFonts w:ascii="Times New Roman" w:eastAsia="Times New Roman" w:hAnsi="Times New Roman" w:cs="Times New Roman"/>
          <w:spacing w:val="-4"/>
          <w:sz w:val="28"/>
        </w:rPr>
        <w:t>Караєвичі</w:t>
      </w:r>
      <w:proofErr w:type="spellEnd"/>
      <w:r w:rsidRPr="00AD408E">
        <w:rPr>
          <w:rFonts w:ascii="Times New Roman" w:eastAsia="Times New Roman" w:hAnsi="Times New Roman" w:cs="Times New Roman"/>
          <w:spacing w:val="-4"/>
          <w:sz w:val="28"/>
        </w:rPr>
        <w:t>.</w:t>
      </w:r>
    </w:p>
    <w:p w:rsidR="00AD408E" w:rsidRPr="00AD408E" w:rsidRDefault="00AD408E" w:rsidP="00AD408E">
      <w:pPr>
        <w:spacing w:after="0" w:line="240" w:lineRule="auto"/>
        <w:jc w:val="both"/>
        <w:rPr>
          <w:rFonts w:ascii="Times New Roman" w:eastAsia="Times New Roman" w:hAnsi="Times New Roman" w:cs="Times New Roman"/>
          <w:sz w:val="28"/>
        </w:rPr>
      </w:pPr>
      <w:r w:rsidRPr="00AD408E">
        <w:rPr>
          <w:rFonts w:ascii="Times New Roman" w:eastAsia="Times New Roman" w:hAnsi="Times New Roman" w:cs="Times New Roman"/>
          <w:sz w:val="28"/>
        </w:rPr>
        <w:t xml:space="preserve">       </w:t>
      </w:r>
      <w:r w:rsidRPr="00AD408E">
        <w:rPr>
          <w:rFonts w:ascii="Times New Roman" w:eastAsia="Times New Roman" w:hAnsi="Times New Roman" w:cs="Times New Roman"/>
          <w:sz w:val="28"/>
        </w:rPr>
        <w:tab/>
        <w:t>Тверді побутові відходи збираються і вивозяться спеціально обладнаними для цього транспортними засобами з усіх 12 населених пунктів територіальної громади комунальним підприємством „</w:t>
      </w:r>
      <w:proofErr w:type="spellStart"/>
      <w:r w:rsidRPr="00AD408E">
        <w:rPr>
          <w:rFonts w:ascii="Times New Roman" w:eastAsia="Times New Roman" w:hAnsi="Times New Roman" w:cs="Times New Roman"/>
          <w:sz w:val="28"/>
        </w:rPr>
        <w:t>Великошпанівське</w:t>
      </w:r>
      <w:proofErr w:type="spellEnd"/>
      <w:r w:rsidRPr="00AD408E">
        <w:rPr>
          <w:rFonts w:ascii="Times New Roman" w:eastAsia="Times New Roman" w:hAnsi="Times New Roman" w:cs="Times New Roman"/>
          <w:sz w:val="28"/>
        </w:rPr>
        <w:t xml:space="preserve">”, яке було відібране на конкурсних засадах. </w:t>
      </w:r>
    </w:p>
    <w:p w:rsidR="00AD408E" w:rsidRPr="00AD408E" w:rsidRDefault="00AD408E" w:rsidP="00AD408E">
      <w:pPr>
        <w:spacing w:after="0" w:line="240" w:lineRule="auto"/>
        <w:jc w:val="both"/>
        <w:rPr>
          <w:rFonts w:ascii="Times New Roman" w:eastAsia="Times New Roman" w:hAnsi="Times New Roman" w:cs="Times New Roman"/>
          <w:sz w:val="28"/>
        </w:rPr>
      </w:pPr>
      <w:r w:rsidRPr="00AD408E">
        <w:rPr>
          <w:rFonts w:ascii="Times New Roman" w:eastAsia="Times New Roman" w:hAnsi="Times New Roman" w:cs="Times New Roman"/>
          <w:sz w:val="28"/>
        </w:rPr>
        <w:t xml:space="preserve">      </w:t>
      </w:r>
      <w:r w:rsidRPr="00AD408E">
        <w:rPr>
          <w:rFonts w:ascii="Times New Roman" w:eastAsia="Times New Roman" w:hAnsi="Times New Roman" w:cs="Times New Roman"/>
          <w:sz w:val="28"/>
        </w:rPr>
        <w:tab/>
        <w:t xml:space="preserve">Постійно проводяться заходи з озеленення населених пунктів та підтримка існуючих зелених насаджень в належному стані. </w:t>
      </w:r>
    </w:p>
    <w:p w:rsidR="00AD408E" w:rsidRPr="00AD408E" w:rsidRDefault="00AD408E" w:rsidP="00AD408E">
      <w:pPr>
        <w:spacing w:after="0" w:line="240" w:lineRule="auto"/>
        <w:jc w:val="both"/>
        <w:rPr>
          <w:rFonts w:ascii="Times New Roman" w:eastAsia="Times New Roman" w:hAnsi="Times New Roman" w:cs="Times New Roman"/>
          <w:sz w:val="28"/>
        </w:rPr>
      </w:pPr>
      <w:r w:rsidRPr="00AD408E">
        <w:rPr>
          <w:rFonts w:ascii="Times New Roman" w:eastAsia="Times New Roman" w:hAnsi="Times New Roman" w:cs="Times New Roman"/>
          <w:sz w:val="28"/>
        </w:rPr>
        <w:t xml:space="preserve">        </w:t>
      </w:r>
      <w:r w:rsidRPr="00AD408E">
        <w:rPr>
          <w:rFonts w:ascii="Times New Roman" w:eastAsia="Times New Roman" w:hAnsi="Times New Roman" w:cs="Times New Roman"/>
          <w:sz w:val="28"/>
        </w:rPr>
        <w:tab/>
        <w:t xml:space="preserve">Громадські вбиральні облаштовані в місцях масового перебування населення – на кладовищах, біля соціально-культурних закладів, тощо. Ведеться підтримка в належному стані стоянок та майданчиків для паркування автомобільного транспорту. Усі </w:t>
      </w:r>
      <w:proofErr w:type="spellStart"/>
      <w:r w:rsidRPr="00AD408E">
        <w:rPr>
          <w:rFonts w:ascii="Times New Roman" w:eastAsia="Times New Roman" w:hAnsi="Times New Roman" w:cs="Times New Roman"/>
          <w:sz w:val="28"/>
        </w:rPr>
        <w:t>паркувальні</w:t>
      </w:r>
      <w:proofErr w:type="spellEnd"/>
      <w:r w:rsidRPr="00AD408E">
        <w:rPr>
          <w:rFonts w:ascii="Times New Roman" w:eastAsia="Times New Roman" w:hAnsi="Times New Roman" w:cs="Times New Roman"/>
          <w:sz w:val="28"/>
        </w:rPr>
        <w:t xml:space="preserve"> майданчики мають вільний доступ та безкоштовні.</w:t>
      </w:r>
    </w:p>
    <w:p w:rsidR="00AD408E" w:rsidRPr="00AD408E" w:rsidRDefault="00AD408E" w:rsidP="00AD408E">
      <w:pPr>
        <w:spacing w:after="0" w:line="240" w:lineRule="auto"/>
        <w:jc w:val="both"/>
        <w:rPr>
          <w:rFonts w:ascii="Times New Roman" w:eastAsia="Times New Roman" w:hAnsi="Times New Roman" w:cs="Times New Roman"/>
          <w:sz w:val="28"/>
        </w:rPr>
      </w:pPr>
      <w:r w:rsidRPr="00AD408E">
        <w:rPr>
          <w:rFonts w:ascii="Times New Roman" w:eastAsia="Times New Roman" w:hAnsi="Times New Roman" w:cs="Times New Roman"/>
          <w:sz w:val="28"/>
        </w:rPr>
        <w:t xml:space="preserve">         </w:t>
      </w:r>
      <w:r w:rsidRPr="00AD408E">
        <w:rPr>
          <w:rFonts w:ascii="Times New Roman" w:eastAsia="Times New Roman" w:hAnsi="Times New Roman" w:cs="Times New Roman"/>
          <w:sz w:val="28"/>
        </w:rPr>
        <w:tab/>
        <w:t xml:space="preserve">У 2025 році у населених пунктах територіальної громади проведено поточні ремонти вуличного освітлення. Загалом, на проведення ремонтів та утримання об’єктів вуличного освітлення з місцевого бюджету у І півріччі 2025 року було використано 7,2 млн. грн. </w:t>
      </w:r>
    </w:p>
    <w:p w:rsidR="00AD408E" w:rsidRPr="00AD408E" w:rsidRDefault="00AD408E" w:rsidP="00AD408E">
      <w:pPr>
        <w:spacing w:after="0" w:line="240" w:lineRule="auto"/>
        <w:ind w:firstLine="708"/>
        <w:jc w:val="both"/>
        <w:rPr>
          <w:rFonts w:ascii="Times New Roman" w:eastAsia="Times New Roman" w:hAnsi="Times New Roman" w:cs="Times New Roman"/>
          <w:sz w:val="28"/>
        </w:rPr>
      </w:pPr>
      <w:r w:rsidRPr="00AD408E">
        <w:rPr>
          <w:rFonts w:ascii="Times New Roman" w:eastAsia="Times New Roman" w:hAnsi="Times New Roman" w:cs="Times New Roman"/>
          <w:sz w:val="28"/>
        </w:rPr>
        <w:t>У населених пунктах громади систематично проводиться обрізка дерев, які заважають руху транспорту, пішоходам або були в охоронних зонах ліній електропередачі, на що витрачено коштів на суму – 12,0 тис. грн.</w:t>
      </w:r>
    </w:p>
    <w:p w:rsidR="00AD408E" w:rsidRPr="00AD408E" w:rsidRDefault="00AD408E" w:rsidP="00AD408E">
      <w:pPr>
        <w:spacing w:after="0" w:line="240" w:lineRule="auto"/>
        <w:ind w:firstLine="708"/>
        <w:jc w:val="both"/>
        <w:rPr>
          <w:rFonts w:ascii="Times New Roman" w:eastAsia="Times New Roman" w:hAnsi="Times New Roman" w:cs="Times New Roman"/>
          <w:sz w:val="28"/>
        </w:rPr>
      </w:pPr>
      <w:r w:rsidRPr="00AD408E">
        <w:rPr>
          <w:rFonts w:ascii="Times New Roman" w:eastAsia="Times New Roman" w:hAnsi="Times New Roman" w:cs="Times New Roman"/>
          <w:sz w:val="28"/>
        </w:rPr>
        <w:t xml:space="preserve">Упродовж поточного року вжито низку заходів щодо утримання у належному стані місцевих кладовищ, зокрема регулярно проводилося викошування трави на території кладовищ, прибирання та вивезення сміття. Загалом, на здійснення заходів із проведення благоустрою кладовищ з бюджету громади витрачено –   266,4 тис. грн. </w:t>
      </w:r>
    </w:p>
    <w:p w:rsidR="00AD408E" w:rsidRPr="00AD408E" w:rsidRDefault="00AD408E" w:rsidP="00AD408E">
      <w:pPr>
        <w:spacing w:after="0" w:line="240" w:lineRule="auto"/>
        <w:ind w:firstLine="708"/>
        <w:jc w:val="both"/>
        <w:rPr>
          <w:rFonts w:ascii="Times New Roman" w:eastAsia="Times New Roman" w:hAnsi="Times New Roman" w:cs="Times New Roman"/>
          <w:sz w:val="28"/>
          <w:lang w:eastAsia="ru-RU"/>
        </w:rPr>
      </w:pPr>
      <w:r w:rsidRPr="00AD408E">
        <w:rPr>
          <w:rFonts w:ascii="Times New Roman" w:eastAsia="Calibri" w:hAnsi="Times New Roman" w:cs="Times New Roman"/>
          <w:sz w:val="28"/>
        </w:rPr>
        <w:t>Мережа закладів загальної середньої освіти Городоцької сільської ради  становить 4 заклади загальної середньої освіти. Здійснено реорганізацію опорного закладу «Городоцький ліцей» шляхом виділу дошкільних структурних підрозділів у дошкільні заклади освіти та ліквідації філії «</w:t>
      </w:r>
      <w:proofErr w:type="spellStart"/>
      <w:r w:rsidRPr="00AD408E">
        <w:rPr>
          <w:rFonts w:ascii="Times New Roman" w:eastAsia="Calibri" w:hAnsi="Times New Roman" w:cs="Times New Roman"/>
          <w:sz w:val="28"/>
        </w:rPr>
        <w:t>Рогачівська</w:t>
      </w:r>
      <w:proofErr w:type="spellEnd"/>
      <w:r w:rsidRPr="00AD408E">
        <w:rPr>
          <w:rFonts w:ascii="Times New Roman" w:eastAsia="Calibri" w:hAnsi="Times New Roman" w:cs="Times New Roman"/>
          <w:sz w:val="28"/>
        </w:rPr>
        <w:t xml:space="preserve"> початкова школа».   </w:t>
      </w:r>
    </w:p>
    <w:p w:rsidR="00AD408E" w:rsidRPr="00AD408E" w:rsidRDefault="00AD408E" w:rsidP="00AD408E">
      <w:pPr>
        <w:spacing w:after="0" w:line="240" w:lineRule="auto"/>
        <w:ind w:firstLine="708"/>
        <w:jc w:val="both"/>
        <w:rPr>
          <w:rFonts w:ascii="Times New Roman" w:eastAsia="Times New Roman" w:hAnsi="Times New Roman" w:cs="Times New Roman"/>
          <w:sz w:val="28"/>
          <w:lang w:eastAsia="ru-RU"/>
        </w:rPr>
      </w:pPr>
      <w:r w:rsidRPr="00AD408E">
        <w:rPr>
          <w:rFonts w:ascii="Times New Roman" w:eastAsia="Calibri" w:hAnsi="Times New Roman" w:cs="Times New Roman"/>
          <w:sz w:val="28"/>
        </w:rPr>
        <w:t xml:space="preserve">Станом на серпень 2025 року заклади освіти налічують </w:t>
      </w:r>
      <w:r w:rsidRPr="00AD408E">
        <w:rPr>
          <w:rFonts w:ascii="Times New Roman" w:eastAsia="Times New Roman" w:hAnsi="Times New Roman" w:cs="Times New Roman"/>
          <w:sz w:val="28"/>
          <w:lang w:eastAsia="ru-RU"/>
        </w:rPr>
        <w:t xml:space="preserve">1306 учнів у 59 класах (станом на грудень 2025 року 1305 учні). Всього класів – 61, груп продовженого дня – 4, в них перебуває 103 здобувача освіти. Середня наповнюваність класів по громаді складає – 22,03. 17 дітей з особливими освітніми потребами охоплені інклюзивним навчанням у 14 класах. Дану категорію дітей супроводжують 13 асистентів вчителів (станом на грудень 2024 року – </w:t>
      </w:r>
      <w:r w:rsidRPr="00AD408E">
        <w:rPr>
          <w:rFonts w:ascii="Times New Roman" w:eastAsia="Times New Roman" w:hAnsi="Times New Roman" w:cs="Times New Roman"/>
          <w:color w:val="000000"/>
          <w:sz w:val="28"/>
        </w:rPr>
        <w:t xml:space="preserve">16 дітей з особливими освітніми потребами були охоплені інклюзивним навчанням у 13 класах. Дану категорію дітей супроводжували 13 асистентів </w:t>
      </w:r>
      <w:r w:rsidRPr="00AD408E">
        <w:rPr>
          <w:rFonts w:ascii="Times New Roman" w:eastAsia="Times New Roman" w:hAnsi="Times New Roman" w:cs="Times New Roman"/>
          <w:sz w:val="28"/>
          <w:lang w:eastAsia="ru-RU"/>
        </w:rPr>
        <w:t>вчителів).</w:t>
      </w:r>
    </w:p>
    <w:p w:rsidR="00AD408E" w:rsidRPr="00AD408E" w:rsidRDefault="00AD408E" w:rsidP="00AD408E">
      <w:pPr>
        <w:spacing w:after="0" w:line="240" w:lineRule="auto"/>
        <w:jc w:val="both"/>
        <w:rPr>
          <w:rFonts w:ascii="Times New Roman" w:eastAsia="Times New Roman" w:hAnsi="Times New Roman" w:cs="Times New Roman"/>
          <w:sz w:val="28"/>
          <w:lang w:eastAsia="ru-RU"/>
        </w:rPr>
      </w:pPr>
      <w:r w:rsidRPr="00AD408E">
        <w:rPr>
          <w:rFonts w:ascii="Times New Roman" w:eastAsia="Times New Roman" w:hAnsi="Times New Roman" w:cs="Times New Roman"/>
          <w:sz w:val="28"/>
          <w:lang w:eastAsia="ru-RU"/>
        </w:rPr>
        <w:t xml:space="preserve"> </w:t>
      </w:r>
      <w:r w:rsidRPr="00AD408E">
        <w:rPr>
          <w:rFonts w:ascii="Times New Roman" w:eastAsia="Times New Roman" w:hAnsi="Times New Roman" w:cs="Times New Roman"/>
          <w:sz w:val="28"/>
          <w:lang w:eastAsia="ru-RU"/>
        </w:rPr>
        <w:tab/>
        <w:t xml:space="preserve">4 заклади надають освітні послуги 7 учням із числа внутрішньо переміщених осіб. На сімейній формі навчання здобувають освіту 28 учнів (станом на травень 2025 року 50 учнів), </w:t>
      </w:r>
      <w:proofErr w:type="spellStart"/>
      <w:r w:rsidRPr="00AD408E">
        <w:rPr>
          <w:rFonts w:ascii="Times New Roman" w:eastAsia="Times New Roman" w:hAnsi="Times New Roman" w:cs="Times New Roman"/>
          <w:sz w:val="28"/>
          <w:lang w:eastAsia="ru-RU"/>
        </w:rPr>
        <w:t>екстернатній</w:t>
      </w:r>
      <w:proofErr w:type="spellEnd"/>
      <w:r w:rsidRPr="00AD408E">
        <w:rPr>
          <w:rFonts w:ascii="Times New Roman" w:eastAsia="Times New Roman" w:hAnsi="Times New Roman" w:cs="Times New Roman"/>
          <w:sz w:val="28"/>
          <w:lang w:eastAsia="ru-RU"/>
        </w:rPr>
        <w:t xml:space="preserve"> формі – 18 (станом на травень 2025 року 50 учнів), 3 учнів – педагогічний патронаж. Загалом на індивідуальній формі навчання перебуває  49 здобувачів. </w:t>
      </w:r>
    </w:p>
    <w:p w:rsidR="00AD408E" w:rsidRPr="00AD408E" w:rsidRDefault="00AD408E" w:rsidP="00AD408E">
      <w:pPr>
        <w:spacing w:after="0" w:line="240" w:lineRule="auto"/>
        <w:ind w:firstLine="708"/>
        <w:jc w:val="both"/>
        <w:rPr>
          <w:rFonts w:ascii="Times New Roman" w:eastAsia="Times New Roman" w:hAnsi="Times New Roman" w:cs="Times New Roman"/>
          <w:sz w:val="28"/>
        </w:rPr>
      </w:pPr>
      <w:r w:rsidRPr="00AD408E">
        <w:rPr>
          <w:rFonts w:ascii="Times New Roman" w:eastAsia="Times New Roman" w:hAnsi="Times New Roman" w:cs="Times New Roman"/>
          <w:sz w:val="28"/>
        </w:rPr>
        <w:lastRenderedPageBreak/>
        <w:t xml:space="preserve">Освітній процес у закладах загальної середньої освіти забезпечують 139 педагогічних працівників. </w:t>
      </w:r>
    </w:p>
    <w:p w:rsidR="00AD408E" w:rsidRPr="00AD408E" w:rsidRDefault="00AD408E" w:rsidP="00AD408E">
      <w:pPr>
        <w:spacing w:after="0" w:line="240" w:lineRule="auto"/>
        <w:ind w:firstLine="708"/>
        <w:jc w:val="both"/>
        <w:rPr>
          <w:rFonts w:ascii="Times New Roman" w:eastAsia="Times New Roman" w:hAnsi="Times New Roman" w:cs="Times New Roman"/>
          <w:color w:val="000000"/>
          <w:sz w:val="28"/>
          <w:szCs w:val="28"/>
        </w:rPr>
      </w:pPr>
      <w:r w:rsidRPr="00AD408E">
        <w:rPr>
          <w:rFonts w:ascii="Times New Roman" w:eastAsia="Times New Roman" w:hAnsi="Times New Roman" w:cs="Times New Roman"/>
          <w:color w:val="000000"/>
          <w:sz w:val="28"/>
          <w:szCs w:val="28"/>
        </w:rPr>
        <w:t xml:space="preserve">Станом на 01.08.2025 мережа закладів дошкільної освіти Городоцької сільської ради становить 2 заклади дошкільної освіти та 1 дошкільний структурний підрозділ з короткотривалим перебуванням дітей, у яких функціонує 9 груп (з них 2 інклюзивні групи). Станом на грудень 2024 мережа складала 4 дошкільні підрозділи закладів загальної освіти. Потужність закладів дошкільної освіти та дошкільних структурних підрозділів закладів загальної середньої освіти становить 169 місць, в яких здобувають освіту 159 вихованців (3 дітей з особливими освітніми потребами, яких супроводжують 2 асистенти вихователя). Станом на червень 2024 року - 4 дитини з особливими освітніми потребами  виховувалися  в 2 інклюзивних групах, яких  супроводжували  2 асистенти вихователя. </w:t>
      </w:r>
      <w:r w:rsidRPr="00AD408E">
        <w:rPr>
          <w:rFonts w:ascii="Times New Roman" w:eastAsia="Calibri" w:hAnsi="Times New Roman" w:cs="Times New Roman"/>
          <w:color w:val="000000"/>
          <w:sz w:val="28"/>
          <w:szCs w:val="28"/>
        </w:rPr>
        <w:t xml:space="preserve"> </w:t>
      </w:r>
    </w:p>
    <w:p w:rsidR="00AD408E" w:rsidRPr="00AD408E" w:rsidRDefault="00AD408E" w:rsidP="00AD408E">
      <w:pPr>
        <w:spacing w:after="0" w:line="240" w:lineRule="auto"/>
        <w:ind w:firstLine="708"/>
        <w:jc w:val="both"/>
        <w:rPr>
          <w:rFonts w:ascii="Times New Roman" w:eastAsia="Calibri" w:hAnsi="Times New Roman" w:cs="Times New Roman"/>
          <w:sz w:val="28"/>
          <w:szCs w:val="28"/>
        </w:rPr>
      </w:pPr>
      <w:r w:rsidRPr="00AD408E">
        <w:rPr>
          <w:rFonts w:ascii="Times New Roman" w:eastAsia="Calibri" w:hAnsi="Times New Roman" w:cs="Times New Roman"/>
          <w:sz w:val="28"/>
          <w:szCs w:val="28"/>
        </w:rPr>
        <w:t xml:space="preserve">У закладах дошкільної освіти працює 21 педагогічний працівник. Вакансії відсутні. </w:t>
      </w:r>
    </w:p>
    <w:p w:rsidR="00AD408E" w:rsidRPr="00AD408E" w:rsidRDefault="00AD408E" w:rsidP="00AD408E">
      <w:pPr>
        <w:spacing w:after="0" w:line="240" w:lineRule="auto"/>
        <w:ind w:firstLine="708"/>
        <w:jc w:val="both"/>
        <w:rPr>
          <w:rFonts w:ascii="Times New Roman" w:eastAsia="Times New Roman" w:hAnsi="Times New Roman" w:cs="Times New Roman"/>
          <w:b/>
          <w:sz w:val="28"/>
          <w:szCs w:val="28"/>
          <w:u w:val="single"/>
        </w:rPr>
      </w:pPr>
      <w:r w:rsidRPr="00AD408E">
        <w:rPr>
          <w:rFonts w:ascii="Times New Roman" w:eastAsia="Calibri" w:hAnsi="Times New Roman" w:cs="Times New Roman"/>
          <w:sz w:val="28"/>
          <w:szCs w:val="28"/>
        </w:rPr>
        <w:t>Для організації підвезення учнів і педагогічних працівників, які проживають за межею пішохідної доступності до закладів освіти в громаді наявні 4 шкільні автобуси,</w:t>
      </w:r>
      <w:r w:rsidRPr="00AD408E">
        <w:rPr>
          <w:rFonts w:ascii="Times New Roman" w:eastAsia="Calibri" w:hAnsi="Times New Roman" w:cs="Times New Roman"/>
          <w:color w:val="000000"/>
          <w:sz w:val="28"/>
          <w:szCs w:val="28"/>
        </w:rPr>
        <w:t xml:space="preserve"> з яких 3 автобуси в опорному закладі «Городоцький ліцей», 1 – в </w:t>
      </w:r>
      <w:proofErr w:type="spellStart"/>
      <w:r w:rsidRPr="00AD408E">
        <w:rPr>
          <w:rFonts w:ascii="Times New Roman" w:eastAsia="Calibri" w:hAnsi="Times New Roman" w:cs="Times New Roman"/>
          <w:color w:val="000000"/>
          <w:sz w:val="28"/>
          <w:szCs w:val="28"/>
        </w:rPr>
        <w:t>Обарівському</w:t>
      </w:r>
      <w:proofErr w:type="spellEnd"/>
      <w:r w:rsidRPr="00AD408E">
        <w:rPr>
          <w:rFonts w:ascii="Times New Roman" w:eastAsia="Calibri" w:hAnsi="Times New Roman" w:cs="Times New Roman"/>
          <w:color w:val="000000"/>
          <w:sz w:val="28"/>
          <w:szCs w:val="28"/>
        </w:rPr>
        <w:t xml:space="preserve"> ліцеї</w:t>
      </w:r>
      <w:r w:rsidRPr="00AD408E">
        <w:rPr>
          <w:rFonts w:ascii="Times New Roman" w:eastAsia="Calibri" w:hAnsi="Times New Roman" w:cs="Times New Roman"/>
          <w:sz w:val="28"/>
          <w:szCs w:val="28"/>
        </w:rPr>
        <w:t>.</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Calibri" w:hAnsi="Times New Roman" w:cs="Times New Roman"/>
          <w:sz w:val="28"/>
          <w:szCs w:val="28"/>
        </w:rPr>
        <w:t xml:space="preserve">Загальна кількість дітей, які підвозяться, становить 229 осіб (станом на грудень 2024 року – 207 осіб). Буде придбано </w:t>
      </w:r>
      <w:r w:rsidRPr="00AD408E">
        <w:rPr>
          <w:rFonts w:ascii="Times New Roman" w:eastAsia="Times New Roman" w:hAnsi="Times New Roman" w:cs="Times New Roman"/>
          <w:sz w:val="28"/>
          <w:szCs w:val="28"/>
        </w:rPr>
        <w:t xml:space="preserve">1 автобус для потреб </w:t>
      </w:r>
      <w:proofErr w:type="spellStart"/>
      <w:r w:rsidRPr="00AD408E">
        <w:rPr>
          <w:rFonts w:ascii="Times New Roman" w:eastAsia="Times New Roman" w:hAnsi="Times New Roman" w:cs="Times New Roman"/>
          <w:sz w:val="28"/>
          <w:szCs w:val="28"/>
        </w:rPr>
        <w:t>Обарівського</w:t>
      </w:r>
      <w:proofErr w:type="spellEnd"/>
      <w:r w:rsidRPr="00AD408E">
        <w:rPr>
          <w:rFonts w:ascii="Times New Roman" w:eastAsia="Times New Roman" w:hAnsi="Times New Roman" w:cs="Times New Roman"/>
          <w:sz w:val="28"/>
          <w:szCs w:val="28"/>
        </w:rPr>
        <w:t xml:space="preserve"> ліцею.  </w:t>
      </w:r>
    </w:p>
    <w:p w:rsidR="00AD408E" w:rsidRPr="00AD408E" w:rsidRDefault="00AD408E" w:rsidP="00AD408E">
      <w:pPr>
        <w:spacing w:after="0" w:line="240" w:lineRule="auto"/>
        <w:ind w:firstLine="708"/>
        <w:jc w:val="both"/>
        <w:rPr>
          <w:rFonts w:ascii="Times New Roman" w:eastAsia="Calibri" w:hAnsi="Times New Roman" w:cs="Times New Roman"/>
          <w:sz w:val="28"/>
          <w:szCs w:val="28"/>
        </w:rPr>
      </w:pPr>
      <w:r w:rsidRPr="00AD408E">
        <w:rPr>
          <w:rFonts w:ascii="Times New Roman" w:eastAsia="Calibri" w:hAnsi="Times New Roman" w:cs="Times New Roman"/>
          <w:sz w:val="28"/>
          <w:szCs w:val="28"/>
        </w:rPr>
        <w:t xml:space="preserve">На території громади функціонує заклад позашкільної освіти – Центр дитячої та юнацької творчості, в якому діє 12 гуртків, займається 191 вихованець у 15 групах. Гуртки ЦДЮТ працюють на базі усіх закладів загальної середньої освіти. </w:t>
      </w:r>
    </w:p>
    <w:p w:rsidR="00AD408E" w:rsidRPr="00AD408E" w:rsidRDefault="00AD408E" w:rsidP="00AD408E">
      <w:pPr>
        <w:spacing w:after="0" w:line="240" w:lineRule="auto"/>
        <w:ind w:firstLine="708"/>
        <w:jc w:val="both"/>
        <w:rPr>
          <w:rFonts w:ascii="Times New Roman" w:eastAsia="Calibri" w:hAnsi="Times New Roman" w:cs="Times New Roman"/>
          <w:sz w:val="28"/>
          <w:szCs w:val="28"/>
        </w:rPr>
      </w:pPr>
      <w:r w:rsidRPr="00AD408E">
        <w:rPr>
          <w:rFonts w:ascii="Times New Roman" w:eastAsia="Calibri" w:hAnsi="Times New Roman" w:cs="Times New Roman"/>
          <w:sz w:val="28"/>
          <w:szCs w:val="28"/>
        </w:rPr>
        <w:t>У закладі позашкільної освіти (ЦДЮТ) 12 педагогічних працівників (з них</w:t>
      </w:r>
      <w:r w:rsidRPr="00AD408E">
        <w:rPr>
          <w:rFonts w:ascii="Times New Roman" w:eastAsia="Calibri" w:hAnsi="Times New Roman" w:cs="Times New Roman"/>
          <w:color w:val="000000"/>
          <w:sz w:val="28"/>
          <w:szCs w:val="28"/>
        </w:rPr>
        <w:t xml:space="preserve"> – </w:t>
      </w:r>
      <w:r w:rsidRPr="00AD408E">
        <w:rPr>
          <w:rFonts w:ascii="Times New Roman" w:eastAsia="Calibri" w:hAnsi="Times New Roman" w:cs="Times New Roman"/>
          <w:sz w:val="28"/>
          <w:szCs w:val="28"/>
        </w:rPr>
        <w:t>7 сумісників).</w:t>
      </w:r>
    </w:p>
    <w:p w:rsidR="00AD408E" w:rsidRPr="00AD408E" w:rsidRDefault="00AD408E" w:rsidP="00AD408E">
      <w:pPr>
        <w:spacing w:after="0" w:line="240" w:lineRule="auto"/>
        <w:ind w:firstLine="708"/>
        <w:jc w:val="both"/>
        <w:rPr>
          <w:rFonts w:ascii="Times New Roman" w:eastAsia="Calibri" w:hAnsi="Times New Roman" w:cs="Times New Roman"/>
          <w:sz w:val="28"/>
          <w:szCs w:val="28"/>
        </w:rPr>
      </w:pPr>
      <w:r w:rsidRPr="00AD408E">
        <w:rPr>
          <w:rFonts w:ascii="Times New Roman" w:eastAsia="Calibri" w:hAnsi="Times New Roman" w:cs="Times New Roman"/>
          <w:sz w:val="28"/>
          <w:szCs w:val="28"/>
        </w:rPr>
        <w:t xml:space="preserve">У громаді працює комунальний заклад «Городоцький </w:t>
      </w:r>
      <w:proofErr w:type="spellStart"/>
      <w:r w:rsidRPr="00AD408E">
        <w:rPr>
          <w:rFonts w:ascii="Times New Roman" w:eastAsia="Calibri" w:hAnsi="Times New Roman" w:cs="Times New Roman"/>
          <w:sz w:val="28"/>
          <w:szCs w:val="28"/>
        </w:rPr>
        <w:t>інклюзивно</w:t>
      </w:r>
      <w:proofErr w:type="spellEnd"/>
      <w:r w:rsidRPr="00AD408E">
        <w:rPr>
          <w:rFonts w:ascii="Times New Roman" w:eastAsia="Calibri" w:hAnsi="Times New Roman" w:cs="Times New Roman"/>
          <w:sz w:val="28"/>
          <w:szCs w:val="28"/>
        </w:rPr>
        <w:t xml:space="preserve">-ресурсний центр». Загальна кількість дітей, що обслуговуються, становить 11583 особи. Установа обслуговується 9 працівниками: вчителями-логопедами, практичними психологами, вчителем-дефектологом, </w:t>
      </w:r>
      <w:proofErr w:type="spellStart"/>
      <w:r w:rsidRPr="00AD408E">
        <w:rPr>
          <w:rFonts w:ascii="Times New Roman" w:eastAsia="Calibri" w:hAnsi="Times New Roman" w:cs="Times New Roman"/>
          <w:sz w:val="28"/>
          <w:szCs w:val="28"/>
        </w:rPr>
        <w:t>реабілітологом</w:t>
      </w:r>
      <w:proofErr w:type="spellEnd"/>
      <w:r w:rsidRPr="00AD408E">
        <w:rPr>
          <w:rFonts w:ascii="Times New Roman" w:eastAsia="Calibri" w:hAnsi="Times New Roman" w:cs="Times New Roman"/>
          <w:sz w:val="28"/>
          <w:szCs w:val="28"/>
        </w:rPr>
        <w:t>, медичною сестрою. З вересня 2025 року буде прийнято вчителя-сурдопедагога.</w:t>
      </w:r>
    </w:p>
    <w:p w:rsidR="00AD408E" w:rsidRPr="00AD408E" w:rsidRDefault="00AD408E" w:rsidP="00AD408E">
      <w:pPr>
        <w:tabs>
          <w:tab w:val="left" w:pos="709"/>
        </w:tabs>
        <w:spacing w:after="0" w:line="240" w:lineRule="auto"/>
        <w:jc w:val="both"/>
        <w:rPr>
          <w:rFonts w:ascii="Times New Roman" w:eastAsia="Calibri" w:hAnsi="Times New Roman" w:cs="Times New Roman"/>
          <w:sz w:val="28"/>
          <w:szCs w:val="28"/>
        </w:rPr>
      </w:pPr>
      <w:r w:rsidRPr="00AD408E">
        <w:rPr>
          <w:rFonts w:ascii="Times New Roman" w:eastAsia="Calibri" w:hAnsi="Times New Roman" w:cs="Times New Roman"/>
          <w:sz w:val="28"/>
          <w:szCs w:val="28"/>
        </w:rPr>
        <w:t xml:space="preserve"> </w:t>
      </w:r>
      <w:r w:rsidRPr="00AD408E">
        <w:rPr>
          <w:rFonts w:ascii="Times New Roman" w:eastAsia="Calibri" w:hAnsi="Times New Roman" w:cs="Times New Roman"/>
          <w:sz w:val="28"/>
          <w:szCs w:val="28"/>
        </w:rPr>
        <w:tab/>
      </w:r>
      <w:r w:rsidRPr="00AD408E">
        <w:rPr>
          <w:rFonts w:ascii="Times New Roman" w:eastAsia="Times New Roman" w:hAnsi="Times New Roman" w:cs="Times New Roman"/>
          <w:sz w:val="28"/>
          <w:szCs w:val="28"/>
        </w:rPr>
        <w:t>Укладені договори про співробітництво з п’ятьма територіальними громадами Рівненського району.</w:t>
      </w:r>
    </w:p>
    <w:p w:rsidR="00AD408E" w:rsidRPr="00AD408E" w:rsidRDefault="00AD408E" w:rsidP="00AD408E">
      <w:pPr>
        <w:spacing w:after="0" w:line="240" w:lineRule="auto"/>
        <w:ind w:firstLine="708"/>
        <w:jc w:val="both"/>
        <w:rPr>
          <w:rFonts w:ascii="Times New Roman" w:eastAsia="Times New Roman" w:hAnsi="Times New Roman" w:cs="Times New Roman"/>
          <w:color w:val="7A7A7A"/>
          <w:sz w:val="28"/>
          <w:szCs w:val="28"/>
        </w:rPr>
      </w:pPr>
      <w:r w:rsidRPr="00AD408E">
        <w:rPr>
          <w:rFonts w:ascii="Times New Roman" w:eastAsia="Times New Roman" w:hAnsi="Times New Roman" w:cs="Times New Roman"/>
          <w:color w:val="000000"/>
          <w:sz w:val="28"/>
          <w:szCs w:val="28"/>
        </w:rPr>
        <w:t>З вересня 2024 року збільшилась кількість дітей, що харчуються за рахунок коштів субвенції з державного бюджету. Станом на грудень 2024 року, травень 2025 року безоплатним харчуванням було охоплено близько 661 учень, а саме:</w:t>
      </w:r>
    </w:p>
    <w:p w:rsidR="00AD408E" w:rsidRPr="00AD408E" w:rsidRDefault="00AD408E" w:rsidP="00AD408E">
      <w:pPr>
        <w:spacing w:after="0" w:line="240" w:lineRule="auto"/>
        <w:ind w:firstLine="708"/>
        <w:jc w:val="both"/>
        <w:rPr>
          <w:rFonts w:ascii="Times New Roman" w:eastAsia="Times New Roman" w:hAnsi="Times New Roman" w:cs="Times New Roman"/>
          <w:color w:val="7A7A7A"/>
          <w:sz w:val="28"/>
          <w:szCs w:val="28"/>
        </w:rPr>
      </w:pPr>
      <w:r w:rsidRPr="00AD408E">
        <w:rPr>
          <w:rFonts w:ascii="Times New Roman" w:eastAsia="Times New Roman" w:hAnsi="Times New Roman" w:cs="Times New Roman"/>
          <w:color w:val="000000"/>
          <w:sz w:val="28"/>
          <w:szCs w:val="28"/>
        </w:rPr>
        <w:t>учні 1-4 класів – 447;</w:t>
      </w:r>
    </w:p>
    <w:p w:rsidR="00AD408E" w:rsidRPr="00AD408E" w:rsidRDefault="00AD408E" w:rsidP="00AD408E">
      <w:pPr>
        <w:spacing w:after="0" w:line="240" w:lineRule="auto"/>
        <w:ind w:firstLine="708"/>
        <w:jc w:val="both"/>
        <w:rPr>
          <w:rFonts w:ascii="Times New Roman" w:eastAsia="Times New Roman" w:hAnsi="Times New Roman" w:cs="Times New Roman"/>
          <w:color w:val="7A7A7A"/>
          <w:sz w:val="28"/>
          <w:szCs w:val="28"/>
        </w:rPr>
      </w:pPr>
      <w:r w:rsidRPr="00AD408E">
        <w:rPr>
          <w:rFonts w:ascii="Times New Roman" w:eastAsia="Times New Roman" w:hAnsi="Times New Roman" w:cs="Times New Roman"/>
          <w:color w:val="000000"/>
          <w:sz w:val="28"/>
          <w:szCs w:val="28"/>
        </w:rPr>
        <w:t>діти-сироти та діти, позбавлені батьківського піклування – 3;</w:t>
      </w:r>
    </w:p>
    <w:p w:rsidR="00AD408E" w:rsidRPr="00AD408E" w:rsidRDefault="00AD408E" w:rsidP="00AD408E">
      <w:pPr>
        <w:spacing w:after="0" w:line="240" w:lineRule="auto"/>
        <w:ind w:firstLine="708"/>
        <w:jc w:val="both"/>
        <w:rPr>
          <w:rFonts w:ascii="Times New Roman" w:eastAsia="Times New Roman" w:hAnsi="Times New Roman" w:cs="Times New Roman"/>
          <w:color w:val="7A7A7A"/>
          <w:sz w:val="28"/>
          <w:szCs w:val="28"/>
        </w:rPr>
      </w:pPr>
      <w:r w:rsidRPr="00AD408E">
        <w:rPr>
          <w:rFonts w:ascii="Times New Roman" w:eastAsia="Times New Roman" w:hAnsi="Times New Roman" w:cs="Times New Roman"/>
          <w:color w:val="000000"/>
          <w:sz w:val="28"/>
          <w:szCs w:val="28"/>
        </w:rPr>
        <w:t>діти з інвалідністю – 9;</w:t>
      </w:r>
    </w:p>
    <w:p w:rsidR="00AD408E" w:rsidRPr="00AD408E" w:rsidRDefault="00AD408E" w:rsidP="00AD408E">
      <w:pPr>
        <w:spacing w:after="0" w:line="240" w:lineRule="auto"/>
        <w:ind w:firstLine="708"/>
        <w:jc w:val="both"/>
        <w:rPr>
          <w:rFonts w:ascii="Times New Roman" w:eastAsia="Times New Roman" w:hAnsi="Times New Roman" w:cs="Times New Roman"/>
          <w:color w:val="7A7A7A"/>
          <w:sz w:val="28"/>
          <w:szCs w:val="28"/>
        </w:rPr>
      </w:pPr>
      <w:r w:rsidRPr="00AD408E">
        <w:rPr>
          <w:rFonts w:ascii="Times New Roman" w:eastAsia="Times New Roman" w:hAnsi="Times New Roman" w:cs="Times New Roman"/>
          <w:color w:val="000000"/>
          <w:sz w:val="28"/>
          <w:szCs w:val="28"/>
        </w:rPr>
        <w:t>діти із сімей, які отримують допомогу відповідно до Закону України «Про державну соціальну допомогу малозабезпеченим сім’ям» – 51;</w:t>
      </w:r>
    </w:p>
    <w:p w:rsidR="00AD408E" w:rsidRPr="00AD408E" w:rsidRDefault="00AD408E" w:rsidP="00AD408E">
      <w:pPr>
        <w:spacing w:after="0" w:line="240" w:lineRule="auto"/>
        <w:ind w:firstLine="708"/>
        <w:jc w:val="both"/>
        <w:rPr>
          <w:rFonts w:ascii="Times New Roman" w:eastAsia="Times New Roman" w:hAnsi="Times New Roman" w:cs="Times New Roman"/>
          <w:color w:val="7A7A7A"/>
          <w:sz w:val="28"/>
          <w:szCs w:val="28"/>
        </w:rPr>
      </w:pPr>
      <w:r w:rsidRPr="00AD408E">
        <w:rPr>
          <w:rFonts w:ascii="Times New Roman" w:eastAsia="Times New Roman" w:hAnsi="Times New Roman" w:cs="Times New Roman"/>
          <w:color w:val="000000"/>
          <w:sz w:val="28"/>
          <w:szCs w:val="28"/>
        </w:rPr>
        <w:lastRenderedPageBreak/>
        <w:t>діти із сімей загиблих (померлих) ветеранів війни та сімей загиблих (померлих) Захисників і Захисниць України, визначених статтями 10 та  10-1 Закону України «Про статус ветеранів війни, гарантії їх соціального захисту» – 1;</w:t>
      </w:r>
    </w:p>
    <w:p w:rsidR="00AD408E" w:rsidRPr="00AD408E" w:rsidRDefault="00AD408E" w:rsidP="00AD408E">
      <w:pPr>
        <w:spacing w:after="0" w:line="240" w:lineRule="auto"/>
        <w:ind w:firstLine="708"/>
        <w:jc w:val="both"/>
        <w:rPr>
          <w:rFonts w:ascii="Times New Roman" w:eastAsia="Times New Roman" w:hAnsi="Times New Roman" w:cs="Times New Roman"/>
          <w:color w:val="7A7A7A"/>
          <w:sz w:val="28"/>
          <w:szCs w:val="28"/>
        </w:rPr>
      </w:pPr>
      <w:r w:rsidRPr="00AD408E">
        <w:rPr>
          <w:rFonts w:ascii="Times New Roman" w:eastAsia="Times New Roman" w:hAnsi="Times New Roman" w:cs="Times New Roman"/>
          <w:color w:val="000000"/>
          <w:sz w:val="28"/>
          <w:szCs w:val="28"/>
        </w:rPr>
        <w:t>діти із числа внутрішньо переміщених осіб – 7;</w:t>
      </w:r>
    </w:p>
    <w:p w:rsidR="00AD408E" w:rsidRPr="00AD408E" w:rsidRDefault="00AD408E" w:rsidP="00AD408E">
      <w:pPr>
        <w:spacing w:after="0" w:line="240" w:lineRule="auto"/>
        <w:ind w:firstLine="708"/>
        <w:jc w:val="both"/>
        <w:rPr>
          <w:rFonts w:ascii="Times New Roman" w:eastAsia="Times New Roman" w:hAnsi="Times New Roman" w:cs="Times New Roman"/>
          <w:color w:val="7A7A7A"/>
          <w:sz w:val="28"/>
          <w:szCs w:val="28"/>
        </w:rPr>
      </w:pPr>
      <w:r w:rsidRPr="00AD408E">
        <w:rPr>
          <w:rFonts w:ascii="Times New Roman" w:eastAsia="Times New Roman" w:hAnsi="Times New Roman" w:cs="Times New Roman"/>
          <w:color w:val="000000"/>
          <w:sz w:val="28"/>
          <w:szCs w:val="28"/>
        </w:rPr>
        <w:t>діти з особливими освітніми потребами, які навчаються у спеціальних та інклюзивних класах (групах) – 16;</w:t>
      </w:r>
    </w:p>
    <w:p w:rsidR="00AD408E" w:rsidRPr="00AD408E" w:rsidRDefault="00AD408E" w:rsidP="00AD408E">
      <w:pPr>
        <w:spacing w:after="0" w:line="240" w:lineRule="auto"/>
        <w:ind w:firstLine="708"/>
        <w:jc w:val="both"/>
        <w:rPr>
          <w:rFonts w:ascii="Times New Roman" w:eastAsia="Times New Roman" w:hAnsi="Times New Roman" w:cs="Times New Roman"/>
          <w:color w:val="7A7A7A"/>
          <w:sz w:val="28"/>
          <w:szCs w:val="28"/>
        </w:rPr>
      </w:pPr>
      <w:r w:rsidRPr="00AD408E">
        <w:rPr>
          <w:rFonts w:ascii="Times New Roman" w:eastAsia="Times New Roman" w:hAnsi="Times New Roman" w:cs="Times New Roman"/>
          <w:color w:val="000000"/>
          <w:sz w:val="28"/>
          <w:szCs w:val="28"/>
        </w:rPr>
        <w:t>діти, батьки яких є учасниками антитерористичної операції (ООС), учасниками бойових дій – 63;</w:t>
      </w:r>
    </w:p>
    <w:p w:rsidR="00AD408E" w:rsidRPr="00AD408E" w:rsidRDefault="00AD408E" w:rsidP="00AD408E">
      <w:pPr>
        <w:spacing w:after="0" w:line="240" w:lineRule="auto"/>
        <w:ind w:firstLine="708"/>
        <w:jc w:val="both"/>
        <w:rPr>
          <w:rFonts w:ascii="Times New Roman" w:eastAsia="Times New Roman" w:hAnsi="Times New Roman" w:cs="Times New Roman"/>
          <w:color w:val="7A7A7A"/>
          <w:sz w:val="28"/>
          <w:szCs w:val="28"/>
        </w:rPr>
      </w:pPr>
      <w:r w:rsidRPr="00AD408E">
        <w:rPr>
          <w:rFonts w:ascii="Times New Roman" w:eastAsia="Times New Roman" w:hAnsi="Times New Roman" w:cs="Times New Roman"/>
          <w:color w:val="000000"/>
          <w:sz w:val="28"/>
          <w:szCs w:val="28"/>
        </w:rPr>
        <w:t>діти Захисників і Захисниць України, які здійснюють заходи, необхідні для забезпечення оборони України, захисту безпеки населення та інтересів держави у зв’язку з військовою агресією Російської Федерації проти України, але не мають статусу учасника бойових дій, в тому числі які не зареєстровані за територією проживання, на якій зареєстрована дитина – 27;</w:t>
      </w:r>
    </w:p>
    <w:p w:rsidR="00AD408E" w:rsidRPr="00AD408E" w:rsidRDefault="00AD408E" w:rsidP="00AD408E">
      <w:pPr>
        <w:spacing w:after="0" w:line="240" w:lineRule="auto"/>
        <w:ind w:firstLine="708"/>
        <w:jc w:val="both"/>
        <w:rPr>
          <w:rFonts w:ascii="Times New Roman" w:eastAsia="Times New Roman" w:hAnsi="Times New Roman" w:cs="Times New Roman"/>
          <w:color w:val="7A7A7A"/>
          <w:sz w:val="28"/>
          <w:szCs w:val="28"/>
        </w:rPr>
      </w:pPr>
      <w:r w:rsidRPr="00AD408E">
        <w:rPr>
          <w:rFonts w:ascii="Times New Roman" w:eastAsia="Times New Roman" w:hAnsi="Times New Roman" w:cs="Times New Roman"/>
          <w:color w:val="000000"/>
          <w:sz w:val="28"/>
          <w:szCs w:val="28"/>
        </w:rPr>
        <w:t>діти напівсироти – 27;</w:t>
      </w:r>
    </w:p>
    <w:p w:rsidR="00AD408E" w:rsidRPr="00AD408E" w:rsidRDefault="00AD408E" w:rsidP="00AD408E">
      <w:pPr>
        <w:spacing w:after="0" w:line="240" w:lineRule="auto"/>
        <w:ind w:firstLine="708"/>
        <w:jc w:val="both"/>
        <w:rPr>
          <w:rFonts w:ascii="Times New Roman" w:eastAsia="Times New Roman" w:hAnsi="Times New Roman" w:cs="Times New Roman"/>
          <w:color w:val="7A7A7A"/>
          <w:sz w:val="28"/>
          <w:szCs w:val="28"/>
        </w:rPr>
      </w:pPr>
      <w:r w:rsidRPr="00AD408E">
        <w:rPr>
          <w:rFonts w:ascii="Times New Roman" w:eastAsia="Times New Roman" w:hAnsi="Times New Roman" w:cs="Times New Roman"/>
          <w:color w:val="000000"/>
          <w:sz w:val="28"/>
          <w:szCs w:val="28"/>
        </w:rPr>
        <w:t>діти, які не належать до вказаних категорій, але вкрай потребують безоплатного харчування на основі довідки органів місцевого самоврядування – 10.</w:t>
      </w:r>
    </w:p>
    <w:p w:rsidR="00AD408E" w:rsidRPr="00AD408E" w:rsidRDefault="00AD408E" w:rsidP="00AD408E">
      <w:pPr>
        <w:spacing w:after="0" w:line="240" w:lineRule="auto"/>
        <w:ind w:firstLine="708"/>
        <w:jc w:val="both"/>
        <w:rPr>
          <w:rFonts w:ascii="Times New Roman" w:eastAsia="Times New Roman" w:hAnsi="Times New Roman" w:cs="Times New Roman"/>
          <w:color w:val="000000"/>
          <w:sz w:val="28"/>
          <w:szCs w:val="28"/>
        </w:rPr>
      </w:pPr>
      <w:r w:rsidRPr="00AD408E">
        <w:rPr>
          <w:rFonts w:ascii="Times New Roman" w:eastAsia="Times New Roman" w:hAnsi="Times New Roman" w:cs="Times New Roman"/>
          <w:color w:val="000000"/>
          <w:sz w:val="28"/>
          <w:szCs w:val="28"/>
        </w:rPr>
        <w:t xml:space="preserve">Послугами платного харчування скористались близько 56 учнів. </w:t>
      </w:r>
    </w:p>
    <w:p w:rsidR="00AD408E" w:rsidRPr="00AD408E" w:rsidRDefault="00AD408E" w:rsidP="00AD408E">
      <w:pPr>
        <w:spacing w:after="0" w:line="240" w:lineRule="auto"/>
        <w:ind w:firstLine="708"/>
        <w:jc w:val="both"/>
        <w:rPr>
          <w:rFonts w:ascii="Times New Roman" w:eastAsia="Times New Roman" w:hAnsi="Times New Roman" w:cs="Times New Roman"/>
          <w:color w:val="000000"/>
          <w:sz w:val="28"/>
          <w:szCs w:val="28"/>
        </w:rPr>
      </w:pPr>
      <w:r w:rsidRPr="00AD408E">
        <w:rPr>
          <w:rFonts w:ascii="Times New Roman" w:eastAsia="Times New Roman" w:hAnsi="Times New Roman" w:cs="Times New Roman"/>
          <w:color w:val="000000"/>
          <w:sz w:val="28"/>
          <w:szCs w:val="28"/>
        </w:rPr>
        <w:t xml:space="preserve">З 2026 – 2027 навчального року за рахунок виділення субвенції з державного бюджету на харчування учнів 5-9 класів зросте кількість осіб, охоплених харчуванням, що потребуватиме додаткових коштів для організації забезпечення належного якісного харчування відповідній кількості дітей.  </w:t>
      </w:r>
    </w:p>
    <w:p w:rsidR="00AD408E" w:rsidRPr="00AD408E" w:rsidRDefault="00AD408E" w:rsidP="00AD408E">
      <w:pPr>
        <w:spacing w:after="0" w:line="240" w:lineRule="auto"/>
        <w:ind w:firstLine="708"/>
        <w:jc w:val="both"/>
        <w:rPr>
          <w:rFonts w:ascii="Times New Roman" w:eastAsia="Times New Roman" w:hAnsi="Times New Roman" w:cs="Times New Roman"/>
          <w:color w:val="000000"/>
          <w:sz w:val="28"/>
          <w:szCs w:val="28"/>
        </w:rPr>
      </w:pPr>
      <w:r w:rsidRPr="00AD408E">
        <w:rPr>
          <w:rFonts w:ascii="Times New Roman" w:eastAsia="Times New Roman" w:hAnsi="Times New Roman" w:cs="Times New Roman"/>
          <w:color w:val="000000"/>
          <w:sz w:val="28"/>
          <w:szCs w:val="28"/>
        </w:rPr>
        <w:t xml:space="preserve">Відділом освіти, культури, молоді та спорту сільської ради значна увага приділяється організації відпочинку та оздоровленню дітей. Зокрема,  протягом оздоровчої кампанії 2023-2024 року різними формами відпочинку та оздоровлення було охоплено 113 дітей віком від 7 до 18 років. З них 53 дитини відпочивали на базі приватного закладу «Позаміський дитячий заклад оздоровлення та відпочинку «Чайка». </w:t>
      </w:r>
    </w:p>
    <w:p w:rsidR="00AD408E" w:rsidRPr="00AD408E" w:rsidRDefault="00AD408E" w:rsidP="00AD408E">
      <w:pPr>
        <w:spacing w:after="0" w:line="240" w:lineRule="auto"/>
        <w:ind w:firstLine="708"/>
        <w:jc w:val="both"/>
        <w:rPr>
          <w:rFonts w:ascii="Times New Roman" w:eastAsia="Times New Roman" w:hAnsi="Times New Roman" w:cs="Times New Roman"/>
          <w:color w:val="000000"/>
          <w:sz w:val="28"/>
          <w:szCs w:val="28"/>
        </w:rPr>
      </w:pPr>
      <w:r w:rsidRPr="00AD408E">
        <w:rPr>
          <w:rFonts w:ascii="Times New Roman" w:eastAsia="Times New Roman" w:hAnsi="Times New Roman" w:cs="Times New Roman"/>
          <w:color w:val="000000"/>
          <w:sz w:val="28"/>
          <w:szCs w:val="28"/>
        </w:rPr>
        <w:t xml:space="preserve">60 вихованців пластових гуртків відпочили на базі КЗ «Рівненський обласний молодіжний пластовий вишкільний центр». </w:t>
      </w:r>
    </w:p>
    <w:p w:rsidR="00AD408E" w:rsidRPr="00AD408E" w:rsidRDefault="00AD408E" w:rsidP="00AD408E">
      <w:pPr>
        <w:spacing w:after="0" w:line="240" w:lineRule="auto"/>
        <w:ind w:firstLine="708"/>
        <w:jc w:val="both"/>
        <w:rPr>
          <w:rFonts w:ascii="Times New Roman" w:eastAsia="Times New Roman" w:hAnsi="Times New Roman" w:cs="Times New Roman"/>
          <w:color w:val="000000"/>
          <w:sz w:val="28"/>
          <w:szCs w:val="28"/>
        </w:rPr>
      </w:pPr>
      <w:r w:rsidRPr="00AD408E">
        <w:rPr>
          <w:rFonts w:ascii="Times New Roman" w:eastAsia="Times New Roman" w:hAnsi="Times New Roman" w:cs="Times New Roman"/>
          <w:color w:val="000000"/>
          <w:sz w:val="28"/>
          <w:szCs w:val="28"/>
        </w:rPr>
        <w:t xml:space="preserve">У 2025 році на базі приватного закладу «Позаміський дитячий заклад оздоровлення та відпочинку «Чайка» відпочило 56 дітей громади та 36 дітей </w:t>
      </w:r>
      <w:proofErr w:type="spellStart"/>
      <w:r w:rsidRPr="00AD408E">
        <w:rPr>
          <w:rFonts w:ascii="Times New Roman" w:eastAsia="Times New Roman" w:hAnsi="Times New Roman" w:cs="Times New Roman"/>
          <w:color w:val="000000"/>
          <w:sz w:val="28"/>
          <w:szCs w:val="28"/>
        </w:rPr>
        <w:t>Юнаківської</w:t>
      </w:r>
      <w:proofErr w:type="spellEnd"/>
      <w:r w:rsidRPr="00AD408E">
        <w:rPr>
          <w:rFonts w:ascii="Times New Roman" w:eastAsia="Times New Roman" w:hAnsi="Times New Roman" w:cs="Times New Roman"/>
          <w:color w:val="000000"/>
          <w:sz w:val="28"/>
          <w:szCs w:val="28"/>
        </w:rPr>
        <w:t xml:space="preserve"> громади Сумської області. </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Виготовлено </w:t>
      </w:r>
      <w:proofErr w:type="spellStart"/>
      <w:r w:rsidRPr="00AD408E">
        <w:rPr>
          <w:rFonts w:ascii="Times New Roman" w:eastAsia="Times New Roman" w:hAnsi="Times New Roman" w:cs="Times New Roman"/>
          <w:sz w:val="28"/>
          <w:szCs w:val="28"/>
        </w:rPr>
        <w:t>проєктно</w:t>
      </w:r>
      <w:proofErr w:type="spellEnd"/>
      <w:r w:rsidRPr="00AD408E">
        <w:rPr>
          <w:rFonts w:ascii="Times New Roman" w:eastAsia="Times New Roman" w:hAnsi="Times New Roman" w:cs="Times New Roman"/>
          <w:sz w:val="28"/>
          <w:szCs w:val="28"/>
        </w:rPr>
        <w:t xml:space="preserve">-кошторисну документацію по об’єктах «Нове будівництво протирадіаційного укриття з котельнею на території </w:t>
      </w:r>
      <w:proofErr w:type="spellStart"/>
      <w:r w:rsidRPr="00AD408E">
        <w:rPr>
          <w:rFonts w:ascii="Times New Roman" w:eastAsia="Times New Roman" w:hAnsi="Times New Roman" w:cs="Times New Roman"/>
          <w:sz w:val="28"/>
          <w:szCs w:val="28"/>
        </w:rPr>
        <w:t>Карпилівської</w:t>
      </w:r>
      <w:proofErr w:type="spellEnd"/>
      <w:r w:rsidRPr="00AD408E">
        <w:rPr>
          <w:rFonts w:ascii="Times New Roman" w:eastAsia="Times New Roman" w:hAnsi="Times New Roman" w:cs="Times New Roman"/>
          <w:sz w:val="28"/>
          <w:szCs w:val="28"/>
        </w:rPr>
        <w:t xml:space="preserve"> гімназії», «Нове будівництво захисної споруди цивільного захисту та господарської будівлі на території </w:t>
      </w:r>
      <w:proofErr w:type="spellStart"/>
      <w:r w:rsidRPr="00AD408E">
        <w:rPr>
          <w:rFonts w:ascii="Times New Roman" w:eastAsia="Times New Roman" w:hAnsi="Times New Roman" w:cs="Times New Roman"/>
          <w:sz w:val="28"/>
          <w:szCs w:val="28"/>
        </w:rPr>
        <w:t>Бронницької</w:t>
      </w:r>
      <w:proofErr w:type="spellEnd"/>
      <w:r w:rsidRPr="00AD408E">
        <w:rPr>
          <w:rFonts w:ascii="Times New Roman" w:eastAsia="Times New Roman" w:hAnsi="Times New Roman" w:cs="Times New Roman"/>
          <w:sz w:val="28"/>
          <w:szCs w:val="28"/>
        </w:rPr>
        <w:t xml:space="preserve"> гімназії», «Капітальний ремонт харчоблоку в будівлі </w:t>
      </w:r>
      <w:proofErr w:type="spellStart"/>
      <w:r w:rsidRPr="00AD408E">
        <w:rPr>
          <w:rFonts w:ascii="Times New Roman" w:eastAsia="Times New Roman" w:hAnsi="Times New Roman" w:cs="Times New Roman"/>
          <w:sz w:val="28"/>
          <w:szCs w:val="28"/>
        </w:rPr>
        <w:t>Обарівського</w:t>
      </w:r>
      <w:proofErr w:type="spellEnd"/>
      <w:r w:rsidRPr="00AD408E">
        <w:rPr>
          <w:rFonts w:ascii="Times New Roman" w:eastAsia="Times New Roman" w:hAnsi="Times New Roman" w:cs="Times New Roman"/>
          <w:sz w:val="28"/>
          <w:szCs w:val="28"/>
        </w:rPr>
        <w:t xml:space="preserve"> ліцею».  </w:t>
      </w:r>
    </w:p>
    <w:p w:rsidR="00AD408E" w:rsidRPr="00AD408E" w:rsidRDefault="00AD408E" w:rsidP="00AD408E">
      <w:pPr>
        <w:spacing w:after="0" w:line="240" w:lineRule="auto"/>
        <w:ind w:firstLine="708"/>
        <w:jc w:val="both"/>
        <w:rPr>
          <w:rFonts w:ascii="Times New Roman" w:eastAsia="Calibri" w:hAnsi="Times New Roman" w:cs="Times New Roman"/>
          <w:sz w:val="28"/>
          <w:szCs w:val="28"/>
        </w:rPr>
      </w:pPr>
      <w:r w:rsidRPr="00AD408E">
        <w:rPr>
          <w:rFonts w:ascii="Times New Roman" w:eastAsia="Calibri" w:hAnsi="Times New Roman" w:cs="Times New Roman"/>
          <w:sz w:val="28"/>
          <w:szCs w:val="28"/>
        </w:rPr>
        <w:t>На сьогоднішній день на території сільської ради продовжує функціонувати комунальний заклад «Центр спорту та фізичного здоров’я».</w:t>
      </w:r>
    </w:p>
    <w:p w:rsidR="00AD408E" w:rsidRPr="00AD408E" w:rsidRDefault="00AD408E" w:rsidP="00AD408E">
      <w:pPr>
        <w:spacing w:after="0" w:line="240" w:lineRule="auto"/>
        <w:ind w:firstLine="708"/>
        <w:jc w:val="both"/>
        <w:rPr>
          <w:rFonts w:ascii="Times New Roman" w:eastAsia="Times New Roman" w:hAnsi="Times New Roman" w:cs="Times New Roman"/>
          <w:b/>
          <w:i/>
          <w:sz w:val="28"/>
          <w:szCs w:val="28"/>
          <w:u w:val="single"/>
        </w:rPr>
      </w:pPr>
      <w:r w:rsidRPr="00AD408E">
        <w:rPr>
          <w:rFonts w:ascii="Times New Roman" w:eastAsia="Times New Roman" w:hAnsi="Times New Roman" w:cs="Times New Roman"/>
          <w:sz w:val="28"/>
          <w:szCs w:val="28"/>
        </w:rPr>
        <w:t xml:space="preserve">Комунальний заклад «Центр спорту та фізичного здоров’я» є фінансово </w:t>
      </w:r>
      <w:r w:rsidRPr="00AD408E">
        <w:rPr>
          <w:rFonts w:ascii="Times New Roman" w:eastAsia="Times New Roman" w:hAnsi="Times New Roman" w:cs="Times New Roman"/>
          <w:color w:val="000000"/>
          <w:sz w:val="28"/>
          <w:szCs w:val="28"/>
        </w:rPr>
        <w:t>автономним</w:t>
      </w:r>
      <w:r w:rsidRPr="00AD408E">
        <w:rPr>
          <w:rFonts w:ascii="Times New Roman" w:eastAsia="Times New Roman" w:hAnsi="Times New Roman" w:cs="Times New Roman"/>
          <w:sz w:val="28"/>
          <w:szCs w:val="28"/>
        </w:rPr>
        <w:t xml:space="preserve">. На функціонування комунального закладу «Центр спорту та фізичного здоров’я» Городоцької сільської ради з січня по липень 2025 року </w:t>
      </w:r>
      <w:r w:rsidRPr="00AD408E">
        <w:rPr>
          <w:rFonts w:ascii="Times New Roman" w:eastAsia="Times New Roman" w:hAnsi="Times New Roman" w:cs="Times New Roman"/>
          <w:sz w:val="28"/>
          <w:szCs w:val="28"/>
        </w:rPr>
        <w:lastRenderedPageBreak/>
        <w:t>було використано видатків в сумі 688,92 тис. грн. з бюджету Городоцької сільської ради:</w:t>
      </w:r>
    </w:p>
    <w:p w:rsidR="00AD408E" w:rsidRPr="00AD408E" w:rsidRDefault="00AD408E" w:rsidP="00AD408E">
      <w:pPr>
        <w:spacing w:after="0" w:line="240" w:lineRule="auto"/>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ab/>
        <w:t>на заробітну плату з нарахуваннями на оплату праці – 504,53 тис. грн.;</w:t>
      </w:r>
    </w:p>
    <w:p w:rsidR="00AD408E" w:rsidRPr="00AD408E" w:rsidRDefault="00AD408E" w:rsidP="00AD408E">
      <w:pPr>
        <w:spacing w:after="0" w:line="240" w:lineRule="auto"/>
        <w:jc w:val="both"/>
        <w:rPr>
          <w:rFonts w:ascii="Times New Roman" w:eastAsia="Times New Roman" w:hAnsi="Times New Roman" w:cs="Times New Roman"/>
          <w:sz w:val="28"/>
          <w:szCs w:val="28"/>
          <w:lang w:eastAsia="ru-RU"/>
        </w:rPr>
      </w:pPr>
      <w:r w:rsidRPr="00AD408E">
        <w:rPr>
          <w:rFonts w:ascii="Times New Roman" w:eastAsia="Times New Roman" w:hAnsi="Times New Roman" w:cs="Times New Roman"/>
          <w:sz w:val="28"/>
          <w:szCs w:val="28"/>
          <w:lang w:eastAsia="ru-RU"/>
        </w:rPr>
        <w:tab/>
        <w:t xml:space="preserve">на придбання предметів, матеріалів, обладнання та інвентаря </w:t>
      </w:r>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lang w:eastAsia="ru-RU"/>
        </w:rPr>
        <w:t>84,95 тис. грн. (</w:t>
      </w:r>
      <w:proofErr w:type="spellStart"/>
      <w:r w:rsidRPr="00AD408E">
        <w:rPr>
          <w:rFonts w:ascii="Times New Roman" w:eastAsia="Times New Roman" w:hAnsi="Times New Roman" w:cs="Times New Roman"/>
          <w:sz w:val="28"/>
          <w:szCs w:val="28"/>
          <w:lang w:eastAsia="ru-RU"/>
        </w:rPr>
        <w:t>нагороджувальна</w:t>
      </w:r>
      <w:proofErr w:type="spellEnd"/>
      <w:r w:rsidRPr="00AD408E">
        <w:rPr>
          <w:rFonts w:ascii="Times New Roman" w:eastAsia="Times New Roman" w:hAnsi="Times New Roman" w:cs="Times New Roman"/>
          <w:sz w:val="28"/>
          <w:szCs w:val="28"/>
          <w:lang w:eastAsia="ru-RU"/>
        </w:rPr>
        <w:t xml:space="preserve"> атрибутика, предмети для організації спортивних заходів – 22,66 тис. грн., придбання канцтоварів – 4,3 тис. грн., придбання </w:t>
      </w:r>
      <w:proofErr w:type="spellStart"/>
      <w:r w:rsidRPr="00AD408E">
        <w:rPr>
          <w:rFonts w:ascii="Times New Roman" w:eastAsia="Times New Roman" w:hAnsi="Times New Roman" w:cs="Times New Roman"/>
          <w:sz w:val="28"/>
          <w:szCs w:val="28"/>
          <w:lang w:eastAsia="ru-RU"/>
        </w:rPr>
        <w:t>гетрів</w:t>
      </w:r>
      <w:proofErr w:type="spellEnd"/>
      <w:r w:rsidRPr="00AD408E">
        <w:rPr>
          <w:rFonts w:ascii="Times New Roman" w:eastAsia="Times New Roman" w:hAnsi="Times New Roman" w:cs="Times New Roman"/>
          <w:sz w:val="28"/>
          <w:szCs w:val="28"/>
          <w:lang w:eastAsia="ru-RU"/>
        </w:rPr>
        <w:t xml:space="preserve"> та рукавиць – 20,34 тис. грн., придбання футбольних та волейбольних м’ячів – 41,94 тис. грн.); </w:t>
      </w:r>
    </w:p>
    <w:p w:rsidR="00AD408E" w:rsidRPr="00AD408E" w:rsidRDefault="00AD408E" w:rsidP="00AD408E">
      <w:pPr>
        <w:spacing w:after="0" w:line="240" w:lineRule="auto"/>
        <w:jc w:val="both"/>
        <w:rPr>
          <w:rFonts w:ascii="Times New Roman" w:eastAsia="Times New Roman" w:hAnsi="Times New Roman" w:cs="Times New Roman"/>
          <w:sz w:val="28"/>
          <w:szCs w:val="28"/>
          <w:lang w:eastAsia="ru-RU"/>
        </w:rPr>
      </w:pPr>
      <w:r w:rsidRPr="00AD408E">
        <w:rPr>
          <w:rFonts w:ascii="Times New Roman" w:eastAsia="Times New Roman" w:hAnsi="Times New Roman" w:cs="Times New Roman"/>
          <w:sz w:val="28"/>
          <w:szCs w:val="28"/>
          <w:lang w:eastAsia="ru-RU"/>
        </w:rPr>
        <w:tab/>
        <w:t xml:space="preserve">на забезпечення організації участі у змаганнях та забезпечення арбітражу – 67,95 тис. грн. </w:t>
      </w:r>
    </w:p>
    <w:p w:rsidR="00AD408E" w:rsidRPr="00AD408E" w:rsidRDefault="00AD408E" w:rsidP="00AD408E">
      <w:pPr>
        <w:spacing w:after="0" w:line="240" w:lineRule="auto"/>
        <w:jc w:val="both"/>
        <w:rPr>
          <w:rFonts w:ascii="Times New Roman" w:eastAsia="Times New Roman" w:hAnsi="Times New Roman" w:cs="Times New Roman"/>
          <w:sz w:val="28"/>
          <w:szCs w:val="28"/>
          <w:lang w:eastAsia="ru-RU"/>
        </w:rPr>
      </w:pPr>
      <w:r w:rsidRPr="00AD408E">
        <w:rPr>
          <w:rFonts w:ascii="Times New Roman" w:eastAsia="Times New Roman" w:hAnsi="Times New Roman" w:cs="Times New Roman"/>
          <w:sz w:val="28"/>
          <w:szCs w:val="28"/>
          <w:lang w:eastAsia="ru-RU"/>
        </w:rPr>
        <w:tab/>
        <w:t>У зв’язку з воєнними діями на території України, відповідно до постанови КМУ від 9 червня 2021 року № 590 першочергово здійснюються  платежі захищених статей, зважаючи на це  фінансування Програми розвитку фізичної культури та спорту Городоцької сільської ради здійснюється почергово відповідно до постанови.</w:t>
      </w:r>
    </w:p>
    <w:p w:rsidR="00AD408E" w:rsidRPr="00AD408E" w:rsidRDefault="00AD408E" w:rsidP="00AD408E">
      <w:pPr>
        <w:spacing w:after="0" w:line="240" w:lineRule="auto"/>
        <w:jc w:val="both"/>
        <w:rPr>
          <w:rFonts w:ascii="Times New Roman" w:eastAsia="Times New Roman" w:hAnsi="Times New Roman" w:cs="Times New Roman"/>
          <w:sz w:val="28"/>
          <w:szCs w:val="28"/>
          <w:lang w:eastAsia="ru-RU"/>
        </w:rPr>
      </w:pPr>
      <w:r w:rsidRPr="00AD408E">
        <w:rPr>
          <w:rFonts w:ascii="Times New Roman" w:eastAsia="Times New Roman" w:hAnsi="Times New Roman" w:cs="Times New Roman"/>
          <w:sz w:val="28"/>
          <w:szCs w:val="28"/>
          <w:lang w:eastAsia="ru-RU"/>
        </w:rPr>
        <w:tab/>
        <w:t xml:space="preserve">На базі закладів загальної середньої освіти Городоцької сільської ради за напрямами позашкільної освіти наявні гуртки: </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lang w:eastAsia="ru-RU"/>
        </w:rPr>
      </w:pPr>
      <w:proofErr w:type="spellStart"/>
      <w:r w:rsidRPr="00AD408E">
        <w:rPr>
          <w:rFonts w:ascii="Times New Roman" w:eastAsia="Times New Roman" w:hAnsi="Times New Roman" w:cs="Times New Roman"/>
          <w:sz w:val="28"/>
          <w:szCs w:val="28"/>
          <w:lang w:eastAsia="ru-RU"/>
        </w:rPr>
        <w:t>Обарівський</w:t>
      </w:r>
      <w:proofErr w:type="spellEnd"/>
      <w:r w:rsidRPr="00AD408E">
        <w:rPr>
          <w:rFonts w:ascii="Times New Roman" w:eastAsia="Times New Roman" w:hAnsi="Times New Roman" w:cs="Times New Roman"/>
          <w:sz w:val="28"/>
          <w:szCs w:val="28"/>
          <w:lang w:eastAsia="ru-RU"/>
        </w:rPr>
        <w:t xml:space="preserve"> ліцей – секція по футболу – 18 дітей; секція регбі та </w:t>
      </w:r>
      <w:proofErr w:type="spellStart"/>
      <w:r w:rsidRPr="00AD408E">
        <w:rPr>
          <w:rFonts w:ascii="Times New Roman" w:eastAsia="Times New Roman" w:hAnsi="Times New Roman" w:cs="Times New Roman"/>
          <w:sz w:val="28"/>
          <w:szCs w:val="28"/>
          <w:lang w:eastAsia="ru-RU"/>
        </w:rPr>
        <w:t>регбіліг</w:t>
      </w:r>
      <w:proofErr w:type="spellEnd"/>
      <w:r w:rsidRPr="00AD408E">
        <w:rPr>
          <w:rFonts w:ascii="Times New Roman" w:eastAsia="Times New Roman" w:hAnsi="Times New Roman" w:cs="Times New Roman"/>
          <w:sz w:val="28"/>
          <w:szCs w:val="28"/>
          <w:lang w:eastAsia="ru-RU"/>
        </w:rPr>
        <w:t xml:space="preserve"> – 15 дітей (4–8 </w:t>
      </w:r>
      <w:proofErr w:type="spellStart"/>
      <w:r w:rsidRPr="00AD408E">
        <w:rPr>
          <w:rFonts w:ascii="Times New Roman" w:eastAsia="Times New Roman" w:hAnsi="Times New Roman" w:cs="Times New Roman"/>
          <w:sz w:val="28"/>
          <w:szCs w:val="28"/>
          <w:lang w:eastAsia="ru-RU"/>
        </w:rPr>
        <w:t>кл</w:t>
      </w:r>
      <w:proofErr w:type="spellEnd"/>
      <w:r w:rsidRPr="00AD408E">
        <w:rPr>
          <w:rFonts w:ascii="Times New Roman" w:eastAsia="Times New Roman" w:hAnsi="Times New Roman" w:cs="Times New Roman"/>
          <w:sz w:val="28"/>
          <w:szCs w:val="28"/>
          <w:lang w:eastAsia="ru-RU"/>
        </w:rPr>
        <w:t>.);</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lang w:eastAsia="ru-RU"/>
        </w:rPr>
      </w:pPr>
      <w:r w:rsidRPr="00AD408E">
        <w:rPr>
          <w:rFonts w:ascii="Times New Roman" w:eastAsia="Times New Roman" w:hAnsi="Times New Roman" w:cs="Times New Roman"/>
          <w:sz w:val="28"/>
          <w:szCs w:val="28"/>
          <w:lang w:eastAsia="ru-RU"/>
        </w:rPr>
        <w:t xml:space="preserve">Опорний заклад «Городоцький ліцей» – секція по футболу – 36 дітей (8-11 </w:t>
      </w:r>
      <w:proofErr w:type="spellStart"/>
      <w:r w:rsidRPr="00AD408E">
        <w:rPr>
          <w:rFonts w:ascii="Times New Roman" w:eastAsia="Times New Roman" w:hAnsi="Times New Roman" w:cs="Times New Roman"/>
          <w:sz w:val="28"/>
          <w:szCs w:val="28"/>
          <w:lang w:eastAsia="ru-RU"/>
        </w:rPr>
        <w:t>кл</w:t>
      </w:r>
      <w:proofErr w:type="spellEnd"/>
      <w:r w:rsidRPr="00AD408E">
        <w:rPr>
          <w:rFonts w:ascii="Times New Roman" w:eastAsia="Times New Roman" w:hAnsi="Times New Roman" w:cs="Times New Roman"/>
          <w:sz w:val="28"/>
          <w:szCs w:val="28"/>
          <w:lang w:eastAsia="ru-RU"/>
        </w:rPr>
        <w:t xml:space="preserve">.); секція по футболу – 20 дітей (1-4 </w:t>
      </w:r>
      <w:proofErr w:type="spellStart"/>
      <w:r w:rsidRPr="00AD408E">
        <w:rPr>
          <w:rFonts w:ascii="Times New Roman" w:eastAsia="Times New Roman" w:hAnsi="Times New Roman" w:cs="Times New Roman"/>
          <w:sz w:val="28"/>
          <w:szCs w:val="28"/>
          <w:lang w:eastAsia="ru-RU"/>
        </w:rPr>
        <w:t>кл</w:t>
      </w:r>
      <w:proofErr w:type="spellEnd"/>
      <w:r w:rsidRPr="00AD408E">
        <w:rPr>
          <w:rFonts w:ascii="Times New Roman" w:eastAsia="Times New Roman" w:hAnsi="Times New Roman" w:cs="Times New Roman"/>
          <w:sz w:val="28"/>
          <w:szCs w:val="28"/>
          <w:lang w:eastAsia="ru-RU"/>
        </w:rPr>
        <w:t xml:space="preserve">.); секція по футболу – 20 дітей  (5 – 7 </w:t>
      </w:r>
      <w:proofErr w:type="spellStart"/>
      <w:r w:rsidRPr="00AD408E">
        <w:rPr>
          <w:rFonts w:ascii="Times New Roman" w:eastAsia="Times New Roman" w:hAnsi="Times New Roman" w:cs="Times New Roman"/>
          <w:sz w:val="28"/>
          <w:szCs w:val="28"/>
          <w:lang w:eastAsia="ru-RU"/>
        </w:rPr>
        <w:t>кл</w:t>
      </w:r>
      <w:proofErr w:type="spellEnd"/>
      <w:r w:rsidRPr="00AD408E">
        <w:rPr>
          <w:rFonts w:ascii="Times New Roman" w:eastAsia="Times New Roman" w:hAnsi="Times New Roman" w:cs="Times New Roman"/>
          <w:sz w:val="28"/>
          <w:szCs w:val="28"/>
          <w:lang w:eastAsia="ru-RU"/>
        </w:rPr>
        <w:t xml:space="preserve">.); секція регбі та </w:t>
      </w:r>
      <w:proofErr w:type="spellStart"/>
      <w:r w:rsidRPr="00AD408E">
        <w:rPr>
          <w:rFonts w:ascii="Times New Roman" w:eastAsia="Times New Roman" w:hAnsi="Times New Roman" w:cs="Times New Roman"/>
          <w:sz w:val="28"/>
          <w:szCs w:val="28"/>
          <w:lang w:eastAsia="ru-RU"/>
        </w:rPr>
        <w:t>регбіліг</w:t>
      </w:r>
      <w:proofErr w:type="spellEnd"/>
      <w:r w:rsidRPr="00AD408E">
        <w:rPr>
          <w:rFonts w:ascii="Times New Roman" w:eastAsia="Times New Roman" w:hAnsi="Times New Roman" w:cs="Times New Roman"/>
          <w:sz w:val="28"/>
          <w:szCs w:val="28"/>
          <w:lang w:eastAsia="ru-RU"/>
        </w:rPr>
        <w:t xml:space="preserve"> – 28 дітей (2-7 </w:t>
      </w:r>
      <w:proofErr w:type="spellStart"/>
      <w:r w:rsidRPr="00AD408E">
        <w:rPr>
          <w:rFonts w:ascii="Times New Roman" w:eastAsia="Times New Roman" w:hAnsi="Times New Roman" w:cs="Times New Roman"/>
          <w:sz w:val="28"/>
          <w:szCs w:val="28"/>
          <w:lang w:eastAsia="ru-RU"/>
        </w:rPr>
        <w:t>кл</w:t>
      </w:r>
      <w:proofErr w:type="spellEnd"/>
      <w:r w:rsidRPr="00AD408E">
        <w:rPr>
          <w:rFonts w:ascii="Times New Roman" w:eastAsia="Times New Roman" w:hAnsi="Times New Roman" w:cs="Times New Roman"/>
          <w:sz w:val="28"/>
          <w:szCs w:val="28"/>
          <w:lang w:eastAsia="ru-RU"/>
        </w:rPr>
        <w:t xml:space="preserve">.); секція волейбол – 30 дітей (5-9 </w:t>
      </w:r>
      <w:proofErr w:type="spellStart"/>
      <w:r w:rsidRPr="00AD408E">
        <w:rPr>
          <w:rFonts w:ascii="Times New Roman" w:eastAsia="Times New Roman" w:hAnsi="Times New Roman" w:cs="Times New Roman"/>
          <w:sz w:val="28"/>
          <w:szCs w:val="28"/>
          <w:lang w:eastAsia="ru-RU"/>
        </w:rPr>
        <w:t>кл</w:t>
      </w:r>
      <w:proofErr w:type="spellEnd"/>
      <w:r w:rsidRPr="00AD408E">
        <w:rPr>
          <w:rFonts w:ascii="Times New Roman" w:eastAsia="Times New Roman" w:hAnsi="Times New Roman" w:cs="Times New Roman"/>
          <w:sz w:val="28"/>
          <w:szCs w:val="28"/>
          <w:lang w:eastAsia="ru-RU"/>
        </w:rPr>
        <w:t xml:space="preserve">.); </w:t>
      </w:r>
    </w:p>
    <w:p w:rsidR="00AD408E" w:rsidRPr="00AD408E" w:rsidRDefault="00AD408E" w:rsidP="00AD408E">
      <w:pPr>
        <w:spacing w:after="0" w:line="240" w:lineRule="auto"/>
        <w:ind w:firstLine="708"/>
        <w:rPr>
          <w:rFonts w:ascii="Times New Roman" w:eastAsia="Times New Roman" w:hAnsi="Times New Roman" w:cs="Times New Roman"/>
          <w:sz w:val="28"/>
          <w:szCs w:val="28"/>
          <w:lang w:eastAsia="ru-RU"/>
        </w:rPr>
      </w:pPr>
      <w:proofErr w:type="spellStart"/>
      <w:r w:rsidRPr="00AD408E">
        <w:rPr>
          <w:rFonts w:ascii="Times New Roman" w:eastAsia="Times New Roman" w:hAnsi="Times New Roman" w:cs="Times New Roman"/>
          <w:sz w:val="28"/>
          <w:szCs w:val="28"/>
          <w:lang w:eastAsia="ru-RU"/>
        </w:rPr>
        <w:t>Бронницька</w:t>
      </w:r>
      <w:proofErr w:type="spellEnd"/>
      <w:r w:rsidRPr="00AD408E">
        <w:rPr>
          <w:rFonts w:ascii="Times New Roman" w:eastAsia="Times New Roman" w:hAnsi="Times New Roman" w:cs="Times New Roman"/>
          <w:sz w:val="28"/>
          <w:szCs w:val="28"/>
          <w:lang w:eastAsia="ru-RU"/>
        </w:rPr>
        <w:t xml:space="preserve"> гімназія – секція по футболу – 30 дітей (5-9 </w:t>
      </w:r>
      <w:proofErr w:type="spellStart"/>
      <w:r w:rsidRPr="00AD408E">
        <w:rPr>
          <w:rFonts w:ascii="Times New Roman" w:eastAsia="Times New Roman" w:hAnsi="Times New Roman" w:cs="Times New Roman"/>
          <w:sz w:val="28"/>
          <w:szCs w:val="28"/>
          <w:lang w:eastAsia="ru-RU"/>
        </w:rPr>
        <w:t>кл</w:t>
      </w:r>
      <w:proofErr w:type="spellEnd"/>
      <w:r w:rsidRPr="00AD408E">
        <w:rPr>
          <w:rFonts w:ascii="Times New Roman" w:eastAsia="Times New Roman" w:hAnsi="Times New Roman" w:cs="Times New Roman"/>
          <w:sz w:val="28"/>
          <w:szCs w:val="28"/>
          <w:lang w:eastAsia="ru-RU"/>
        </w:rPr>
        <w:t>.);</w:t>
      </w:r>
    </w:p>
    <w:p w:rsidR="00AD408E" w:rsidRPr="00AD408E" w:rsidRDefault="00AD408E" w:rsidP="00AD408E">
      <w:pPr>
        <w:spacing w:after="0" w:line="240" w:lineRule="auto"/>
        <w:ind w:firstLine="708"/>
        <w:rPr>
          <w:rFonts w:ascii="Times New Roman" w:eastAsia="Times New Roman" w:hAnsi="Times New Roman" w:cs="Times New Roman"/>
          <w:sz w:val="28"/>
          <w:szCs w:val="28"/>
          <w:lang w:eastAsia="ru-RU"/>
        </w:rPr>
      </w:pPr>
      <w:proofErr w:type="spellStart"/>
      <w:r w:rsidRPr="00AD408E">
        <w:rPr>
          <w:rFonts w:ascii="Times New Roman" w:eastAsia="Times New Roman" w:hAnsi="Times New Roman" w:cs="Times New Roman"/>
          <w:sz w:val="28"/>
          <w:szCs w:val="28"/>
          <w:lang w:eastAsia="ru-RU"/>
        </w:rPr>
        <w:t>Карпилівська</w:t>
      </w:r>
      <w:proofErr w:type="spellEnd"/>
      <w:r w:rsidRPr="00AD408E">
        <w:rPr>
          <w:rFonts w:ascii="Times New Roman" w:eastAsia="Times New Roman" w:hAnsi="Times New Roman" w:cs="Times New Roman"/>
          <w:sz w:val="28"/>
          <w:szCs w:val="28"/>
          <w:lang w:eastAsia="ru-RU"/>
        </w:rPr>
        <w:t xml:space="preserve"> гімназія – секція по футболу – 14 дітей (5-8 </w:t>
      </w:r>
      <w:proofErr w:type="spellStart"/>
      <w:r w:rsidRPr="00AD408E">
        <w:rPr>
          <w:rFonts w:ascii="Times New Roman" w:eastAsia="Times New Roman" w:hAnsi="Times New Roman" w:cs="Times New Roman"/>
          <w:sz w:val="28"/>
          <w:szCs w:val="28"/>
          <w:lang w:eastAsia="ru-RU"/>
        </w:rPr>
        <w:t>кл</w:t>
      </w:r>
      <w:proofErr w:type="spellEnd"/>
      <w:r w:rsidRPr="00AD408E">
        <w:rPr>
          <w:rFonts w:ascii="Times New Roman" w:eastAsia="Times New Roman" w:hAnsi="Times New Roman" w:cs="Times New Roman"/>
          <w:sz w:val="28"/>
          <w:szCs w:val="28"/>
          <w:lang w:eastAsia="ru-RU"/>
        </w:rPr>
        <w:t>.).</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lang w:eastAsia="ru-RU"/>
        </w:rPr>
      </w:pPr>
      <w:r w:rsidRPr="00AD408E">
        <w:rPr>
          <w:rFonts w:ascii="Times New Roman" w:eastAsia="Times New Roman" w:hAnsi="Times New Roman" w:cs="Times New Roman"/>
          <w:sz w:val="28"/>
          <w:szCs w:val="28"/>
          <w:lang w:eastAsia="ru-RU"/>
        </w:rPr>
        <w:t>Загальна чисельність дітей, які займаються в гуртках складає всього 226 дітей. Щорічно кількість вихованців збільшується. Додатково планується відкриття додаткових секцій, зокрема: по настільному тенісу, легкій атлетиці, залучення нових фахівців до роботи з дітьми та молоддю; проведення інформаційної кампанії для залучення учасників.</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Комунальний заклад «Центр спорту та фізичного здоров’я» територіальної громади забезпечений кадрами. Всього по закладах обліковується 10 тренерів та 2 інструктори з фізкультури. При цьому актуальним є питання залучення молодих кваліфікованих спеціалістів та вдосконалення якісного складу працівників для проведення занять та змагань.</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Задля створення належних умов для заняття фізичною культурою та спортом на території сільської ради щоразу перед змаганнями чи спортивним заходом проводяться роботи щодо підготовки спортивної інфраструктури в належний стан. Так планується до кінця 2025 року проведення комплексу робіт з модернізації та благоустрою стадіонів і спортивних майданчиків, зокрема: відновлення покриття, огорож, бігових доріжок; встановлення лавок, урн, освітлення, адаптація об'єктів для потреб осіб з інвалідністю.</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Щорічно команди з Городоцької територіальної громади залучаються до понад 50 заходів у рік різних масштабів та у календарному плані передбачено збільшення кількості масових заходів: спортивні змагання, турніри, фестивалі, </w:t>
      </w:r>
      <w:r w:rsidRPr="00AD408E">
        <w:rPr>
          <w:rFonts w:ascii="Times New Roman" w:eastAsia="Times New Roman" w:hAnsi="Times New Roman" w:cs="Times New Roman"/>
          <w:sz w:val="28"/>
          <w:szCs w:val="28"/>
        </w:rPr>
        <w:lastRenderedPageBreak/>
        <w:t>дні здоров’я; відкриті тренування та зустрічі з відомими спортсменами; активне залучення учнівської молоді, батьків, педагогів та громадськості, з кожним роком кількість спортивно-масових заходів збільшується.</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З метою створення єдиного командного стилю та підвищення мотивації учасників, планується закупівля спортивної форми для команд, що представлятимуть заклади/громаду на змаганнях різного рівня. Форма включатиме основні елементи екіпірування відповідно до виду спорту та кількості учасників. Передбачається нанесення символіки установи/громади.</w:t>
      </w:r>
    </w:p>
    <w:p w:rsidR="00AD408E" w:rsidRPr="00AD408E" w:rsidRDefault="00AD408E" w:rsidP="00AD408E">
      <w:pPr>
        <w:spacing w:after="0" w:line="240" w:lineRule="auto"/>
        <w:ind w:firstLine="708"/>
        <w:jc w:val="both"/>
        <w:rPr>
          <w:rFonts w:ascii="Times New Roman" w:eastAsia="Times New Roman" w:hAnsi="Times New Roman" w:cs="Times New Roman"/>
          <w:bCs/>
          <w:sz w:val="28"/>
          <w:szCs w:val="28"/>
        </w:rPr>
      </w:pPr>
      <w:r w:rsidRPr="00AD408E">
        <w:rPr>
          <w:rFonts w:ascii="Times New Roman" w:eastAsia="Times New Roman" w:hAnsi="Times New Roman" w:cs="Times New Roman"/>
          <w:sz w:val="28"/>
          <w:szCs w:val="28"/>
        </w:rPr>
        <w:t>У Городоцькій сільській раді з метою забезпечення якісного виконання повноважень у галузі культури діє низка комунальних закладів, зокрема: комунальний заклад «Культурно-</w:t>
      </w:r>
      <w:proofErr w:type="spellStart"/>
      <w:r w:rsidRPr="00AD408E">
        <w:rPr>
          <w:rFonts w:ascii="Times New Roman" w:eastAsia="Times New Roman" w:hAnsi="Times New Roman" w:cs="Times New Roman"/>
          <w:sz w:val="28"/>
          <w:szCs w:val="28"/>
        </w:rPr>
        <w:t>дозвіллєвий</w:t>
      </w:r>
      <w:proofErr w:type="spellEnd"/>
      <w:r w:rsidRPr="00AD408E">
        <w:rPr>
          <w:rFonts w:ascii="Times New Roman" w:eastAsia="Times New Roman" w:hAnsi="Times New Roman" w:cs="Times New Roman"/>
          <w:sz w:val="28"/>
          <w:szCs w:val="28"/>
        </w:rPr>
        <w:t xml:space="preserve"> центр» Городоцької сільської ради, який включає в себе </w:t>
      </w:r>
      <w:r w:rsidRPr="00AD408E">
        <w:rPr>
          <w:rFonts w:ascii="Times New Roman" w:eastAsia="Times New Roman" w:hAnsi="Times New Roman" w:cs="Times New Roman"/>
          <w:sz w:val="28"/>
          <w:szCs w:val="28"/>
          <w:bdr w:val="none" w:sz="0" w:space="0" w:color="auto" w:frame="1"/>
          <w:shd w:val="clear" w:color="auto" w:fill="FFFFFF"/>
        </w:rPr>
        <w:t>структурні підрозділи (</w:t>
      </w:r>
      <w:r w:rsidRPr="00AD408E">
        <w:rPr>
          <w:rFonts w:ascii="Times New Roman" w:eastAsia="Times New Roman" w:hAnsi="Times New Roman" w:cs="Times New Roman"/>
          <w:bCs/>
          <w:sz w:val="28"/>
          <w:szCs w:val="28"/>
        </w:rPr>
        <w:t xml:space="preserve">будинки культури сіл Городок, </w:t>
      </w:r>
      <w:proofErr w:type="spellStart"/>
      <w:r w:rsidRPr="00AD408E">
        <w:rPr>
          <w:rFonts w:ascii="Times New Roman" w:eastAsia="Times New Roman" w:hAnsi="Times New Roman" w:cs="Times New Roman"/>
          <w:bCs/>
          <w:sz w:val="28"/>
          <w:szCs w:val="28"/>
        </w:rPr>
        <w:t>Обарів</w:t>
      </w:r>
      <w:proofErr w:type="spellEnd"/>
      <w:r w:rsidRPr="00AD408E">
        <w:rPr>
          <w:rFonts w:ascii="Times New Roman" w:eastAsia="Times New Roman" w:hAnsi="Times New Roman" w:cs="Times New Roman"/>
          <w:bCs/>
          <w:sz w:val="28"/>
          <w:szCs w:val="28"/>
        </w:rPr>
        <w:t xml:space="preserve">, Карпилівка та клуби сіл </w:t>
      </w:r>
      <w:proofErr w:type="spellStart"/>
      <w:r w:rsidRPr="00AD408E">
        <w:rPr>
          <w:rFonts w:ascii="Times New Roman" w:eastAsia="Times New Roman" w:hAnsi="Times New Roman" w:cs="Times New Roman"/>
          <w:bCs/>
          <w:sz w:val="28"/>
          <w:szCs w:val="28"/>
        </w:rPr>
        <w:t>Караєвичі</w:t>
      </w:r>
      <w:proofErr w:type="spellEnd"/>
      <w:r w:rsidRPr="00AD408E">
        <w:rPr>
          <w:rFonts w:ascii="Times New Roman" w:eastAsia="Times New Roman" w:hAnsi="Times New Roman" w:cs="Times New Roman"/>
          <w:bCs/>
          <w:sz w:val="28"/>
          <w:szCs w:val="28"/>
        </w:rPr>
        <w:t xml:space="preserve">, Михайлівка, </w:t>
      </w:r>
      <w:proofErr w:type="spellStart"/>
      <w:r w:rsidRPr="00AD408E">
        <w:rPr>
          <w:rFonts w:ascii="Times New Roman" w:eastAsia="Times New Roman" w:hAnsi="Times New Roman" w:cs="Times New Roman"/>
          <w:bCs/>
          <w:sz w:val="28"/>
          <w:szCs w:val="28"/>
        </w:rPr>
        <w:t>Метків</w:t>
      </w:r>
      <w:proofErr w:type="spellEnd"/>
      <w:r w:rsidRPr="00AD408E">
        <w:rPr>
          <w:rFonts w:ascii="Times New Roman" w:eastAsia="Times New Roman" w:hAnsi="Times New Roman" w:cs="Times New Roman"/>
          <w:bCs/>
          <w:sz w:val="28"/>
          <w:szCs w:val="28"/>
        </w:rPr>
        <w:t xml:space="preserve">, Бронники, Рогачів, Ставки). </w:t>
      </w:r>
    </w:p>
    <w:p w:rsidR="00AD408E" w:rsidRPr="00AD408E" w:rsidRDefault="00AD408E" w:rsidP="00AD408E">
      <w:pPr>
        <w:spacing w:after="0" w:line="240" w:lineRule="auto"/>
        <w:ind w:firstLine="708"/>
        <w:jc w:val="both"/>
        <w:rPr>
          <w:rFonts w:ascii="Times New Roman" w:eastAsia="Times New Roman" w:hAnsi="Times New Roman" w:cs="Times New Roman"/>
          <w:color w:val="000000"/>
          <w:sz w:val="28"/>
          <w:szCs w:val="28"/>
          <w:shd w:val="clear" w:color="auto" w:fill="FFFFFF"/>
        </w:rPr>
      </w:pPr>
      <w:r w:rsidRPr="00AD408E">
        <w:rPr>
          <w:rFonts w:ascii="Times New Roman" w:eastAsia="Times New Roman" w:hAnsi="Times New Roman" w:cs="Times New Roman"/>
          <w:color w:val="000000"/>
          <w:sz w:val="28"/>
          <w:szCs w:val="28"/>
          <w:shd w:val="clear" w:color="auto" w:fill="FFFFFF"/>
        </w:rPr>
        <w:t xml:space="preserve">У комунальному закладі працює 33 працівники, з них 27 працівників, які проводять культурно-масову роботу. </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color w:val="000000"/>
          <w:sz w:val="28"/>
          <w:szCs w:val="28"/>
          <w:shd w:val="clear" w:color="auto" w:fill="FFFFFF"/>
        </w:rPr>
        <w:t xml:space="preserve">На базі комунальних закладів  функціонує 39 аматорських формувань, з них 32 дитячі формування, в яких займаються 448 учасників, це - вокально-хорові, хореографічні, театральні, фольклорні, художнього слова,  </w:t>
      </w:r>
      <w:proofErr w:type="spellStart"/>
      <w:r w:rsidRPr="00AD408E">
        <w:rPr>
          <w:rFonts w:ascii="Times New Roman" w:eastAsia="Times New Roman" w:hAnsi="Times New Roman" w:cs="Times New Roman"/>
          <w:color w:val="000000"/>
          <w:sz w:val="28"/>
          <w:szCs w:val="28"/>
          <w:shd w:val="clear" w:color="auto" w:fill="FFFFFF"/>
        </w:rPr>
        <w:t>декоративно</w:t>
      </w:r>
      <w:proofErr w:type="spellEnd"/>
      <w:r w:rsidRPr="00AD408E">
        <w:rPr>
          <w:rFonts w:ascii="Times New Roman" w:eastAsia="Times New Roman" w:hAnsi="Times New Roman" w:cs="Times New Roman"/>
          <w:color w:val="000000"/>
          <w:sz w:val="28"/>
          <w:szCs w:val="28"/>
          <w:shd w:val="clear" w:color="auto" w:fill="FFFFFF"/>
        </w:rPr>
        <w:t xml:space="preserve">-ужиткові та фізкультурно-оздоровчі гуртки. </w:t>
      </w:r>
      <w:r w:rsidRPr="00AD408E">
        <w:rPr>
          <w:rFonts w:ascii="Times New Roman" w:eastAsia="Times New Roman" w:hAnsi="Times New Roman" w:cs="Times New Roman"/>
          <w:sz w:val="28"/>
          <w:szCs w:val="28"/>
        </w:rPr>
        <w:t xml:space="preserve">3 аматорські колективи носять почесне звання “народний” та “зразковий” аматорський колектив, а саме: народний аматорський ансамбль української пісні «Оберіг» с. </w:t>
      </w:r>
      <w:proofErr w:type="spellStart"/>
      <w:r w:rsidRPr="00AD408E">
        <w:rPr>
          <w:rFonts w:ascii="Times New Roman" w:eastAsia="Times New Roman" w:hAnsi="Times New Roman" w:cs="Times New Roman"/>
          <w:sz w:val="28"/>
          <w:szCs w:val="28"/>
        </w:rPr>
        <w:t>Обарів</w:t>
      </w:r>
      <w:proofErr w:type="spellEnd"/>
      <w:r w:rsidRPr="00AD408E">
        <w:rPr>
          <w:rFonts w:ascii="Times New Roman" w:eastAsia="Times New Roman" w:hAnsi="Times New Roman" w:cs="Times New Roman"/>
          <w:sz w:val="28"/>
          <w:szCs w:val="28"/>
        </w:rPr>
        <w:t>, народний аматорський ансамбль української пісні «Червона калина» с. Карпилівка та зразковий фольклорний ансамбль «Намисто»                    с. Городок.</w:t>
      </w:r>
    </w:p>
    <w:p w:rsidR="00AD408E" w:rsidRPr="00AD408E" w:rsidRDefault="00AD408E" w:rsidP="00AD408E">
      <w:pPr>
        <w:spacing w:after="0" w:line="240" w:lineRule="auto"/>
        <w:ind w:firstLine="708"/>
        <w:jc w:val="both"/>
        <w:rPr>
          <w:rFonts w:ascii="Times New Roman" w:eastAsia="Times New Roman" w:hAnsi="Times New Roman" w:cs="Times New Roman"/>
          <w:noProof/>
          <w:color w:val="080809"/>
          <w:sz w:val="28"/>
          <w:szCs w:val="28"/>
          <w:shd w:val="clear" w:color="auto" w:fill="FFFFFF"/>
        </w:rPr>
      </w:pPr>
      <w:r w:rsidRPr="00AD408E">
        <w:rPr>
          <w:rFonts w:ascii="Times New Roman" w:eastAsia="Times New Roman" w:hAnsi="Times New Roman" w:cs="Times New Roman"/>
          <w:color w:val="000000"/>
          <w:sz w:val="28"/>
          <w:szCs w:val="28"/>
          <w:shd w:val="clear" w:color="auto" w:fill="FFFFFF"/>
        </w:rPr>
        <w:t>В першому півріччі 2025 року</w:t>
      </w:r>
      <w:r w:rsidRPr="00AD408E">
        <w:rPr>
          <w:rFonts w:ascii="Times New Roman" w:eastAsia="Times New Roman" w:hAnsi="Times New Roman" w:cs="Times New Roman"/>
          <w:sz w:val="28"/>
          <w:szCs w:val="28"/>
        </w:rPr>
        <w:t xml:space="preserve"> клубними установами КЗ «Культурно-</w:t>
      </w:r>
      <w:proofErr w:type="spellStart"/>
      <w:r w:rsidRPr="00AD408E">
        <w:rPr>
          <w:rFonts w:ascii="Times New Roman" w:eastAsia="Times New Roman" w:hAnsi="Times New Roman" w:cs="Times New Roman"/>
          <w:sz w:val="28"/>
          <w:szCs w:val="28"/>
        </w:rPr>
        <w:t>дозвіллєвий</w:t>
      </w:r>
      <w:proofErr w:type="spellEnd"/>
      <w:r w:rsidRPr="00AD408E">
        <w:rPr>
          <w:rFonts w:ascii="Times New Roman" w:eastAsia="Times New Roman" w:hAnsi="Times New Roman" w:cs="Times New Roman"/>
          <w:sz w:val="28"/>
          <w:szCs w:val="28"/>
        </w:rPr>
        <w:t xml:space="preserve"> центр» Городоцької сільської ради організовано та проведено 130 культурно-освітніх, розважальних та суспільно-політичних заходів. Всі культурно-мистецькі заходи несуть в собі благодійний характер по збору допомоги на потреби Збройних Сил України та тимчасово переселеним громадянам окупованих територій російським агресором, зокрема зібрано 220 тис. грн. Також аматорські колективи КЗ «Культурно-</w:t>
      </w:r>
      <w:proofErr w:type="spellStart"/>
      <w:r w:rsidRPr="00AD408E">
        <w:rPr>
          <w:rFonts w:ascii="Times New Roman" w:eastAsia="Times New Roman" w:hAnsi="Times New Roman" w:cs="Times New Roman"/>
          <w:sz w:val="28"/>
          <w:szCs w:val="28"/>
        </w:rPr>
        <w:t>дозвіллєвий</w:t>
      </w:r>
      <w:proofErr w:type="spellEnd"/>
      <w:r w:rsidRPr="00AD408E">
        <w:rPr>
          <w:rFonts w:ascii="Times New Roman" w:eastAsia="Times New Roman" w:hAnsi="Times New Roman" w:cs="Times New Roman"/>
          <w:sz w:val="28"/>
          <w:szCs w:val="28"/>
        </w:rPr>
        <w:t xml:space="preserve"> центр» прийняли участь </w:t>
      </w:r>
      <w:r w:rsidRPr="00AD408E">
        <w:rPr>
          <w:rFonts w:ascii="Times New Roman" w:eastAsia="Times New Roman" w:hAnsi="Times New Roman" w:cs="Times New Roman"/>
          <w:color w:val="080809"/>
          <w:sz w:val="28"/>
          <w:szCs w:val="28"/>
          <w:shd w:val="clear" w:color="auto" w:fill="FFFFFF"/>
        </w:rPr>
        <w:t xml:space="preserve">у Міжнародному фестивалі культури танцювальної музики YESAK в м. </w:t>
      </w:r>
      <w:proofErr w:type="spellStart"/>
      <w:r w:rsidRPr="00AD408E">
        <w:rPr>
          <w:rFonts w:ascii="Times New Roman" w:eastAsia="Times New Roman" w:hAnsi="Times New Roman" w:cs="Times New Roman"/>
          <w:color w:val="080809"/>
          <w:sz w:val="28"/>
          <w:szCs w:val="28"/>
          <w:shd w:val="clear" w:color="auto" w:fill="FFFFFF"/>
        </w:rPr>
        <w:t>Аланії-Анталії</w:t>
      </w:r>
      <w:proofErr w:type="spellEnd"/>
      <w:r w:rsidRPr="00AD408E">
        <w:rPr>
          <w:rFonts w:ascii="Times New Roman" w:eastAsia="Times New Roman" w:hAnsi="Times New Roman" w:cs="Times New Roman"/>
          <w:color w:val="080809"/>
          <w:sz w:val="28"/>
          <w:szCs w:val="28"/>
          <w:shd w:val="clear" w:color="auto" w:fill="FFFFFF"/>
        </w:rPr>
        <w:t xml:space="preserve">, (Туреччина), у 15-му Міжнародному фестивалі творчості молоді FOLKOWE INSPIRACJE в м. Лодзь (Польща), у відкритому Київському фестивалі </w:t>
      </w:r>
      <w:proofErr w:type="spellStart"/>
      <w:r w:rsidRPr="00AD408E">
        <w:rPr>
          <w:rFonts w:ascii="Times New Roman" w:eastAsia="Times New Roman" w:hAnsi="Times New Roman" w:cs="Times New Roman"/>
          <w:color w:val="080809"/>
          <w:sz w:val="28"/>
          <w:szCs w:val="28"/>
          <w:shd w:val="clear" w:color="auto" w:fill="FFFFFF"/>
        </w:rPr>
        <w:t>ігромайстерні</w:t>
      </w:r>
      <w:proofErr w:type="spellEnd"/>
      <w:r w:rsidRPr="00AD408E">
        <w:rPr>
          <w:rFonts w:ascii="Times New Roman" w:eastAsia="Times New Roman" w:hAnsi="Times New Roman" w:cs="Times New Roman"/>
          <w:color w:val="080809"/>
          <w:sz w:val="28"/>
          <w:szCs w:val="28"/>
          <w:shd w:val="clear" w:color="auto" w:fill="FFFFFF"/>
        </w:rPr>
        <w:t xml:space="preserve"> "</w:t>
      </w:r>
      <w:proofErr w:type="spellStart"/>
      <w:r w:rsidRPr="00AD408E">
        <w:rPr>
          <w:rFonts w:ascii="Times New Roman" w:eastAsia="Times New Roman" w:hAnsi="Times New Roman" w:cs="Times New Roman"/>
          <w:color w:val="080809"/>
          <w:sz w:val="28"/>
          <w:szCs w:val="28"/>
          <w:shd w:val="clear" w:color="auto" w:fill="FFFFFF"/>
        </w:rPr>
        <w:t>Fun</w:t>
      </w:r>
      <w:proofErr w:type="spellEnd"/>
      <w:r w:rsidRPr="00AD408E">
        <w:rPr>
          <w:rFonts w:ascii="Times New Roman" w:eastAsia="Times New Roman" w:hAnsi="Times New Roman" w:cs="Times New Roman"/>
          <w:color w:val="080809"/>
          <w:sz w:val="28"/>
          <w:szCs w:val="28"/>
          <w:shd w:val="clear" w:color="auto" w:fill="FFFFFF"/>
        </w:rPr>
        <w:t xml:space="preserve"> </w:t>
      </w:r>
      <w:proofErr w:type="spellStart"/>
      <w:r w:rsidRPr="00AD408E">
        <w:rPr>
          <w:rFonts w:ascii="Times New Roman" w:eastAsia="Times New Roman" w:hAnsi="Times New Roman" w:cs="Times New Roman"/>
          <w:color w:val="080809"/>
          <w:sz w:val="28"/>
          <w:szCs w:val="28"/>
          <w:shd w:val="clear" w:color="auto" w:fill="FFFFFF"/>
        </w:rPr>
        <w:t>Fest</w:t>
      </w:r>
      <w:proofErr w:type="spellEnd"/>
      <w:r w:rsidRPr="00AD408E">
        <w:rPr>
          <w:rFonts w:ascii="Times New Roman" w:eastAsia="Times New Roman" w:hAnsi="Times New Roman" w:cs="Times New Roman"/>
          <w:color w:val="080809"/>
          <w:sz w:val="28"/>
          <w:szCs w:val="28"/>
          <w:shd w:val="clear" w:color="auto" w:fill="FFFFFF"/>
        </w:rPr>
        <w:t xml:space="preserve">: Гра </w:t>
      </w:r>
      <w:proofErr w:type="spellStart"/>
      <w:r w:rsidRPr="00AD408E">
        <w:rPr>
          <w:rFonts w:ascii="Times New Roman" w:eastAsia="Times New Roman" w:hAnsi="Times New Roman" w:cs="Times New Roman"/>
          <w:color w:val="080809"/>
          <w:sz w:val="28"/>
          <w:szCs w:val="28"/>
          <w:shd w:val="clear" w:color="auto" w:fill="FFFFFF"/>
        </w:rPr>
        <w:t>скликає</w:t>
      </w:r>
      <w:proofErr w:type="spellEnd"/>
      <w:r w:rsidRPr="00AD408E">
        <w:rPr>
          <w:rFonts w:ascii="Times New Roman" w:eastAsia="Times New Roman" w:hAnsi="Times New Roman" w:cs="Times New Roman"/>
          <w:color w:val="080809"/>
          <w:sz w:val="28"/>
          <w:szCs w:val="28"/>
          <w:shd w:val="clear" w:color="auto" w:fill="FFFFFF"/>
        </w:rPr>
        <w:t xml:space="preserve"> друзів", </w:t>
      </w:r>
      <w:r w:rsidRPr="00AD408E">
        <w:rPr>
          <w:rFonts w:ascii="Times New Roman" w:eastAsia="Times New Roman" w:hAnsi="Times New Roman" w:cs="Times New Roman"/>
          <w:sz w:val="28"/>
          <w:szCs w:val="28"/>
        </w:rPr>
        <w:t>де гідно презентували свою творчість, народні звичаї та обряди нашої місцевості.</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Покращено матеріально-технічну базу комунального закладу «Культурно-</w:t>
      </w:r>
      <w:proofErr w:type="spellStart"/>
      <w:r w:rsidRPr="00AD408E">
        <w:rPr>
          <w:rFonts w:ascii="Times New Roman" w:eastAsia="Times New Roman" w:hAnsi="Times New Roman" w:cs="Times New Roman"/>
          <w:sz w:val="28"/>
          <w:szCs w:val="28"/>
        </w:rPr>
        <w:t>дозвіллєвий</w:t>
      </w:r>
      <w:proofErr w:type="spellEnd"/>
      <w:r w:rsidRPr="00AD408E">
        <w:rPr>
          <w:rFonts w:ascii="Times New Roman" w:eastAsia="Times New Roman" w:hAnsi="Times New Roman" w:cs="Times New Roman"/>
          <w:sz w:val="28"/>
          <w:szCs w:val="28"/>
        </w:rPr>
        <w:t xml:space="preserve"> центр» Городоцької сільської ради, придбано сценічні костюми для аматорських колективів, проекційний екран та проектор, акустичну систему. Виготовлено </w:t>
      </w:r>
      <w:proofErr w:type="spellStart"/>
      <w:r w:rsidRPr="00AD408E">
        <w:rPr>
          <w:rFonts w:ascii="Times New Roman" w:eastAsia="Times New Roman" w:hAnsi="Times New Roman" w:cs="Times New Roman"/>
          <w:sz w:val="28"/>
          <w:szCs w:val="28"/>
        </w:rPr>
        <w:t>проєктно</w:t>
      </w:r>
      <w:proofErr w:type="spellEnd"/>
      <w:r w:rsidRPr="00AD408E">
        <w:rPr>
          <w:rFonts w:ascii="Times New Roman" w:eastAsia="Times New Roman" w:hAnsi="Times New Roman" w:cs="Times New Roman"/>
          <w:sz w:val="28"/>
          <w:szCs w:val="28"/>
        </w:rPr>
        <w:t>-кошторисну документацію на капітальний ремонт покрівлі будівлі клубу с. Ставки комунального закладу «Культурно-</w:t>
      </w:r>
      <w:proofErr w:type="spellStart"/>
      <w:r w:rsidRPr="00AD408E">
        <w:rPr>
          <w:rFonts w:ascii="Times New Roman" w:eastAsia="Times New Roman" w:hAnsi="Times New Roman" w:cs="Times New Roman"/>
          <w:sz w:val="28"/>
          <w:szCs w:val="28"/>
        </w:rPr>
        <w:t>дозвіллєвий</w:t>
      </w:r>
      <w:proofErr w:type="spellEnd"/>
      <w:r w:rsidRPr="00AD408E">
        <w:rPr>
          <w:rFonts w:ascii="Times New Roman" w:eastAsia="Times New Roman" w:hAnsi="Times New Roman" w:cs="Times New Roman"/>
          <w:sz w:val="28"/>
          <w:szCs w:val="28"/>
        </w:rPr>
        <w:t xml:space="preserve"> центр» Городоцької сільської ради та відбулася заміна фасадних вікон на металопластикові, підвіконня пластикове та відлив віконний.</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Виготовляється </w:t>
      </w:r>
      <w:proofErr w:type="spellStart"/>
      <w:r w:rsidRPr="00AD408E">
        <w:rPr>
          <w:rFonts w:ascii="Times New Roman" w:eastAsia="Times New Roman" w:hAnsi="Times New Roman" w:cs="Times New Roman"/>
          <w:sz w:val="28"/>
          <w:szCs w:val="28"/>
        </w:rPr>
        <w:t>проєктно</w:t>
      </w:r>
      <w:proofErr w:type="spellEnd"/>
      <w:r w:rsidRPr="00AD408E">
        <w:rPr>
          <w:rFonts w:ascii="Times New Roman" w:eastAsia="Times New Roman" w:hAnsi="Times New Roman" w:cs="Times New Roman"/>
          <w:sz w:val="28"/>
          <w:szCs w:val="28"/>
        </w:rPr>
        <w:t xml:space="preserve">-кошторисна документація на капітальний ремонт покрівлі будівлі клубу </w:t>
      </w:r>
      <w:proofErr w:type="spellStart"/>
      <w:r w:rsidRPr="00AD408E">
        <w:rPr>
          <w:rFonts w:ascii="Times New Roman" w:eastAsia="Times New Roman" w:hAnsi="Times New Roman" w:cs="Times New Roman"/>
          <w:sz w:val="28"/>
          <w:szCs w:val="28"/>
        </w:rPr>
        <w:t>с.Метків</w:t>
      </w:r>
      <w:proofErr w:type="spellEnd"/>
      <w:r w:rsidRPr="00AD408E">
        <w:rPr>
          <w:rFonts w:ascii="Times New Roman" w:eastAsia="Times New Roman" w:hAnsi="Times New Roman" w:cs="Times New Roman"/>
          <w:sz w:val="28"/>
          <w:szCs w:val="28"/>
        </w:rPr>
        <w:t xml:space="preserve"> та будинку культури </w:t>
      </w:r>
      <w:proofErr w:type="spellStart"/>
      <w:r w:rsidRPr="00AD408E">
        <w:rPr>
          <w:rFonts w:ascii="Times New Roman" w:eastAsia="Times New Roman" w:hAnsi="Times New Roman" w:cs="Times New Roman"/>
          <w:sz w:val="28"/>
          <w:szCs w:val="28"/>
        </w:rPr>
        <w:t>с.Обарів</w:t>
      </w:r>
      <w:proofErr w:type="spellEnd"/>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rPr>
        <w:lastRenderedPageBreak/>
        <w:t>комунального закладу «Культурно-</w:t>
      </w:r>
      <w:proofErr w:type="spellStart"/>
      <w:r w:rsidRPr="00AD408E">
        <w:rPr>
          <w:rFonts w:ascii="Times New Roman" w:eastAsia="Times New Roman" w:hAnsi="Times New Roman" w:cs="Times New Roman"/>
          <w:sz w:val="28"/>
          <w:szCs w:val="28"/>
        </w:rPr>
        <w:t>дозвіллєвий</w:t>
      </w:r>
      <w:proofErr w:type="spellEnd"/>
      <w:r w:rsidRPr="00AD408E">
        <w:rPr>
          <w:rFonts w:ascii="Times New Roman" w:eastAsia="Times New Roman" w:hAnsi="Times New Roman" w:cs="Times New Roman"/>
          <w:sz w:val="28"/>
          <w:szCs w:val="28"/>
        </w:rPr>
        <w:t xml:space="preserve"> центр» Городоцької сільської ради.</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Комунальний заклад «Публічно-шкільна бібліотека» Городоцької сільської ради включає в себе 4 публічно-шкільні бібліотеки - філії сіл </w:t>
      </w:r>
      <w:proofErr w:type="spellStart"/>
      <w:r w:rsidRPr="00AD408E">
        <w:rPr>
          <w:rFonts w:ascii="Times New Roman" w:eastAsia="Times New Roman" w:hAnsi="Times New Roman" w:cs="Times New Roman"/>
          <w:sz w:val="28"/>
          <w:szCs w:val="28"/>
        </w:rPr>
        <w:t>Обарів</w:t>
      </w:r>
      <w:proofErr w:type="spellEnd"/>
      <w:r w:rsidRPr="00AD408E">
        <w:rPr>
          <w:rFonts w:ascii="Times New Roman" w:eastAsia="Times New Roman" w:hAnsi="Times New Roman" w:cs="Times New Roman"/>
          <w:sz w:val="28"/>
          <w:szCs w:val="28"/>
        </w:rPr>
        <w:t>,  Городок, Карпилівка та Бронники. В комунальному закладі працює 6  працівників, які обслуговують користувачів в 7 приміщеннях.</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Заклад активно організовує інформаційно-просвітницькі заходи, презентації нових видань, книжкові виставки, бібліографічні огляди, а також надає доступ до електронних книг. Використання сучасних цифрових платформ дозволяє читачам отримувати необхідні ресурси дистанційно, що особливо важливо для закладів освіти та віддалених жителів громади.</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Суттєво поповнився бібліотечний фонд: надійшло 2 294 примірники книг від різних організацій та ініціатив — «</w:t>
      </w:r>
      <w:proofErr w:type="spellStart"/>
      <w:r w:rsidRPr="00AD408E">
        <w:rPr>
          <w:rFonts w:ascii="Times New Roman" w:eastAsia="Times New Roman" w:hAnsi="Times New Roman" w:cs="Times New Roman"/>
          <w:sz w:val="28"/>
          <w:szCs w:val="28"/>
        </w:rPr>
        <w:t>Рівнекнига</w:t>
      </w:r>
      <w:proofErr w:type="spellEnd"/>
      <w:r w:rsidRPr="00AD408E">
        <w:rPr>
          <w:rFonts w:ascii="Times New Roman" w:eastAsia="Times New Roman" w:hAnsi="Times New Roman" w:cs="Times New Roman"/>
          <w:sz w:val="28"/>
          <w:szCs w:val="28"/>
        </w:rPr>
        <w:t>», «Українська бібліотечна асоціація», акції «Подаруй бібліотеці книгу», «Волинське підприємство по торгівлі та постачанню Міністерства освіти України». Серед них — 357 примірників художньої літератури та 1 426 примірників підручників.</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Комунальний заклад обслуговує 2 521 користувача, з яких 1 587 — діти.</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Важливе місце в роботі займають благодійні та соціальні ініціативи. На постійній основі діє акція </w:t>
      </w:r>
      <w:r w:rsidRPr="00AD408E">
        <w:rPr>
          <w:rFonts w:ascii="Times New Roman" w:eastAsia="Times New Roman" w:hAnsi="Times New Roman" w:cs="Times New Roman"/>
          <w:bCs/>
          <w:sz w:val="28"/>
          <w:szCs w:val="28"/>
        </w:rPr>
        <w:t>«Подаруй бібліотеці книгу»</w:t>
      </w:r>
      <w:r w:rsidRPr="00AD408E">
        <w:rPr>
          <w:rFonts w:ascii="Times New Roman" w:eastAsia="Times New Roman" w:hAnsi="Times New Roman" w:cs="Times New Roman"/>
          <w:b/>
          <w:sz w:val="28"/>
          <w:szCs w:val="28"/>
        </w:rPr>
        <w:t xml:space="preserve">, </w:t>
      </w:r>
      <w:r w:rsidRPr="00AD408E">
        <w:rPr>
          <w:rFonts w:ascii="Times New Roman" w:eastAsia="Times New Roman" w:hAnsi="Times New Roman" w:cs="Times New Roman"/>
          <w:sz w:val="28"/>
          <w:szCs w:val="28"/>
        </w:rPr>
        <w:t xml:space="preserve">завдяки якій мешканці громади можуть передавати свої книги для поповнення фонду. Крім того, заклад долучився до Всеукраїнського </w:t>
      </w:r>
      <w:proofErr w:type="spellStart"/>
      <w:r w:rsidRPr="00AD408E">
        <w:rPr>
          <w:rFonts w:ascii="Times New Roman" w:eastAsia="Times New Roman" w:hAnsi="Times New Roman" w:cs="Times New Roman"/>
          <w:sz w:val="28"/>
          <w:szCs w:val="28"/>
        </w:rPr>
        <w:t>проєкту</w:t>
      </w:r>
      <w:proofErr w:type="spellEnd"/>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bCs/>
          <w:sz w:val="28"/>
          <w:szCs w:val="28"/>
        </w:rPr>
        <w:t>«Вільні читають українською»</w:t>
      </w:r>
      <w:r w:rsidRPr="00AD408E">
        <w:rPr>
          <w:rFonts w:ascii="Times New Roman" w:eastAsia="Times New Roman" w:hAnsi="Times New Roman" w:cs="Times New Roman"/>
          <w:b/>
          <w:sz w:val="28"/>
          <w:szCs w:val="28"/>
        </w:rPr>
        <w:t xml:space="preserve">, </w:t>
      </w:r>
      <w:r w:rsidRPr="00AD408E">
        <w:rPr>
          <w:rFonts w:ascii="Times New Roman" w:eastAsia="Times New Roman" w:hAnsi="Times New Roman" w:cs="Times New Roman"/>
          <w:sz w:val="28"/>
          <w:szCs w:val="28"/>
        </w:rPr>
        <w:t>у межах якого щомісяця зібрані книги надсилаються до постраждалих від війни областей для створення мобільних бібліотечних куточків і книжкових поличок в укриттях.</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У приміщеннях бібліотеки проведено поточний ремонт, оновлено сучасні меблі, створено зручні зони для читання та навчання. Відвідувачі мають можливість користуватися комп’ютерами, ноутбуками та безкоштовним доступом до мережі Інтернет (</w:t>
      </w:r>
      <w:proofErr w:type="spellStart"/>
      <w:r w:rsidRPr="00AD408E">
        <w:rPr>
          <w:rFonts w:ascii="Times New Roman" w:eastAsia="Times New Roman" w:hAnsi="Times New Roman" w:cs="Times New Roman"/>
          <w:sz w:val="28"/>
          <w:szCs w:val="28"/>
        </w:rPr>
        <w:t>Wi-Fi</w:t>
      </w:r>
      <w:proofErr w:type="spellEnd"/>
      <w:r w:rsidRPr="00AD408E">
        <w:rPr>
          <w:rFonts w:ascii="Times New Roman" w:eastAsia="Times New Roman" w:hAnsi="Times New Roman" w:cs="Times New Roman"/>
          <w:sz w:val="28"/>
          <w:szCs w:val="28"/>
        </w:rPr>
        <w:t>).</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Покращилась матеріально-технічна база закладів, придбано нові стільці, стенди, рулети, кольоровий принтер та книги. </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У 2026 році бібліотека планує продовжити свій розвиток у напрямку формування сучасного культурно-інформаційного центру громади. Одним із головних завдань стане запровадження нових онлайн-сервісів, які забезпечать можливість дистанційного обслуговування користувачів та надання доступу до бібліотечних ресурсів незалежно від місця перебування читача.</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Важливою складовою роботи стане організація тематичних клубів за інтересами для різних вікових категорій — дітей, молоді та людей старшого віку. Це дозволить залучити нових відвідувачів, створити середовище для спілкування, обміну досвідом та розвитку талантів.</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У бібліотечних просторах заплановано проведення літературних фестивалів, творчих майстерень та кінопереглядів, які сприятимуть культурному збагаченню та активному дозвіллю мешканців громади.</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Фонд бібліотеки поповнюватиметься сучасними виданнями української та перекладної літератури, особливу увагу буде приділено добору якісних дитячих </w:t>
      </w:r>
      <w:r w:rsidRPr="00AD408E">
        <w:rPr>
          <w:rFonts w:ascii="Times New Roman" w:eastAsia="Times New Roman" w:hAnsi="Times New Roman" w:cs="Times New Roman"/>
          <w:sz w:val="28"/>
          <w:szCs w:val="28"/>
        </w:rPr>
        <w:lastRenderedPageBreak/>
        <w:t>книг. Паралельно відбуватиметься підвищення кваліфікації бібліотечних працівників шляхом участі у навчальних програмах та тренінгах.</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Для розширення технічних можливостей та підвищення якості заходів планується придбати додаткове мультимедійне обладнання, що дасть змогу проводити інтерактивні зустрічі та презентації на сучасному рівні.</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Бібліотека також продовжить розвиток інклюзивного та </w:t>
      </w:r>
      <w:proofErr w:type="spellStart"/>
      <w:r w:rsidRPr="00AD408E">
        <w:rPr>
          <w:rFonts w:ascii="Times New Roman" w:eastAsia="Times New Roman" w:hAnsi="Times New Roman" w:cs="Times New Roman"/>
          <w:sz w:val="28"/>
          <w:szCs w:val="28"/>
        </w:rPr>
        <w:t>безбар’єрного</w:t>
      </w:r>
      <w:proofErr w:type="spellEnd"/>
      <w:r w:rsidRPr="00AD408E">
        <w:rPr>
          <w:rFonts w:ascii="Times New Roman" w:eastAsia="Times New Roman" w:hAnsi="Times New Roman" w:cs="Times New Roman"/>
          <w:sz w:val="28"/>
          <w:szCs w:val="28"/>
        </w:rPr>
        <w:t xml:space="preserve"> середовища, щоб залишатися доступною для всіх без винятку мешканців громади, незалежно від віку, стану здоров’я чи соціального статусу.</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Комунальний заклад і надалі буде місцем, де книга, знання та нові ідеї об’єднують громаду, сприяють освіті, розвитку та культурному збагаченню кожного читача.</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Комунальний заклад «Городоцька школа мистецтв» Городоцької сільської ради Рівненського району Рівненської області здійснює свою роботу у відокремлених класах, що знаходяться в приміщенні ліцею с. </w:t>
      </w:r>
      <w:proofErr w:type="spellStart"/>
      <w:r w:rsidRPr="00AD408E">
        <w:rPr>
          <w:rFonts w:ascii="Times New Roman" w:eastAsia="Times New Roman" w:hAnsi="Times New Roman" w:cs="Times New Roman"/>
          <w:sz w:val="28"/>
          <w:szCs w:val="28"/>
        </w:rPr>
        <w:t>Обарів</w:t>
      </w:r>
      <w:proofErr w:type="spellEnd"/>
      <w:r w:rsidRPr="00AD408E">
        <w:rPr>
          <w:rFonts w:ascii="Times New Roman" w:eastAsia="Times New Roman" w:hAnsi="Times New Roman" w:cs="Times New Roman"/>
          <w:sz w:val="28"/>
          <w:szCs w:val="28"/>
        </w:rPr>
        <w:t xml:space="preserve"> та у </w:t>
      </w:r>
      <w:proofErr w:type="spellStart"/>
      <w:r w:rsidRPr="00AD408E">
        <w:rPr>
          <w:rFonts w:ascii="Times New Roman" w:eastAsia="Times New Roman" w:hAnsi="Times New Roman" w:cs="Times New Roman"/>
          <w:sz w:val="28"/>
          <w:szCs w:val="28"/>
        </w:rPr>
        <w:t>старостинському</w:t>
      </w:r>
      <w:proofErr w:type="spellEnd"/>
      <w:r w:rsidRPr="00AD408E">
        <w:rPr>
          <w:rFonts w:ascii="Times New Roman" w:eastAsia="Times New Roman" w:hAnsi="Times New Roman" w:cs="Times New Roman"/>
          <w:sz w:val="28"/>
          <w:szCs w:val="28"/>
        </w:rPr>
        <w:t xml:space="preserve"> окрузі № 2 Городоцької сільської ради.</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На базі школи діє відділ духових та ударних інструментів, клас бандури, скрипки, фортепіано, гітари та сольний спів.</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У 2023/2024 навчальному році навчалося 96 учнів та працювало 13 викладачів. На платній основі навчалось 42 учні, 54 учні навчались на пільговій основі. В 2024/2025 навчальному році навчалося 104 учні та працювало 14 викладачів. На платній основі навчалось 38 учнів, 66 учнів навчались на пільговій основі.  </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Покращилась матеріально - технічна база закладу, придбано ноутбуки та лазерний принтер. </w:t>
      </w:r>
    </w:p>
    <w:p w:rsidR="00AD408E" w:rsidRPr="00AD408E" w:rsidRDefault="00AD408E" w:rsidP="00AD408E">
      <w:pPr>
        <w:spacing w:after="0" w:line="240" w:lineRule="auto"/>
        <w:ind w:firstLine="708"/>
        <w:jc w:val="both"/>
        <w:rPr>
          <w:rFonts w:ascii="Times New Roman" w:eastAsia="Times New Roman" w:hAnsi="Times New Roman" w:cs="Times New Roman"/>
          <w:color w:val="7A7A7A"/>
          <w:sz w:val="28"/>
          <w:szCs w:val="28"/>
        </w:rPr>
      </w:pPr>
      <w:r w:rsidRPr="00AD408E">
        <w:rPr>
          <w:rFonts w:ascii="Times New Roman" w:eastAsia="Times New Roman" w:hAnsi="Times New Roman" w:cs="Times New Roman"/>
          <w:sz w:val="28"/>
          <w:szCs w:val="28"/>
        </w:rPr>
        <w:t xml:space="preserve">Перспективи на 2025-2026 навчальний рік – збільшення кількості учнів, покращення матеріально-технічної бази (підручники, музичні інструменти, сценічні костюми, мультимедійне обладнання). Проведення капітального ремонту та поточних ремонтів у відокремлених класах сіл </w:t>
      </w:r>
      <w:proofErr w:type="spellStart"/>
      <w:r w:rsidRPr="00AD408E">
        <w:rPr>
          <w:rFonts w:ascii="Times New Roman" w:eastAsia="Times New Roman" w:hAnsi="Times New Roman" w:cs="Times New Roman"/>
          <w:sz w:val="28"/>
          <w:szCs w:val="28"/>
        </w:rPr>
        <w:t>Обарів</w:t>
      </w:r>
      <w:proofErr w:type="spellEnd"/>
      <w:r w:rsidRPr="00AD408E">
        <w:rPr>
          <w:rFonts w:ascii="Times New Roman" w:eastAsia="Times New Roman" w:hAnsi="Times New Roman" w:cs="Times New Roman"/>
          <w:sz w:val="28"/>
          <w:szCs w:val="28"/>
        </w:rPr>
        <w:t xml:space="preserve"> та Бронники.</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rPr>
        <w:tab/>
        <w:t xml:space="preserve">На території громади проживає: </w:t>
      </w:r>
    </w:p>
    <w:p w:rsidR="00AD408E" w:rsidRPr="00AD408E" w:rsidRDefault="00AD408E" w:rsidP="00AD408E">
      <w:pPr>
        <w:numPr>
          <w:ilvl w:val="0"/>
          <w:numId w:val="15"/>
        </w:num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170 осіб з інвалідністю;</w:t>
      </w:r>
    </w:p>
    <w:p w:rsidR="00AD408E" w:rsidRPr="00AD408E" w:rsidRDefault="00AD408E" w:rsidP="00AD408E">
      <w:pPr>
        <w:numPr>
          <w:ilvl w:val="0"/>
          <w:numId w:val="15"/>
        </w:num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65 дітей з інвалідністю;</w:t>
      </w:r>
    </w:p>
    <w:p w:rsidR="00AD408E" w:rsidRPr="00AD408E" w:rsidRDefault="00AD408E" w:rsidP="00AD408E">
      <w:pPr>
        <w:numPr>
          <w:ilvl w:val="0"/>
          <w:numId w:val="15"/>
        </w:num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297 багатодітних сімей, у яких проживає 1149 дітей;</w:t>
      </w:r>
    </w:p>
    <w:p w:rsidR="00AD408E" w:rsidRPr="00AD408E" w:rsidRDefault="00AD408E" w:rsidP="00AD408E">
      <w:pPr>
        <w:numPr>
          <w:ilvl w:val="0"/>
          <w:numId w:val="15"/>
        </w:num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2 535 осіб похилого віку;</w:t>
      </w:r>
    </w:p>
    <w:p w:rsidR="00AD408E" w:rsidRPr="00AD408E" w:rsidRDefault="00AD408E" w:rsidP="00AD408E">
      <w:pPr>
        <w:numPr>
          <w:ilvl w:val="0"/>
          <w:numId w:val="15"/>
        </w:num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332 учасника бойових дій;</w:t>
      </w:r>
    </w:p>
    <w:p w:rsidR="00AD408E" w:rsidRPr="00AD408E" w:rsidRDefault="00AD408E" w:rsidP="00AD408E">
      <w:pPr>
        <w:numPr>
          <w:ilvl w:val="0"/>
          <w:numId w:val="15"/>
        </w:num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19 осіб з інвалідністю внаслідок війни;</w:t>
      </w:r>
    </w:p>
    <w:p w:rsidR="00AD408E" w:rsidRPr="00AD408E" w:rsidRDefault="00AD408E" w:rsidP="00AD408E">
      <w:pPr>
        <w:numPr>
          <w:ilvl w:val="0"/>
          <w:numId w:val="15"/>
        </w:num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3 реабілітованих особи;</w:t>
      </w:r>
    </w:p>
    <w:p w:rsidR="00AD408E" w:rsidRPr="00AD408E" w:rsidRDefault="00AD408E" w:rsidP="00AD408E">
      <w:pPr>
        <w:numPr>
          <w:ilvl w:val="0"/>
          <w:numId w:val="15"/>
        </w:num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22 сім’ї військовослужбовців зниклих безвісти;</w:t>
      </w:r>
    </w:p>
    <w:p w:rsidR="00AD408E" w:rsidRPr="00AD408E" w:rsidRDefault="00AD408E" w:rsidP="00AD408E">
      <w:pPr>
        <w:numPr>
          <w:ilvl w:val="0"/>
          <w:numId w:val="15"/>
        </w:num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35 сімей загиблих (померлих) захисників;</w:t>
      </w:r>
    </w:p>
    <w:p w:rsidR="00AD408E" w:rsidRPr="00AD408E" w:rsidRDefault="00AD408E" w:rsidP="00AD408E">
      <w:pPr>
        <w:numPr>
          <w:ilvl w:val="0"/>
          <w:numId w:val="15"/>
        </w:num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19 дітей, позбавлених батьківського піклування та дітей сиріт;</w:t>
      </w:r>
    </w:p>
    <w:p w:rsidR="00AD408E" w:rsidRPr="00AD408E" w:rsidRDefault="00AD408E" w:rsidP="00AD408E">
      <w:pPr>
        <w:numPr>
          <w:ilvl w:val="0"/>
          <w:numId w:val="15"/>
        </w:numPr>
        <w:tabs>
          <w:tab w:val="left" w:pos="1134"/>
        </w:tabs>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852 внутрішньо переміщених осіб прибуло до Городоцької ТГ у період дії на території України воєнного стану. Станом на сьогодні проживає 96 внутрішньо переміщених осіб (з них 20 дітей).</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rPr>
        <w:tab/>
        <w:t>Дані категорії громадян потребують постійної уваги для вирішення їх проблем.</w:t>
      </w:r>
    </w:p>
    <w:p w:rsidR="00AD408E" w:rsidRPr="00AD408E" w:rsidRDefault="00AD408E" w:rsidP="00AD408E">
      <w:pPr>
        <w:spacing w:after="0" w:line="240" w:lineRule="auto"/>
        <w:ind w:firstLine="708"/>
        <w:jc w:val="both"/>
        <w:rPr>
          <w:rFonts w:ascii="Times New Roman" w:eastAsia="Calibri" w:hAnsi="Times New Roman" w:cs="Times New Roman"/>
          <w:sz w:val="28"/>
          <w:szCs w:val="28"/>
          <w:shd w:val="clear" w:color="auto" w:fill="FFFFFF"/>
        </w:rPr>
      </w:pPr>
      <w:r w:rsidRPr="00AD408E">
        <w:rPr>
          <w:rFonts w:ascii="Times New Roman" w:eastAsia="Calibri" w:hAnsi="Times New Roman" w:cs="Times New Roman"/>
          <w:sz w:val="28"/>
          <w:szCs w:val="28"/>
        </w:rPr>
        <w:lastRenderedPageBreak/>
        <w:t xml:space="preserve">Протягом І півріччя 2025 року </w:t>
      </w:r>
      <w:r w:rsidRPr="00AD408E">
        <w:rPr>
          <w:rFonts w:ascii="Times New Roman" w:eastAsia="Calibri" w:hAnsi="Times New Roman" w:cs="Times New Roman"/>
          <w:sz w:val="28"/>
          <w:szCs w:val="28"/>
          <w:lang w:eastAsia="zh-CN"/>
        </w:rPr>
        <w:t xml:space="preserve">до сільської ради надійшло 679 звернень громадян, з них: 656 – на особистому прийомі, 14 – від органів влади вищого рівня та 6 звернень надійшли на електронну пошту: </w:t>
      </w:r>
      <w:r w:rsidRPr="00AD408E">
        <w:rPr>
          <w:rFonts w:ascii="Times New Roman" w:eastAsia="Calibri" w:hAnsi="Times New Roman" w:cs="Times New Roman"/>
          <w:sz w:val="28"/>
          <w:szCs w:val="28"/>
        </w:rPr>
        <w:t>gorodok.zvernenya@gmail.com</w:t>
      </w:r>
      <w:r w:rsidRPr="00AD408E">
        <w:rPr>
          <w:rFonts w:ascii="Times New Roman" w:eastAsia="Calibri" w:hAnsi="Times New Roman" w:cs="Times New Roman"/>
          <w:sz w:val="28"/>
          <w:szCs w:val="28"/>
          <w:shd w:val="clear" w:color="auto" w:fill="FFFFFF"/>
        </w:rPr>
        <w:t xml:space="preserve">. </w:t>
      </w:r>
    </w:p>
    <w:p w:rsidR="00AD408E" w:rsidRPr="00AD408E" w:rsidRDefault="00AD408E" w:rsidP="00AD408E">
      <w:pPr>
        <w:spacing w:after="0" w:line="240" w:lineRule="auto"/>
        <w:ind w:firstLine="708"/>
        <w:jc w:val="both"/>
        <w:rPr>
          <w:rFonts w:ascii="Times New Roman" w:eastAsia="Calibri" w:hAnsi="Times New Roman" w:cs="Times New Roman"/>
          <w:sz w:val="28"/>
          <w:szCs w:val="28"/>
        </w:rPr>
      </w:pPr>
      <w:r w:rsidRPr="00AD408E">
        <w:rPr>
          <w:rFonts w:ascii="Times New Roman" w:eastAsia="Calibri" w:hAnsi="Times New Roman" w:cs="Times New Roman"/>
          <w:sz w:val="28"/>
          <w:szCs w:val="28"/>
          <w:lang w:eastAsia="zh-CN"/>
        </w:rPr>
        <w:t>Із загальної кількості звернень – 644 вирішено позитивно, на 12 звернень надано вмотивовану відмову та 23 звернення перебувають на розгляді.</w:t>
      </w:r>
    </w:p>
    <w:p w:rsidR="00AD408E" w:rsidRPr="00AD408E" w:rsidRDefault="00AD408E" w:rsidP="00AD408E">
      <w:pPr>
        <w:spacing w:after="0" w:line="240" w:lineRule="auto"/>
        <w:ind w:firstLine="708"/>
        <w:jc w:val="both"/>
        <w:rPr>
          <w:rFonts w:ascii="Times New Roman" w:eastAsia="Calibri" w:hAnsi="Times New Roman" w:cs="Times New Roman"/>
          <w:sz w:val="28"/>
          <w:szCs w:val="28"/>
          <w:lang w:eastAsia="zh-CN"/>
        </w:rPr>
      </w:pPr>
      <w:r w:rsidRPr="00AD408E">
        <w:rPr>
          <w:rFonts w:ascii="Times New Roman" w:eastAsia="Calibri" w:hAnsi="Times New Roman" w:cs="Times New Roman"/>
          <w:sz w:val="28"/>
          <w:szCs w:val="28"/>
          <w:lang w:eastAsia="zh-CN"/>
        </w:rPr>
        <w:t>Із загальної кількості громадян, що звернулися до сільської ради: 13 учасників бойових дій, 65</w:t>
      </w:r>
      <w:r w:rsidRPr="00AD408E">
        <w:rPr>
          <w:rFonts w:ascii="Times New Roman" w:eastAsia="Calibri" w:hAnsi="Times New Roman" w:cs="Times New Roman"/>
          <w:sz w:val="28"/>
          <w:szCs w:val="28"/>
        </w:rPr>
        <w:t xml:space="preserve"> осіб з інвалідністю І-ІІІ гр., 19</w:t>
      </w:r>
      <w:r w:rsidRPr="00AD408E">
        <w:rPr>
          <w:rFonts w:ascii="Times New Roman" w:eastAsia="Calibri" w:hAnsi="Times New Roman" w:cs="Times New Roman"/>
          <w:sz w:val="28"/>
          <w:szCs w:val="28"/>
          <w:lang w:eastAsia="zh-CN"/>
        </w:rPr>
        <w:t xml:space="preserve">  членів багатодітних сімей, 11 членів сімей військовослужбовців, які загинули у ході війни, 1 особа, що потерпіла від аварії на ЧАЕС, 7 осіб з інвалідністю внаслідок війни та 563 – інші категорії громадян.</w:t>
      </w:r>
    </w:p>
    <w:p w:rsidR="00AD408E" w:rsidRPr="00AD408E" w:rsidRDefault="00AD408E" w:rsidP="00AD408E">
      <w:pPr>
        <w:spacing w:after="0" w:line="240" w:lineRule="auto"/>
        <w:ind w:firstLine="708"/>
        <w:jc w:val="both"/>
        <w:rPr>
          <w:rFonts w:ascii="Times New Roman" w:eastAsia="Calibri" w:hAnsi="Times New Roman" w:cs="Times New Roman"/>
          <w:sz w:val="28"/>
          <w:szCs w:val="28"/>
          <w:lang w:eastAsia="zh-CN"/>
        </w:rPr>
      </w:pPr>
      <w:r w:rsidRPr="00AD408E">
        <w:rPr>
          <w:rFonts w:ascii="Times New Roman" w:eastAsia="Calibri" w:hAnsi="Times New Roman" w:cs="Times New Roman"/>
          <w:sz w:val="28"/>
          <w:szCs w:val="28"/>
          <w:lang w:eastAsia="zh-CN"/>
        </w:rPr>
        <w:t xml:space="preserve">У своїх зверненнях громадянами, перед сільською радою, порушено 679 питань. </w:t>
      </w:r>
    </w:p>
    <w:p w:rsidR="00AD408E" w:rsidRPr="00AD408E" w:rsidRDefault="00AD408E" w:rsidP="00AD408E">
      <w:pPr>
        <w:spacing w:after="0" w:line="240" w:lineRule="auto"/>
        <w:ind w:firstLine="708"/>
        <w:jc w:val="both"/>
        <w:rPr>
          <w:rFonts w:ascii="Times New Roman" w:eastAsia="Calibri" w:hAnsi="Times New Roman" w:cs="Times New Roman"/>
          <w:sz w:val="28"/>
          <w:szCs w:val="28"/>
          <w:lang w:eastAsia="zh-CN"/>
        </w:rPr>
      </w:pPr>
      <w:r w:rsidRPr="00AD408E">
        <w:rPr>
          <w:rFonts w:ascii="Times New Roman" w:eastAsia="Calibri" w:hAnsi="Times New Roman" w:cs="Times New Roman"/>
          <w:sz w:val="28"/>
          <w:szCs w:val="28"/>
          <w:lang w:eastAsia="zh-CN"/>
        </w:rPr>
        <w:t>Серед них: 506 – з питань соціального захисту, 5 – комунального господарства, 1 – житлової політики, 3 – екології та природних ресурсів, 22 – з питань забезпечення дотримання законності та охорони правопорядку, реалізації прав і свобод громадян, 127 – звернень з питань аграрної політики та земельних відносин, 8 – з питань сімейної та гендерної політики, захисту прав дітей, 1 – з питань діяльності органів місцевого самоврядування, 1 – з питань освіти та науки та 5 – звернень з інших питань.</w:t>
      </w:r>
    </w:p>
    <w:p w:rsidR="00AD408E" w:rsidRPr="00AD408E" w:rsidRDefault="00AD408E" w:rsidP="00AD408E">
      <w:pPr>
        <w:spacing w:after="0" w:line="240" w:lineRule="auto"/>
        <w:ind w:firstLine="708"/>
        <w:jc w:val="both"/>
        <w:rPr>
          <w:rFonts w:ascii="Times New Roman" w:eastAsia="Calibri" w:hAnsi="Times New Roman" w:cs="Times New Roman"/>
          <w:sz w:val="28"/>
          <w:szCs w:val="28"/>
          <w:lang w:eastAsia="zh-CN"/>
        </w:rPr>
      </w:pPr>
      <w:r w:rsidRPr="00AD408E">
        <w:rPr>
          <w:rFonts w:ascii="Times New Roman" w:eastAsia="Times New Roman" w:hAnsi="Times New Roman" w:cs="Times New Roman"/>
          <w:sz w:val="28"/>
          <w:szCs w:val="28"/>
          <w:bdr w:val="none" w:sz="0" w:space="0" w:color="auto" w:frame="1"/>
          <w:lang w:bidi="uk-UA"/>
        </w:rPr>
        <w:t xml:space="preserve">Протягом 7 місяців  2025 року </w:t>
      </w:r>
      <w:r w:rsidRPr="00AD408E">
        <w:rPr>
          <w:rFonts w:ascii="Times New Roman" w:eastAsia="Times New Roman" w:hAnsi="Times New Roman" w:cs="Times New Roman"/>
          <w:sz w:val="28"/>
          <w:szCs w:val="28"/>
          <w:bdr w:val="none" w:sz="0" w:space="0" w:color="auto" w:frame="1"/>
        </w:rPr>
        <w:t>було видано:</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- 274 будівельних паспортів забудови земельної ділянки;</w:t>
      </w:r>
    </w:p>
    <w:p w:rsidR="00AD408E" w:rsidRPr="00AD408E" w:rsidRDefault="00AD408E" w:rsidP="00AD408E">
      <w:pPr>
        <w:tabs>
          <w:tab w:val="left" w:pos="851"/>
          <w:tab w:val="left" w:pos="993"/>
        </w:tabs>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shd w:val="clear" w:color="auto" w:fill="FFFFFF"/>
        </w:rPr>
        <w:t xml:space="preserve">- підготовлено та видано, відповідно до законодавства 23 містобудівних умов та обмежень для </w:t>
      </w:r>
      <w:proofErr w:type="spellStart"/>
      <w:r w:rsidRPr="00AD408E">
        <w:rPr>
          <w:rFonts w:ascii="Times New Roman" w:eastAsia="Times New Roman" w:hAnsi="Times New Roman" w:cs="Times New Roman"/>
          <w:sz w:val="28"/>
          <w:szCs w:val="28"/>
          <w:shd w:val="clear" w:color="auto" w:fill="FFFFFF"/>
        </w:rPr>
        <w:t>проєктування</w:t>
      </w:r>
      <w:proofErr w:type="spellEnd"/>
      <w:r w:rsidRPr="00AD408E">
        <w:rPr>
          <w:rFonts w:ascii="Times New Roman" w:eastAsia="Times New Roman" w:hAnsi="Times New Roman" w:cs="Times New Roman"/>
          <w:sz w:val="28"/>
          <w:szCs w:val="28"/>
          <w:shd w:val="clear" w:color="auto" w:fill="FFFFFF"/>
        </w:rPr>
        <w:t xml:space="preserve"> об’єкта будівництва;</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видано 5 паспортів прив’язки тимчасової споруди торговельного призначення.</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Здійснюються повноваження щодо присвоєння, зміни, коригування, анулювання в Єдиній державній електронній системі у сфері будівництва поштових адрес об’єктам будівництва та об’єктам нерухомого майна. Протягом 2025 року відділом прийнято 242 накази щодо присвоєння, зміни, коригування, анулювання адрес об’єктам будівництва та об’єктам нерухомого майна.</w:t>
      </w:r>
    </w:p>
    <w:p w:rsidR="00AD408E" w:rsidRPr="00AD408E" w:rsidRDefault="00AD408E" w:rsidP="00AD408E">
      <w:pPr>
        <w:spacing w:after="0" w:line="240" w:lineRule="auto"/>
        <w:ind w:firstLine="708"/>
        <w:jc w:val="both"/>
        <w:rPr>
          <w:rFonts w:ascii="Times New Roman" w:eastAsia="Times New Roman" w:hAnsi="Times New Roman" w:cs="Times New Roman"/>
          <w:color w:val="000000"/>
          <w:sz w:val="28"/>
          <w:szCs w:val="28"/>
          <w:lang w:eastAsia="uk-UA"/>
        </w:rPr>
      </w:pPr>
      <w:r w:rsidRPr="00AD408E">
        <w:rPr>
          <w:rFonts w:ascii="Times New Roman" w:eastAsia="Times New Roman" w:hAnsi="Times New Roman" w:cs="Times New Roman"/>
          <w:color w:val="000000"/>
          <w:sz w:val="28"/>
          <w:szCs w:val="28"/>
          <w:lang w:eastAsia="uk-UA"/>
        </w:rPr>
        <w:t xml:space="preserve">Протягом 2025 року на всій території громади видано </w:t>
      </w:r>
      <w:r w:rsidRPr="00AD408E">
        <w:rPr>
          <w:rFonts w:ascii="Times New Roman" w:eastAsia="Times New Roman" w:hAnsi="Times New Roman" w:cs="Times New Roman"/>
          <w:sz w:val="28"/>
          <w:szCs w:val="28"/>
          <w:lang w:eastAsia="uk-UA"/>
        </w:rPr>
        <w:t>77 рі</w:t>
      </w:r>
      <w:r w:rsidRPr="00AD408E">
        <w:rPr>
          <w:rFonts w:ascii="Times New Roman" w:eastAsia="Times New Roman" w:hAnsi="Times New Roman" w:cs="Times New Roman"/>
          <w:color w:val="000000"/>
          <w:sz w:val="28"/>
          <w:szCs w:val="28"/>
          <w:lang w:eastAsia="uk-UA"/>
        </w:rPr>
        <w:t>шень щодо надання дозволу на переведення садового будинку у житловий.</w:t>
      </w:r>
    </w:p>
    <w:p w:rsidR="00AD408E" w:rsidRPr="00AD408E" w:rsidRDefault="00AD408E" w:rsidP="00AD408E">
      <w:pPr>
        <w:spacing w:after="0" w:line="240" w:lineRule="auto"/>
        <w:ind w:firstLine="708"/>
        <w:jc w:val="both"/>
        <w:rPr>
          <w:rFonts w:ascii="Times New Roman" w:eastAsia="Times New Roman" w:hAnsi="Times New Roman" w:cs="Times New Roman"/>
          <w:color w:val="000000"/>
          <w:sz w:val="28"/>
          <w:szCs w:val="28"/>
          <w:lang w:eastAsia="uk-UA"/>
        </w:rPr>
      </w:pPr>
      <w:r w:rsidRPr="00AD408E">
        <w:rPr>
          <w:rFonts w:ascii="Times New Roman" w:eastAsia="Times New Roman" w:hAnsi="Times New Roman" w:cs="Times New Roman"/>
          <w:sz w:val="28"/>
          <w:szCs w:val="28"/>
        </w:rPr>
        <w:t xml:space="preserve">У разі формування земельної ділянки чи зміни цільового призначення земельної ділянки для потреб, пов’язаних із забудовою, до </w:t>
      </w:r>
      <w:proofErr w:type="spellStart"/>
      <w:r w:rsidRPr="00AD408E">
        <w:rPr>
          <w:rFonts w:ascii="Times New Roman" w:eastAsia="Times New Roman" w:hAnsi="Times New Roman" w:cs="Times New Roman"/>
          <w:sz w:val="28"/>
          <w:szCs w:val="28"/>
        </w:rPr>
        <w:t>проєкту</w:t>
      </w:r>
      <w:proofErr w:type="spellEnd"/>
      <w:r w:rsidRPr="00AD408E">
        <w:rPr>
          <w:rFonts w:ascii="Times New Roman" w:eastAsia="Times New Roman" w:hAnsi="Times New Roman" w:cs="Times New Roman"/>
          <w:sz w:val="28"/>
          <w:szCs w:val="28"/>
        </w:rPr>
        <w:t xml:space="preserve"> відділом архітектури, земельних відносин та житлово-комунального господарства надається витяг із відповідної містобудівної документації. З 01 січня 2025 року по 01 серпня 2025 року відділом надано 165 витяги із містобудівної документації</w:t>
      </w:r>
      <w:r w:rsidRPr="00AD408E">
        <w:rPr>
          <w:rFonts w:ascii="Times New Roman" w:eastAsia="Times New Roman" w:hAnsi="Times New Roman" w:cs="Times New Roman"/>
          <w:sz w:val="28"/>
          <w:szCs w:val="28"/>
          <w:lang w:eastAsia="uk-UA"/>
        </w:rPr>
        <w:t>.</w:t>
      </w:r>
      <w:r w:rsidRPr="00AD408E">
        <w:rPr>
          <w:rFonts w:ascii="Times New Roman" w:eastAsia="Times New Roman" w:hAnsi="Times New Roman" w:cs="Times New Roman"/>
          <w:sz w:val="28"/>
          <w:szCs w:val="28"/>
        </w:rPr>
        <w:t xml:space="preserve"> Більшість прийнятих рішень у сфері земельних відносин стосуються громадян на предмет реалізації ними своїх прав на зміну цільового призначення земельних ділянок, що перебувають у власності громадян.</w:t>
      </w:r>
    </w:p>
    <w:p w:rsidR="00AD408E" w:rsidRPr="00AD408E" w:rsidRDefault="00AD408E" w:rsidP="00AD408E">
      <w:pPr>
        <w:suppressAutoHyphens/>
        <w:spacing w:after="0" w:line="240" w:lineRule="auto"/>
        <w:ind w:firstLine="708"/>
        <w:jc w:val="both"/>
        <w:rPr>
          <w:rFonts w:ascii="Times New Roman" w:eastAsia="Calibri" w:hAnsi="Times New Roman" w:cs="Times New Roman"/>
          <w:sz w:val="28"/>
          <w:szCs w:val="28"/>
          <w:lang w:eastAsia="ar-SA"/>
        </w:rPr>
      </w:pPr>
      <w:r w:rsidRPr="00AD408E">
        <w:rPr>
          <w:rFonts w:ascii="Times New Roman" w:eastAsia="Calibri" w:hAnsi="Times New Roman" w:cs="Times New Roman"/>
          <w:sz w:val="28"/>
          <w:szCs w:val="28"/>
          <w:lang w:eastAsia="ar-SA"/>
        </w:rPr>
        <w:t>Впродовж звітного періоду проведено 3 аукціони з продажу земельних ділянок несільськогосподарського призначення комунальної власності.</w:t>
      </w:r>
    </w:p>
    <w:p w:rsidR="00AD408E" w:rsidRPr="00AD408E" w:rsidRDefault="00AD408E" w:rsidP="00AD408E">
      <w:pPr>
        <w:widowControl w:val="0"/>
        <w:spacing w:line="322" w:lineRule="exact"/>
        <w:ind w:firstLine="708"/>
        <w:jc w:val="both"/>
        <w:rPr>
          <w:rFonts w:ascii="Times New Roman" w:eastAsia="Times New Roman" w:hAnsi="Times New Roman" w:cs="Times New Roman"/>
          <w:sz w:val="28"/>
          <w:szCs w:val="28"/>
          <w:lang w:eastAsia="uk-UA" w:bidi="uk-UA"/>
        </w:rPr>
      </w:pPr>
      <w:r w:rsidRPr="00AD408E">
        <w:rPr>
          <w:rFonts w:ascii="Times New Roman" w:eastAsia="Times New Roman" w:hAnsi="Times New Roman" w:cs="Times New Roman"/>
          <w:sz w:val="28"/>
          <w:szCs w:val="28"/>
          <w:lang w:eastAsia="uk-UA" w:bidi="uk-UA"/>
        </w:rPr>
        <w:t xml:space="preserve">З метою досягнення стратегічних цілей розвитку громади та забезпечення реалізації завдань, спрямованих на розвиток інфраструктури, стимулювання </w:t>
      </w:r>
      <w:r w:rsidRPr="00AD408E">
        <w:rPr>
          <w:rFonts w:ascii="Times New Roman" w:eastAsia="Times New Roman" w:hAnsi="Times New Roman" w:cs="Times New Roman"/>
          <w:sz w:val="28"/>
          <w:szCs w:val="28"/>
          <w:lang w:eastAsia="uk-UA" w:bidi="uk-UA"/>
        </w:rPr>
        <w:lastRenderedPageBreak/>
        <w:t>соціально-економічного розвитку і покращення якості життя громадян протягом 2026-2028 років, середньостроковим планом визначено 3 ключові сектори (галузі) для публічного інвестування.</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lang w:bidi="uk-UA"/>
        </w:rPr>
      </w:pPr>
      <w:r w:rsidRPr="00AD408E">
        <w:rPr>
          <w:rFonts w:ascii="Times New Roman" w:eastAsia="Times New Roman" w:hAnsi="Times New Roman" w:cs="Times New Roman"/>
          <w:sz w:val="28"/>
          <w:szCs w:val="28"/>
          <w:lang w:bidi="uk-UA"/>
        </w:rPr>
        <w:t xml:space="preserve">Сектор (галузь) </w:t>
      </w:r>
      <w:r w:rsidRPr="00AD408E">
        <w:rPr>
          <w:rFonts w:ascii="Times New Roman" w:eastAsia="Times New Roman" w:hAnsi="Times New Roman" w:cs="Times New Roman"/>
          <w:b/>
          <w:bCs/>
          <w:sz w:val="28"/>
          <w:szCs w:val="28"/>
          <w:lang w:bidi="uk-UA"/>
        </w:rPr>
        <w:t xml:space="preserve">«Освіта і наука» </w:t>
      </w:r>
      <w:r w:rsidRPr="00AD408E">
        <w:rPr>
          <w:rFonts w:ascii="Times New Roman" w:eastAsia="Times New Roman" w:hAnsi="Times New Roman" w:cs="Times New Roman"/>
          <w:sz w:val="28"/>
          <w:szCs w:val="28"/>
          <w:lang w:bidi="uk-UA"/>
        </w:rPr>
        <w:t>спрямований на модернізацію закладів освіти, покращення їх інфраструктури, забезпечення якості, безпеки та доступності освіти.</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lang w:bidi="uk-UA"/>
        </w:rPr>
      </w:pPr>
      <w:r w:rsidRPr="00AD408E">
        <w:rPr>
          <w:rFonts w:ascii="Times New Roman" w:eastAsia="Times New Roman" w:hAnsi="Times New Roman" w:cs="Times New Roman"/>
          <w:sz w:val="28"/>
          <w:szCs w:val="28"/>
          <w:lang w:bidi="uk-UA"/>
        </w:rPr>
        <w:t xml:space="preserve">Сектор (галузь) </w:t>
      </w:r>
      <w:r w:rsidRPr="00AD408E">
        <w:rPr>
          <w:rFonts w:ascii="Times New Roman" w:eastAsia="Times New Roman" w:hAnsi="Times New Roman" w:cs="Times New Roman"/>
          <w:b/>
          <w:bCs/>
          <w:sz w:val="28"/>
          <w:szCs w:val="28"/>
          <w:lang w:bidi="uk-UA"/>
        </w:rPr>
        <w:t xml:space="preserve">«Соціальна сфера» </w:t>
      </w:r>
      <w:r w:rsidRPr="00AD408E">
        <w:rPr>
          <w:rFonts w:ascii="Times New Roman" w:eastAsia="Times New Roman" w:hAnsi="Times New Roman" w:cs="Times New Roman"/>
          <w:sz w:val="28"/>
          <w:szCs w:val="28"/>
          <w:lang w:bidi="uk-UA"/>
        </w:rPr>
        <w:t>спрямований на забезпечення підтримки ветеранів через будівництво реабілітаційних закладів.</w:t>
      </w:r>
    </w:p>
    <w:p w:rsidR="00AD408E" w:rsidRPr="00AD408E" w:rsidRDefault="00AD408E" w:rsidP="00AD408E">
      <w:pPr>
        <w:spacing w:after="0" w:line="240" w:lineRule="auto"/>
        <w:jc w:val="both"/>
        <w:rPr>
          <w:rFonts w:ascii="Times New Roman" w:eastAsia="Times New Roman" w:hAnsi="Times New Roman" w:cs="Times New Roman"/>
          <w:sz w:val="28"/>
          <w:szCs w:val="28"/>
          <w:lang w:bidi="uk-UA"/>
        </w:rPr>
      </w:pPr>
      <w:proofErr w:type="spellStart"/>
      <w:r w:rsidRPr="00AD408E">
        <w:rPr>
          <w:rFonts w:ascii="Times New Roman" w:eastAsia="Times New Roman" w:hAnsi="Times New Roman" w:cs="Times New Roman"/>
          <w:sz w:val="28"/>
          <w:szCs w:val="28"/>
          <w:lang w:bidi="uk-UA"/>
        </w:rPr>
        <w:t>Підсектори</w:t>
      </w:r>
      <w:proofErr w:type="spellEnd"/>
      <w:r w:rsidRPr="00AD408E">
        <w:rPr>
          <w:rFonts w:ascii="Times New Roman" w:eastAsia="Times New Roman" w:hAnsi="Times New Roman" w:cs="Times New Roman"/>
          <w:sz w:val="28"/>
          <w:szCs w:val="28"/>
          <w:lang w:bidi="uk-UA"/>
        </w:rPr>
        <w:t xml:space="preserve">  публічного інвестування визначені як освіта  і наука, створення ветеранського простору.</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lang w:bidi="uk-UA"/>
        </w:rPr>
      </w:pPr>
      <w:r w:rsidRPr="00AD408E">
        <w:rPr>
          <w:rFonts w:ascii="Times New Roman" w:eastAsia="Times New Roman" w:hAnsi="Times New Roman" w:cs="Times New Roman"/>
          <w:sz w:val="28"/>
          <w:szCs w:val="28"/>
          <w:lang w:bidi="uk-UA"/>
        </w:rPr>
        <w:t xml:space="preserve">Сектор (галузь) </w:t>
      </w:r>
      <w:r w:rsidRPr="00AD408E">
        <w:rPr>
          <w:rFonts w:ascii="Times New Roman" w:eastAsia="Times New Roman" w:hAnsi="Times New Roman" w:cs="Times New Roman"/>
          <w:b/>
          <w:bCs/>
          <w:sz w:val="28"/>
          <w:szCs w:val="28"/>
          <w:lang w:bidi="uk-UA"/>
        </w:rPr>
        <w:t xml:space="preserve">«Громадська безпека» </w:t>
      </w:r>
      <w:r w:rsidRPr="00AD408E">
        <w:rPr>
          <w:rFonts w:ascii="Times New Roman" w:eastAsia="Times New Roman" w:hAnsi="Times New Roman" w:cs="Times New Roman"/>
          <w:sz w:val="28"/>
          <w:szCs w:val="28"/>
          <w:lang w:bidi="uk-UA"/>
        </w:rPr>
        <w:t xml:space="preserve">спрямований на забезпечення ефективного реагування на надзвичайні ситуації, підвищення рівня безпеки громадян, зменшення негативних наслідків стихійних лих шляхом будівництва центру безпеки. </w:t>
      </w:r>
      <w:proofErr w:type="spellStart"/>
      <w:r w:rsidRPr="00AD408E">
        <w:rPr>
          <w:rFonts w:ascii="Times New Roman" w:eastAsia="Times New Roman" w:hAnsi="Times New Roman" w:cs="Times New Roman"/>
          <w:sz w:val="28"/>
          <w:szCs w:val="28"/>
          <w:lang w:bidi="uk-UA"/>
        </w:rPr>
        <w:t>Підсектор</w:t>
      </w:r>
      <w:proofErr w:type="spellEnd"/>
      <w:r w:rsidRPr="00AD408E">
        <w:rPr>
          <w:rFonts w:ascii="Times New Roman" w:eastAsia="Times New Roman" w:hAnsi="Times New Roman" w:cs="Times New Roman"/>
          <w:sz w:val="28"/>
          <w:szCs w:val="28"/>
          <w:lang w:bidi="uk-UA"/>
        </w:rPr>
        <w:t xml:space="preserve"> публічного інвестування визначено як забезпечення цивільного захисту населення.</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lang w:bidi="uk-UA"/>
        </w:rPr>
      </w:pPr>
      <w:r w:rsidRPr="00AD408E">
        <w:rPr>
          <w:rFonts w:ascii="Times New Roman" w:eastAsia="Times New Roman" w:hAnsi="Times New Roman" w:cs="Times New Roman"/>
          <w:sz w:val="28"/>
          <w:szCs w:val="28"/>
          <w:lang w:bidi="uk-UA"/>
        </w:rPr>
        <w:t xml:space="preserve">Основні напрями публічного інвестування узгоджуються із завданнями Державної стратегії регіонального розвитку України, галузевих (секторальних) стратегій у розрізі сфер державної політики а мають найвищий рівень пріоритетності серед інших напрямів відповідної галузі (сектора). </w:t>
      </w:r>
    </w:p>
    <w:p w:rsidR="00AD408E" w:rsidRPr="00AD408E" w:rsidRDefault="00AD408E" w:rsidP="00AD408E">
      <w:pPr>
        <w:widowControl w:val="0"/>
        <w:spacing w:after="184" w:line="280" w:lineRule="exact"/>
        <w:jc w:val="center"/>
        <w:rPr>
          <w:rFonts w:ascii="Times New Roman" w:eastAsia="Times New Roman" w:hAnsi="Times New Roman" w:cs="Times New Roman"/>
          <w:b/>
          <w:bCs/>
          <w:iCs/>
          <w:sz w:val="28"/>
          <w:szCs w:val="28"/>
          <w:lang w:eastAsia="uk-UA" w:bidi="uk-UA"/>
        </w:rPr>
      </w:pPr>
      <w:r w:rsidRPr="00AD408E">
        <w:rPr>
          <w:rFonts w:ascii="Times New Roman" w:eastAsia="Times New Roman" w:hAnsi="Times New Roman" w:cs="Times New Roman"/>
          <w:b/>
          <w:bCs/>
          <w:iCs/>
          <w:sz w:val="28"/>
          <w:szCs w:val="28"/>
          <w:lang w:eastAsia="uk-UA" w:bidi="uk-UA"/>
        </w:rPr>
        <w:t>Фінансова структура публічних інвестицій</w:t>
      </w:r>
    </w:p>
    <w:p w:rsidR="00AD408E" w:rsidRPr="00AD408E" w:rsidRDefault="00AD408E" w:rsidP="00AD408E">
      <w:pPr>
        <w:widowControl w:val="0"/>
        <w:spacing w:line="322" w:lineRule="exact"/>
        <w:ind w:firstLine="720"/>
        <w:jc w:val="both"/>
        <w:rPr>
          <w:rFonts w:ascii="Times New Roman" w:eastAsia="Times New Roman" w:hAnsi="Times New Roman" w:cs="Times New Roman"/>
          <w:sz w:val="28"/>
          <w:szCs w:val="28"/>
          <w:lang w:eastAsia="uk-UA" w:bidi="uk-UA"/>
        </w:rPr>
      </w:pPr>
      <w:r w:rsidRPr="00AD408E">
        <w:rPr>
          <w:rFonts w:ascii="Times New Roman" w:eastAsia="Times New Roman" w:hAnsi="Times New Roman" w:cs="Times New Roman"/>
          <w:sz w:val="28"/>
          <w:szCs w:val="28"/>
          <w:lang w:eastAsia="uk-UA" w:bidi="uk-UA"/>
        </w:rPr>
        <w:t xml:space="preserve">Орієнтовний граничний сукупний обсяг публічних інвестицій на </w:t>
      </w:r>
      <w:r w:rsidRPr="00AD408E">
        <w:rPr>
          <w:rFonts w:ascii="Times New Roman" w:eastAsia="Times New Roman" w:hAnsi="Times New Roman" w:cs="Times New Roman"/>
          <w:sz w:val="28"/>
          <w:szCs w:val="28"/>
          <w:lang w:eastAsia="uk-UA" w:bidi="en-US"/>
        </w:rPr>
        <w:t>2026 – 2028</w:t>
      </w:r>
      <w:r w:rsidRPr="00AD408E">
        <w:rPr>
          <w:rFonts w:ascii="Times New Roman" w:eastAsia="Times New Roman" w:hAnsi="Times New Roman" w:cs="Times New Roman"/>
          <w:sz w:val="28"/>
          <w:szCs w:val="28"/>
          <w:lang w:eastAsia="uk-UA" w:bidi="uk-UA"/>
        </w:rPr>
        <w:t xml:space="preserve"> роки в розрізі джерел фінансового забезпечення та за роками становить:</w:t>
      </w:r>
    </w:p>
    <w:p w:rsidR="00AD408E" w:rsidRPr="00AD408E" w:rsidRDefault="00AD408E" w:rsidP="00AD408E">
      <w:pPr>
        <w:widowControl w:val="0"/>
        <w:spacing w:line="322" w:lineRule="exact"/>
        <w:ind w:firstLine="720"/>
        <w:jc w:val="right"/>
        <w:rPr>
          <w:rFonts w:ascii="Times New Roman" w:eastAsia="Times New Roman" w:hAnsi="Times New Roman" w:cs="Times New Roman"/>
          <w:sz w:val="28"/>
          <w:szCs w:val="28"/>
          <w:lang w:eastAsia="uk-UA"/>
        </w:rPr>
      </w:pPr>
      <w:r w:rsidRPr="00AD408E">
        <w:rPr>
          <w:rFonts w:ascii="Times New Roman" w:eastAsia="Calibri" w:hAnsi="Times New Roman" w:cs="Times New Roman"/>
          <w:color w:val="000000"/>
          <w:sz w:val="28"/>
          <w:szCs w:val="28"/>
          <w:u w:val="single"/>
          <w:lang w:eastAsia="uk-UA" w:bidi="uk-UA"/>
        </w:rPr>
        <w:t>тис. грн.</w:t>
      </w:r>
    </w:p>
    <w:tbl>
      <w:tblPr>
        <w:tblW w:w="9356" w:type="dxa"/>
        <w:tblInd w:w="10" w:type="dxa"/>
        <w:tblLayout w:type="fixed"/>
        <w:tblCellMar>
          <w:left w:w="10" w:type="dxa"/>
          <w:right w:w="10" w:type="dxa"/>
        </w:tblCellMar>
        <w:tblLook w:val="04A0" w:firstRow="1" w:lastRow="0" w:firstColumn="1" w:lastColumn="0" w:noHBand="0" w:noVBand="1"/>
      </w:tblPr>
      <w:tblGrid>
        <w:gridCol w:w="2537"/>
        <w:gridCol w:w="1574"/>
        <w:gridCol w:w="1701"/>
        <w:gridCol w:w="1701"/>
        <w:gridCol w:w="1843"/>
      </w:tblGrid>
      <w:tr w:rsidR="00AD408E" w:rsidRPr="00AD408E" w:rsidTr="00E87B69">
        <w:trPr>
          <w:trHeight w:hRule="exact" w:val="1100"/>
        </w:trPr>
        <w:tc>
          <w:tcPr>
            <w:tcW w:w="2537" w:type="dxa"/>
            <w:tcBorders>
              <w:top w:val="single" w:sz="4" w:space="0" w:color="auto"/>
              <w:left w:val="single" w:sz="4" w:space="0" w:color="auto"/>
            </w:tcBorders>
            <w:shd w:val="clear" w:color="auto" w:fill="FFFFFF"/>
          </w:tcPr>
          <w:p w:rsidR="00AD408E" w:rsidRPr="00AD408E" w:rsidRDefault="00AD408E" w:rsidP="00AD408E">
            <w:pPr>
              <w:spacing w:after="0" w:line="240" w:lineRule="auto"/>
              <w:jc w:val="center"/>
              <w:rPr>
                <w:rFonts w:ascii="Times New Roman" w:eastAsia="Microsoft Sans Serif" w:hAnsi="Times New Roman" w:cs="Times New Roman"/>
                <w:sz w:val="24"/>
                <w:szCs w:val="24"/>
                <w:lang w:bidi="uk-UA"/>
              </w:rPr>
            </w:pPr>
          </w:p>
          <w:p w:rsidR="00AD408E" w:rsidRPr="00AD408E" w:rsidRDefault="00AD408E" w:rsidP="00AD408E">
            <w:pPr>
              <w:spacing w:after="0" w:line="240" w:lineRule="auto"/>
              <w:jc w:val="center"/>
              <w:rPr>
                <w:rFonts w:ascii="Times New Roman" w:eastAsia="Microsoft Sans Serif" w:hAnsi="Times New Roman" w:cs="Times New Roman"/>
                <w:sz w:val="24"/>
                <w:szCs w:val="24"/>
                <w:lang w:bidi="uk-UA"/>
              </w:rPr>
            </w:pPr>
            <w:r w:rsidRPr="00AD408E">
              <w:rPr>
                <w:rFonts w:ascii="Times New Roman" w:eastAsia="Microsoft Sans Serif" w:hAnsi="Times New Roman" w:cs="Times New Roman"/>
                <w:sz w:val="24"/>
                <w:szCs w:val="24"/>
                <w:lang w:bidi="uk-UA"/>
              </w:rPr>
              <w:t>Показник</w:t>
            </w:r>
          </w:p>
        </w:tc>
        <w:tc>
          <w:tcPr>
            <w:tcW w:w="1574" w:type="dxa"/>
            <w:tcBorders>
              <w:top w:val="single" w:sz="4" w:space="0" w:color="auto"/>
              <w:left w:val="single" w:sz="4" w:space="0" w:color="auto"/>
            </w:tcBorders>
            <w:shd w:val="clear" w:color="auto" w:fill="FFFFFF"/>
            <w:vAlign w:val="center"/>
          </w:tcPr>
          <w:p w:rsidR="00AD408E" w:rsidRPr="00AD408E" w:rsidRDefault="00AD408E" w:rsidP="00AD408E">
            <w:pPr>
              <w:spacing w:after="0" w:line="240" w:lineRule="auto"/>
              <w:jc w:val="center"/>
              <w:rPr>
                <w:rFonts w:ascii="Times New Roman" w:eastAsia="Microsoft Sans Serif" w:hAnsi="Times New Roman" w:cs="Times New Roman"/>
                <w:sz w:val="24"/>
                <w:szCs w:val="24"/>
                <w:lang w:bidi="uk-UA"/>
              </w:rPr>
            </w:pPr>
            <w:r w:rsidRPr="00AD408E">
              <w:rPr>
                <w:rFonts w:ascii="Times New Roman" w:eastAsia="Microsoft Sans Serif" w:hAnsi="Times New Roman" w:cs="Times New Roman"/>
                <w:sz w:val="24"/>
                <w:szCs w:val="24"/>
                <w:lang w:bidi="uk-UA"/>
              </w:rPr>
              <w:t xml:space="preserve">2026 рік </w:t>
            </w:r>
          </w:p>
          <w:p w:rsidR="00AD408E" w:rsidRPr="00AD408E" w:rsidRDefault="00AD408E" w:rsidP="00AD408E">
            <w:pPr>
              <w:spacing w:after="0" w:line="240" w:lineRule="auto"/>
              <w:jc w:val="center"/>
              <w:rPr>
                <w:rFonts w:ascii="Times New Roman" w:eastAsia="Microsoft Sans Serif" w:hAnsi="Times New Roman" w:cs="Times New Roman"/>
                <w:sz w:val="24"/>
                <w:szCs w:val="24"/>
                <w:lang w:bidi="uk-UA"/>
              </w:rPr>
            </w:pPr>
            <w:r w:rsidRPr="00AD408E">
              <w:rPr>
                <w:rFonts w:ascii="Times New Roman" w:eastAsia="Microsoft Sans Serif" w:hAnsi="Times New Roman" w:cs="Times New Roman"/>
                <w:sz w:val="24"/>
                <w:szCs w:val="24"/>
                <w:lang w:bidi="uk-UA"/>
              </w:rPr>
              <w:t>(прогноз)</w:t>
            </w:r>
          </w:p>
        </w:tc>
        <w:tc>
          <w:tcPr>
            <w:tcW w:w="1701" w:type="dxa"/>
            <w:tcBorders>
              <w:top w:val="single" w:sz="4" w:space="0" w:color="auto"/>
              <w:left w:val="single" w:sz="4" w:space="0" w:color="auto"/>
            </w:tcBorders>
            <w:shd w:val="clear" w:color="auto" w:fill="FFFFFF"/>
            <w:vAlign w:val="center"/>
          </w:tcPr>
          <w:p w:rsidR="00AD408E" w:rsidRPr="00AD408E" w:rsidRDefault="00AD408E" w:rsidP="00AD408E">
            <w:pPr>
              <w:spacing w:after="0" w:line="240" w:lineRule="auto"/>
              <w:jc w:val="center"/>
              <w:rPr>
                <w:rFonts w:ascii="Times New Roman" w:eastAsia="Microsoft Sans Serif" w:hAnsi="Times New Roman" w:cs="Times New Roman"/>
                <w:sz w:val="24"/>
                <w:szCs w:val="24"/>
                <w:lang w:bidi="uk-UA"/>
              </w:rPr>
            </w:pPr>
            <w:r w:rsidRPr="00AD408E">
              <w:rPr>
                <w:rFonts w:ascii="Times New Roman" w:eastAsia="Microsoft Sans Serif" w:hAnsi="Times New Roman" w:cs="Times New Roman"/>
                <w:sz w:val="24"/>
                <w:szCs w:val="24"/>
                <w:lang w:bidi="uk-UA"/>
              </w:rPr>
              <w:t xml:space="preserve">2027 рік </w:t>
            </w:r>
          </w:p>
          <w:p w:rsidR="00AD408E" w:rsidRPr="00AD408E" w:rsidRDefault="00AD408E" w:rsidP="00AD408E">
            <w:pPr>
              <w:spacing w:after="0" w:line="240" w:lineRule="auto"/>
              <w:jc w:val="center"/>
              <w:rPr>
                <w:rFonts w:ascii="Times New Roman" w:eastAsia="Microsoft Sans Serif" w:hAnsi="Times New Roman" w:cs="Times New Roman"/>
                <w:sz w:val="24"/>
                <w:szCs w:val="24"/>
                <w:lang w:bidi="uk-UA"/>
              </w:rPr>
            </w:pPr>
            <w:r w:rsidRPr="00AD408E">
              <w:rPr>
                <w:rFonts w:ascii="Times New Roman" w:eastAsia="Microsoft Sans Serif" w:hAnsi="Times New Roman" w:cs="Times New Roman"/>
                <w:sz w:val="24"/>
                <w:szCs w:val="24"/>
                <w:lang w:bidi="uk-UA"/>
              </w:rPr>
              <w:t>(прогноз)</w:t>
            </w:r>
          </w:p>
        </w:tc>
        <w:tc>
          <w:tcPr>
            <w:tcW w:w="1701" w:type="dxa"/>
            <w:tcBorders>
              <w:top w:val="single" w:sz="4" w:space="0" w:color="auto"/>
              <w:left w:val="single" w:sz="4" w:space="0" w:color="auto"/>
            </w:tcBorders>
            <w:shd w:val="clear" w:color="auto" w:fill="FFFFFF"/>
            <w:vAlign w:val="center"/>
          </w:tcPr>
          <w:p w:rsidR="00AD408E" w:rsidRPr="00AD408E" w:rsidRDefault="00AD408E" w:rsidP="00AD408E">
            <w:pPr>
              <w:spacing w:after="0" w:line="240" w:lineRule="auto"/>
              <w:jc w:val="center"/>
              <w:rPr>
                <w:rFonts w:ascii="Times New Roman" w:eastAsia="Microsoft Sans Serif" w:hAnsi="Times New Roman" w:cs="Times New Roman"/>
                <w:sz w:val="24"/>
                <w:szCs w:val="24"/>
                <w:lang w:bidi="uk-UA"/>
              </w:rPr>
            </w:pPr>
            <w:r w:rsidRPr="00AD408E">
              <w:rPr>
                <w:rFonts w:ascii="Times New Roman" w:eastAsia="Microsoft Sans Serif" w:hAnsi="Times New Roman" w:cs="Times New Roman"/>
                <w:sz w:val="24"/>
                <w:szCs w:val="24"/>
                <w:lang w:bidi="uk-UA"/>
              </w:rPr>
              <w:t xml:space="preserve">2028 рік </w:t>
            </w:r>
          </w:p>
          <w:p w:rsidR="00AD408E" w:rsidRPr="00AD408E" w:rsidRDefault="00AD408E" w:rsidP="00AD408E">
            <w:pPr>
              <w:spacing w:after="0" w:line="240" w:lineRule="auto"/>
              <w:jc w:val="center"/>
              <w:rPr>
                <w:rFonts w:ascii="Times New Roman" w:eastAsia="Microsoft Sans Serif" w:hAnsi="Times New Roman" w:cs="Times New Roman"/>
                <w:sz w:val="24"/>
                <w:szCs w:val="24"/>
                <w:lang w:bidi="uk-UA"/>
              </w:rPr>
            </w:pPr>
            <w:r w:rsidRPr="00AD408E">
              <w:rPr>
                <w:rFonts w:ascii="Times New Roman" w:eastAsia="Microsoft Sans Serif" w:hAnsi="Times New Roman" w:cs="Times New Roman"/>
                <w:sz w:val="24"/>
                <w:szCs w:val="24"/>
                <w:lang w:bidi="uk-UA"/>
              </w:rPr>
              <w:t>(прогноз)</w:t>
            </w:r>
          </w:p>
        </w:tc>
        <w:tc>
          <w:tcPr>
            <w:tcW w:w="1843" w:type="dxa"/>
            <w:tcBorders>
              <w:top w:val="single" w:sz="4" w:space="0" w:color="auto"/>
              <w:left w:val="single" w:sz="4" w:space="0" w:color="auto"/>
              <w:right w:val="single" w:sz="4" w:space="0" w:color="auto"/>
            </w:tcBorders>
            <w:shd w:val="clear" w:color="auto" w:fill="FFFFFF"/>
            <w:vAlign w:val="center"/>
          </w:tcPr>
          <w:p w:rsidR="00AD408E" w:rsidRPr="00AD408E" w:rsidRDefault="00AD408E" w:rsidP="00AD408E">
            <w:pPr>
              <w:spacing w:after="0" w:line="240" w:lineRule="auto"/>
              <w:jc w:val="center"/>
              <w:rPr>
                <w:rFonts w:ascii="Times New Roman" w:eastAsia="Microsoft Sans Serif" w:hAnsi="Times New Roman" w:cs="Times New Roman"/>
                <w:sz w:val="24"/>
                <w:szCs w:val="24"/>
                <w:lang w:bidi="en-US"/>
              </w:rPr>
            </w:pPr>
            <w:r w:rsidRPr="00AD408E">
              <w:rPr>
                <w:rFonts w:ascii="Times New Roman" w:eastAsia="Microsoft Sans Serif" w:hAnsi="Times New Roman" w:cs="Times New Roman"/>
                <w:sz w:val="24"/>
                <w:szCs w:val="24"/>
                <w:lang w:bidi="uk-UA"/>
              </w:rPr>
              <w:t xml:space="preserve">Разом </w:t>
            </w:r>
            <w:r w:rsidRPr="00AD408E">
              <w:rPr>
                <w:rFonts w:ascii="Times New Roman" w:eastAsia="Microsoft Sans Serif" w:hAnsi="Times New Roman" w:cs="Times New Roman"/>
                <w:sz w:val="24"/>
                <w:szCs w:val="24"/>
                <w:lang w:bidi="en-US"/>
              </w:rPr>
              <w:t>2026-2028</w:t>
            </w:r>
          </w:p>
          <w:p w:rsidR="00AD408E" w:rsidRPr="00AD408E" w:rsidRDefault="00AD408E" w:rsidP="00AD408E">
            <w:pPr>
              <w:spacing w:after="0" w:line="240" w:lineRule="auto"/>
              <w:jc w:val="center"/>
              <w:rPr>
                <w:rFonts w:ascii="Times New Roman" w:eastAsia="Microsoft Sans Serif" w:hAnsi="Times New Roman" w:cs="Times New Roman"/>
                <w:sz w:val="24"/>
                <w:szCs w:val="24"/>
                <w:lang w:bidi="uk-UA"/>
              </w:rPr>
            </w:pPr>
            <w:r w:rsidRPr="00AD408E">
              <w:rPr>
                <w:rFonts w:ascii="Times New Roman" w:eastAsia="Microsoft Sans Serif" w:hAnsi="Times New Roman" w:cs="Times New Roman"/>
                <w:sz w:val="24"/>
                <w:szCs w:val="24"/>
                <w:lang w:bidi="uk-UA"/>
              </w:rPr>
              <w:t>роки (прогноз)</w:t>
            </w:r>
          </w:p>
        </w:tc>
      </w:tr>
      <w:tr w:rsidR="00AD408E" w:rsidRPr="00AD408E" w:rsidTr="00E87B69">
        <w:trPr>
          <w:trHeight w:hRule="exact" w:val="407"/>
        </w:trPr>
        <w:tc>
          <w:tcPr>
            <w:tcW w:w="2537" w:type="dxa"/>
            <w:tcBorders>
              <w:top w:val="single" w:sz="4" w:space="0" w:color="auto"/>
              <w:left w:val="single" w:sz="4" w:space="0" w:color="auto"/>
            </w:tcBorders>
            <w:shd w:val="clear" w:color="auto" w:fill="FFFFFF"/>
            <w:vAlign w:val="bottom"/>
          </w:tcPr>
          <w:p w:rsidR="00AD408E" w:rsidRPr="00AD408E" w:rsidRDefault="00AD408E" w:rsidP="00AD408E">
            <w:pPr>
              <w:widowControl w:val="0"/>
              <w:spacing w:line="322" w:lineRule="exact"/>
              <w:rPr>
                <w:rFonts w:ascii="Times New Roman" w:eastAsia="Times New Roman" w:hAnsi="Times New Roman" w:cs="Times New Roman"/>
                <w:bCs/>
                <w:sz w:val="24"/>
                <w:szCs w:val="24"/>
                <w:lang w:eastAsia="uk-UA"/>
              </w:rPr>
            </w:pPr>
            <w:r w:rsidRPr="00AD408E">
              <w:rPr>
                <w:rFonts w:ascii="Times New Roman" w:eastAsia="Times New Roman" w:hAnsi="Times New Roman" w:cs="Times New Roman"/>
                <w:bCs/>
                <w:sz w:val="24"/>
                <w:szCs w:val="24"/>
                <w:lang w:eastAsia="uk-UA"/>
              </w:rPr>
              <w:t>Загальний фонд</w:t>
            </w:r>
          </w:p>
          <w:p w:rsidR="00AD408E" w:rsidRPr="00AD408E" w:rsidRDefault="00AD408E" w:rsidP="00AD408E">
            <w:pPr>
              <w:widowControl w:val="0"/>
              <w:spacing w:line="322" w:lineRule="exact"/>
              <w:ind w:firstLine="780"/>
              <w:rPr>
                <w:rFonts w:ascii="Times New Roman" w:eastAsia="Times New Roman" w:hAnsi="Times New Roman" w:cs="Times New Roman"/>
                <w:bCs/>
                <w:sz w:val="24"/>
                <w:szCs w:val="24"/>
                <w:lang w:eastAsia="uk-UA"/>
              </w:rPr>
            </w:pPr>
          </w:p>
        </w:tc>
        <w:tc>
          <w:tcPr>
            <w:tcW w:w="1574" w:type="dxa"/>
            <w:tcBorders>
              <w:top w:val="single" w:sz="4" w:space="0" w:color="auto"/>
              <w:left w:val="single" w:sz="4" w:space="0" w:color="auto"/>
            </w:tcBorders>
            <w:shd w:val="clear" w:color="auto" w:fill="FFFFFF"/>
            <w:vAlign w:val="center"/>
          </w:tcPr>
          <w:p w:rsidR="00AD408E" w:rsidRPr="00AD408E" w:rsidRDefault="00AD408E" w:rsidP="00AD408E">
            <w:pPr>
              <w:widowControl w:val="0"/>
              <w:spacing w:line="322" w:lineRule="exact"/>
              <w:ind w:firstLine="780"/>
              <w:jc w:val="both"/>
              <w:rPr>
                <w:rFonts w:ascii="Times New Roman" w:eastAsia="Times New Roman" w:hAnsi="Times New Roman" w:cs="Times New Roman"/>
                <w:bCs/>
                <w:sz w:val="24"/>
                <w:szCs w:val="24"/>
                <w:lang w:eastAsia="uk-UA"/>
              </w:rPr>
            </w:pPr>
            <w:r w:rsidRPr="00AD408E">
              <w:rPr>
                <w:rFonts w:ascii="Times New Roman" w:eastAsia="Times New Roman" w:hAnsi="Times New Roman" w:cs="Times New Roman"/>
                <w:bCs/>
                <w:sz w:val="24"/>
                <w:szCs w:val="24"/>
                <w:lang w:eastAsia="uk-UA"/>
              </w:rPr>
              <w:t>150,0</w:t>
            </w:r>
          </w:p>
          <w:p w:rsidR="00AD408E" w:rsidRPr="00AD408E" w:rsidRDefault="00AD408E" w:rsidP="00AD408E">
            <w:pPr>
              <w:widowControl w:val="0"/>
              <w:spacing w:line="322" w:lineRule="exact"/>
              <w:ind w:firstLine="780"/>
              <w:jc w:val="both"/>
              <w:rPr>
                <w:rFonts w:ascii="Times New Roman" w:eastAsia="Times New Roman" w:hAnsi="Times New Roman" w:cs="Times New Roman"/>
                <w:bCs/>
                <w:sz w:val="24"/>
                <w:szCs w:val="24"/>
                <w:lang w:eastAsia="uk-UA"/>
              </w:rPr>
            </w:pPr>
          </w:p>
        </w:tc>
        <w:tc>
          <w:tcPr>
            <w:tcW w:w="1701" w:type="dxa"/>
            <w:tcBorders>
              <w:top w:val="single" w:sz="4" w:space="0" w:color="auto"/>
              <w:left w:val="single" w:sz="4" w:space="0" w:color="auto"/>
            </w:tcBorders>
            <w:shd w:val="clear" w:color="auto" w:fill="FFFFFF"/>
            <w:vAlign w:val="center"/>
          </w:tcPr>
          <w:p w:rsidR="00AD408E" w:rsidRPr="00AD408E" w:rsidRDefault="00AD408E" w:rsidP="00AD408E">
            <w:pPr>
              <w:widowControl w:val="0"/>
              <w:spacing w:line="322" w:lineRule="exact"/>
              <w:ind w:firstLine="780"/>
              <w:jc w:val="both"/>
              <w:rPr>
                <w:rFonts w:ascii="Times New Roman" w:eastAsia="Times New Roman" w:hAnsi="Times New Roman" w:cs="Times New Roman"/>
                <w:bCs/>
                <w:sz w:val="24"/>
                <w:szCs w:val="24"/>
                <w:lang w:eastAsia="uk-UA"/>
              </w:rPr>
            </w:pPr>
            <w:r w:rsidRPr="00AD408E">
              <w:rPr>
                <w:rFonts w:ascii="Times New Roman" w:eastAsia="Times New Roman" w:hAnsi="Times New Roman" w:cs="Times New Roman"/>
                <w:bCs/>
                <w:sz w:val="24"/>
                <w:szCs w:val="24"/>
                <w:lang w:eastAsia="uk-UA"/>
              </w:rPr>
              <w:t>180,00</w:t>
            </w:r>
          </w:p>
        </w:tc>
        <w:tc>
          <w:tcPr>
            <w:tcW w:w="1701" w:type="dxa"/>
            <w:tcBorders>
              <w:top w:val="single" w:sz="4" w:space="0" w:color="auto"/>
              <w:left w:val="single" w:sz="4" w:space="0" w:color="auto"/>
            </w:tcBorders>
            <w:shd w:val="clear" w:color="auto" w:fill="FFFFFF"/>
            <w:vAlign w:val="center"/>
          </w:tcPr>
          <w:p w:rsidR="00AD408E" w:rsidRPr="00AD408E" w:rsidRDefault="00AD408E" w:rsidP="00AD408E">
            <w:pPr>
              <w:widowControl w:val="0"/>
              <w:spacing w:line="322" w:lineRule="exact"/>
              <w:ind w:firstLine="780"/>
              <w:jc w:val="both"/>
              <w:rPr>
                <w:rFonts w:ascii="Times New Roman" w:eastAsia="Times New Roman" w:hAnsi="Times New Roman" w:cs="Times New Roman"/>
                <w:bCs/>
                <w:sz w:val="24"/>
                <w:szCs w:val="24"/>
                <w:lang w:eastAsia="uk-UA"/>
              </w:rPr>
            </w:pPr>
            <w:r w:rsidRPr="00AD408E">
              <w:rPr>
                <w:rFonts w:ascii="Times New Roman" w:eastAsia="Times New Roman" w:hAnsi="Times New Roman" w:cs="Times New Roman"/>
                <w:bCs/>
                <w:sz w:val="24"/>
                <w:szCs w:val="24"/>
                <w:lang w:eastAsia="uk-UA"/>
              </w:rPr>
              <w:t>0,0</w:t>
            </w:r>
          </w:p>
        </w:tc>
        <w:tc>
          <w:tcPr>
            <w:tcW w:w="1843" w:type="dxa"/>
            <w:tcBorders>
              <w:top w:val="single" w:sz="4" w:space="0" w:color="auto"/>
              <w:left w:val="single" w:sz="4" w:space="0" w:color="auto"/>
              <w:right w:val="single" w:sz="4" w:space="0" w:color="auto"/>
            </w:tcBorders>
            <w:shd w:val="clear" w:color="auto" w:fill="FFFFFF"/>
            <w:vAlign w:val="center"/>
          </w:tcPr>
          <w:p w:rsidR="00AD408E" w:rsidRPr="00AD408E" w:rsidRDefault="00AD408E" w:rsidP="00AD408E">
            <w:pPr>
              <w:widowControl w:val="0"/>
              <w:spacing w:line="322" w:lineRule="exact"/>
              <w:ind w:firstLine="780"/>
              <w:jc w:val="both"/>
              <w:rPr>
                <w:rFonts w:ascii="Times New Roman" w:eastAsia="Times New Roman" w:hAnsi="Times New Roman" w:cs="Times New Roman"/>
                <w:bCs/>
                <w:sz w:val="24"/>
                <w:szCs w:val="24"/>
                <w:lang w:eastAsia="uk-UA"/>
              </w:rPr>
            </w:pPr>
            <w:r w:rsidRPr="00AD408E">
              <w:rPr>
                <w:rFonts w:ascii="Times New Roman" w:eastAsia="Times New Roman" w:hAnsi="Times New Roman" w:cs="Times New Roman"/>
                <w:bCs/>
                <w:sz w:val="24"/>
                <w:szCs w:val="24"/>
                <w:lang w:eastAsia="uk-UA"/>
              </w:rPr>
              <w:t>330,0</w:t>
            </w:r>
          </w:p>
        </w:tc>
      </w:tr>
      <w:tr w:rsidR="00AD408E" w:rsidRPr="00AD408E" w:rsidTr="00E87B69">
        <w:trPr>
          <w:trHeight w:hRule="exact" w:val="737"/>
        </w:trPr>
        <w:tc>
          <w:tcPr>
            <w:tcW w:w="2537" w:type="dxa"/>
            <w:tcBorders>
              <w:top w:val="single" w:sz="4" w:space="0" w:color="auto"/>
              <w:left w:val="single" w:sz="4" w:space="0" w:color="auto"/>
            </w:tcBorders>
            <w:shd w:val="clear" w:color="auto" w:fill="FFFFFF"/>
            <w:vAlign w:val="center"/>
          </w:tcPr>
          <w:p w:rsidR="00AD408E" w:rsidRPr="00AD408E" w:rsidRDefault="00AD408E" w:rsidP="00AD408E">
            <w:pPr>
              <w:widowControl w:val="0"/>
              <w:spacing w:line="322" w:lineRule="exact"/>
              <w:rPr>
                <w:rFonts w:ascii="Times New Roman" w:eastAsia="Times New Roman" w:hAnsi="Times New Roman" w:cs="Times New Roman"/>
                <w:bCs/>
                <w:sz w:val="24"/>
                <w:szCs w:val="24"/>
                <w:lang w:eastAsia="uk-UA"/>
              </w:rPr>
            </w:pPr>
            <w:r w:rsidRPr="00AD408E">
              <w:rPr>
                <w:rFonts w:ascii="Times New Roman" w:eastAsia="Times New Roman" w:hAnsi="Times New Roman" w:cs="Times New Roman"/>
                <w:bCs/>
                <w:sz w:val="24"/>
                <w:szCs w:val="24"/>
                <w:lang w:eastAsia="uk-UA"/>
              </w:rPr>
              <w:t>Спеціальний фонд</w:t>
            </w:r>
          </w:p>
        </w:tc>
        <w:tc>
          <w:tcPr>
            <w:tcW w:w="1574" w:type="dxa"/>
            <w:tcBorders>
              <w:top w:val="single" w:sz="4" w:space="0" w:color="auto"/>
              <w:left w:val="single" w:sz="4" w:space="0" w:color="auto"/>
            </w:tcBorders>
            <w:shd w:val="clear" w:color="auto" w:fill="FFFFFF"/>
            <w:vAlign w:val="center"/>
          </w:tcPr>
          <w:p w:rsidR="00AD408E" w:rsidRPr="00AD408E" w:rsidRDefault="00AD408E" w:rsidP="00AD408E">
            <w:pPr>
              <w:widowControl w:val="0"/>
              <w:spacing w:line="322" w:lineRule="exact"/>
              <w:ind w:firstLine="780"/>
              <w:jc w:val="both"/>
              <w:rPr>
                <w:rFonts w:ascii="Times New Roman" w:eastAsia="Times New Roman" w:hAnsi="Times New Roman" w:cs="Times New Roman"/>
                <w:bCs/>
                <w:sz w:val="24"/>
                <w:szCs w:val="24"/>
                <w:lang w:eastAsia="uk-UA"/>
              </w:rPr>
            </w:pPr>
            <w:r w:rsidRPr="00AD408E">
              <w:rPr>
                <w:rFonts w:ascii="Times New Roman" w:eastAsia="Times New Roman" w:hAnsi="Times New Roman" w:cs="Times New Roman"/>
                <w:bCs/>
                <w:sz w:val="24"/>
                <w:szCs w:val="24"/>
                <w:lang w:eastAsia="uk-UA"/>
              </w:rPr>
              <w:t>4312,2</w:t>
            </w:r>
          </w:p>
        </w:tc>
        <w:tc>
          <w:tcPr>
            <w:tcW w:w="1701" w:type="dxa"/>
            <w:tcBorders>
              <w:top w:val="single" w:sz="4" w:space="0" w:color="auto"/>
              <w:left w:val="single" w:sz="4" w:space="0" w:color="auto"/>
            </w:tcBorders>
            <w:shd w:val="clear" w:color="auto" w:fill="FFFFFF"/>
            <w:vAlign w:val="center"/>
          </w:tcPr>
          <w:p w:rsidR="00AD408E" w:rsidRPr="00AD408E" w:rsidRDefault="00AD408E" w:rsidP="00AD408E">
            <w:pPr>
              <w:widowControl w:val="0"/>
              <w:spacing w:line="322" w:lineRule="exact"/>
              <w:ind w:firstLine="780"/>
              <w:jc w:val="both"/>
              <w:rPr>
                <w:rFonts w:ascii="Times New Roman" w:eastAsia="Times New Roman" w:hAnsi="Times New Roman" w:cs="Times New Roman"/>
                <w:bCs/>
                <w:sz w:val="24"/>
                <w:szCs w:val="24"/>
                <w:lang w:eastAsia="uk-UA"/>
              </w:rPr>
            </w:pPr>
            <w:r w:rsidRPr="00AD408E">
              <w:rPr>
                <w:rFonts w:ascii="Times New Roman" w:eastAsia="Times New Roman" w:hAnsi="Times New Roman" w:cs="Times New Roman"/>
                <w:bCs/>
                <w:sz w:val="24"/>
                <w:szCs w:val="24"/>
                <w:lang w:eastAsia="uk-UA"/>
              </w:rPr>
              <w:t>10500,0</w:t>
            </w:r>
          </w:p>
        </w:tc>
        <w:tc>
          <w:tcPr>
            <w:tcW w:w="1701" w:type="dxa"/>
            <w:tcBorders>
              <w:top w:val="single" w:sz="4" w:space="0" w:color="auto"/>
              <w:left w:val="single" w:sz="4" w:space="0" w:color="auto"/>
            </w:tcBorders>
            <w:shd w:val="clear" w:color="auto" w:fill="FFFFFF"/>
            <w:vAlign w:val="center"/>
          </w:tcPr>
          <w:p w:rsidR="00AD408E" w:rsidRPr="00AD408E" w:rsidRDefault="00AD408E" w:rsidP="00AD408E">
            <w:pPr>
              <w:widowControl w:val="0"/>
              <w:spacing w:line="322" w:lineRule="exact"/>
              <w:ind w:firstLine="780"/>
              <w:jc w:val="both"/>
              <w:rPr>
                <w:rFonts w:ascii="Times New Roman" w:eastAsia="Times New Roman" w:hAnsi="Times New Roman" w:cs="Times New Roman"/>
                <w:bCs/>
                <w:sz w:val="24"/>
                <w:szCs w:val="24"/>
                <w:lang w:eastAsia="uk-UA"/>
              </w:rPr>
            </w:pPr>
            <w:r w:rsidRPr="00AD408E">
              <w:rPr>
                <w:rFonts w:ascii="Times New Roman" w:eastAsia="Times New Roman" w:hAnsi="Times New Roman" w:cs="Times New Roman"/>
                <w:bCs/>
                <w:sz w:val="24"/>
                <w:szCs w:val="24"/>
                <w:lang w:eastAsia="uk-UA"/>
              </w:rPr>
              <w:t>13 000,0</w:t>
            </w:r>
          </w:p>
        </w:tc>
        <w:tc>
          <w:tcPr>
            <w:tcW w:w="1843" w:type="dxa"/>
            <w:tcBorders>
              <w:top w:val="single" w:sz="4" w:space="0" w:color="auto"/>
              <w:left w:val="single" w:sz="4" w:space="0" w:color="auto"/>
              <w:right w:val="single" w:sz="4" w:space="0" w:color="auto"/>
            </w:tcBorders>
            <w:shd w:val="clear" w:color="auto" w:fill="FFFFFF"/>
            <w:vAlign w:val="center"/>
          </w:tcPr>
          <w:p w:rsidR="00AD408E" w:rsidRPr="00AD408E" w:rsidRDefault="00AD408E" w:rsidP="00AD408E">
            <w:pPr>
              <w:widowControl w:val="0"/>
              <w:spacing w:line="322" w:lineRule="exact"/>
              <w:ind w:firstLine="780"/>
              <w:jc w:val="both"/>
              <w:rPr>
                <w:rFonts w:ascii="Times New Roman" w:eastAsia="Times New Roman" w:hAnsi="Times New Roman" w:cs="Times New Roman"/>
                <w:bCs/>
                <w:sz w:val="24"/>
                <w:szCs w:val="24"/>
                <w:lang w:eastAsia="uk-UA"/>
              </w:rPr>
            </w:pPr>
            <w:r w:rsidRPr="00AD408E">
              <w:rPr>
                <w:rFonts w:ascii="Times New Roman" w:eastAsia="Times New Roman" w:hAnsi="Times New Roman" w:cs="Times New Roman"/>
                <w:bCs/>
                <w:sz w:val="24"/>
                <w:szCs w:val="24"/>
                <w:lang w:eastAsia="uk-UA"/>
              </w:rPr>
              <w:t>27812,2</w:t>
            </w:r>
          </w:p>
        </w:tc>
      </w:tr>
      <w:tr w:rsidR="00AD408E" w:rsidRPr="00AD408E" w:rsidTr="00E87B69">
        <w:trPr>
          <w:trHeight w:hRule="exact" w:val="657"/>
        </w:trPr>
        <w:tc>
          <w:tcPr>
            <w:tcW w:w="2537" w:type="dxa"/>
            <w:tcBorders>
              <w:top w:val="single" w:sz="4" w:space="0" w:color="auto"/>
              <w:left w:val="single" w:sz="4" w:space="0" w:color="auto"/>
              <w:bottom w:val="single" w:sz="4" w:space="0" w:color="auto"/>
            </w:tcBorders>
            <w:shd w:val="clear" w:color="auto" w:fill="FFFFFF"/>
            <w:vAlign w:val="bottom"/>
          </w:tcPr>
          <w:p w:rsidR="00AD408E" w:rsidRPr="00AD408E" w:rsidRDefault="00AD408E" w:rsidP="00AD408E">
            <w:pPr>
              <w:widowControl w:val="0"/>
              <w:spacing w:line="322" w:lineRule="exact"/>
              <w:jc w:val="both"/>
              <w:rPr>
                <w:rFonts w:ascii="Times New Roman" w:eastAsia="Times New Roman" w:hAnsi="Times New Roman" w:cs="Times New Roman"/>
                <w:bCs/>
                <w:sz w:val="24"/>
                <w:szCs w:val="24"/>
                <w:lang w:eastAsia="uk-UA"/>
              </w:rPr>
            </w:pPr>
            <w:r w:rsidRPr="00AD408E">
              <w:rPr>
                <w:rFonts w:ascii="Times New Roman" w:eastAsia="Times New Roman" w:hAnsi="Times New Roman" w:cs="Times New Roman"/>
                <w:bCs/>
                <w:sz w:val="24"/>
                <w:szCs w:val="24"/>
                <w:lang w:eastAsia="uk-UA"/>
              </w:rPr>
              <w:t>РАЗОМ</w:t>
            </w:r>
          </w:p>
        </w:tc>
        <w:tc>
          <w:tcPr>
            <w:tcW w:w="1574" w:type="dxa"/>
            <w:tcBorders>
              <w:top w:val="single" w:sz="4" w:space="0" w:color="auto"/>
              <w:left w:val="single" w:sz="4" w:space="0" w:color="auto"/>
              <w:bottom w:val="single" w:sz="4" w:space="0" w:color="auto"/>
            </w:tcBorders>
            <w:shd w:val="clear" w:color="auto" w:fill="FFFFFF"/>
            <w:vAlign w:val="center"/>
          </w:tcPr>
          <w:p w:rsidR="00AD408E" w:rsidRPr="00AD408E" w:rsidRDefault="00AD408E" w:rsidP="00AD408E">
            <w:pPr>
              <w:widowControl w:val="0"/>
              <w:spacing w:line="322" w:lineRule="exact"/>
              <w:ind w:firstLine="780"/>
              <w:jc w:val="both"/>
              <w:rPr>
                <w:rFonts w:ascii="Times New Roman" w:eastAsia="Times New Roman" w:hAnsi="Times New Roman" w:cs="Times New Roman"/>
                <w:bCs/>
                <w:sz w:val="24"/>
                <w:szCs w:val="24"/>
                <w:lang w:eastAsia="uk-UA"/>
              </w:rPr>
            </w:pPr>
            <w:r w:rsidRPr="00AD408E">
              <w:rPr>
                <w:rFonts w:ascii="Times New Roman" w:eastAsia="Times New Roman" w:hAnsi="Times New Roman" w:cs="Times New Roman"/>
                <w:bCs/>
                <w:sz w:val="24"/>
                <w:szCs w:val="24"/>
                <w:lang w:eastAsia="uk-UA"/>
              </w:rPr>
              <w:t>4 462,2</w:t>
            </w:r>
          </w:p>
        </w:tc>
        <w:tc>
          <w:tcPr>
            <w:tcW w:w="1701" w:type="dxa"/>
            <w:tcBorders>
              <w:top w:val="single" w:sz="4" w:space="0" w:color="auto"/>
              <w:left w:val="single" w:sz="4" w:space="0" w:color="auto"/>
              <w:bottom w:val="single" w:sz="4" w:space="0" w:color="auto"/>
            </w:tcBorders>
            <w:shd w:val="clear" w:color="auto" w:fill="FFFFFF"/>
            <w:vAlign w:val="center"/>
          </w:tcPr>
          <w:p w:rsidR="00AD408E" w:rsidRPr="00AD408E" w:rsidRDefault="00AD408E" w:rsidP="00AD408E">
            <w:pPr>
              <w:widowControl w:val="0"/>
              <w:spacing w:line="322" w:lineRule="exact"/>
              <w:ind w:firstLine="780"/>
              <w:jc w:val="both"/>
              <w:rPr>
                <w:rFonts w:ascii="Times New Roman" w:eastAsia="Times New Roman" w:hAnsi="Times New Roman" w:cs="Times New Roman"/>
                <w:bCs/>
                <w:sz w:val="24"/>
                <w:szCs w:val="24"/>
                <w:lang w:eastAsia="uk-UA"/>
              </w:rPr>
            </w:pPr>
            <w:r w:rsidRPr="00AD408E">
              <w:rPr>
                <w:rFonts w:ascii="Times New Roman" w:eastAsia="Times New Roman" w:hAnsi="Times New Roman" w:cs="Times New Roman"/>
                <w:bCs/>
                <w:sz w:val="24"/>
                <w:szCs w:val="24"/>
                <w:lang w:eastAsia="uk-UA"/>
              </w:rPr>
              <w:t>10 680,0</w:t>
            </w:r>
          </w:p>
        </w:tc>
        <w:tc>
          <w:tcPr>
            <w:tcW w:w="1701" w:type="dxa"/>
            <w:tcBorders>
              <w:top w:val="single" w:sz="4" w:space="0" w:color="auto"/>
              <w:left w:val="single" w:sz="4" w:space="0" w:color="auto"/>
              <w:bottom w:val="single" w:sz="4" w:space="0" w:color="auto"/>
            </w:tcBorders>
            <w:shd w:val="clear" w:color="auto" w:fill="FFFFFF"/>
            <w:vAlign w:val="center"/>
          </w:tcPr>
          <w:p w:rsidR="00AD408E" w:rsidRPr="00AD408E" w:rsidRDefault="00AD408E" w:rsidP="00AD408E">
            <w:pPr>
              <w:widowControl w:val="0"/>
              <w:spacing w:line="322" w:lineRule="exact"/>
              <w:ind w:firstLine="780"/>
              <w:jc w:val="both"/>
              <w:rPr>
                <w:rFonts w:ascii="Times New Roman" w:eastAsia="Times New Roman" w:hAnsi="Times New Roman" w:cs="Times New Roman"/>
                <w:bCs/>
                <w:sz w:val="24"/>
                <w:szCs w:val="24"/>
                <w:lang w:eastAsia="uk-UA"/>
              </w:rPr>
            </w:pPr>
            <w:r w:rsidRPr="00AD408E">
              <w:rPr>
                <w:rFonts w:ascii="Times New Roman" w:eastAsia="Times New Roman" w:hAnsi="Times New Roman" w:cs="Times New Roman"/>
                <w:bCs/>
                <w:sz w:val="24"/>
                <w:szCs w:val="24"/>
                <w:lang w:eastAsia="uk-UA"/>
              </w:rPr>
              <w:t>13 000,0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AD408E" w:rsidRPr="00AD408E" w:rsidRDefault="00AD408E" w:rsidP="00AD408E">
            <w:pPr>
              <w:widowControl w:val="0"/>
              <w:spacing w:line="322" w:lineRule="exact"/>
              <w:ind w:firstLine="780"/>
              <w:jc w:val="both"/>
              <w:rPr>
                <w:rFonts w:ascii="Times New Roman" w:eastAsia="Times New Roman" w:hAnsi="Times New Roman" w:cs="Times New Roman"/>
                <w:bCs/>
                <w:sz w:val="24"/>
                <w:szCs w:val="24"/>
                <w:lang w:eastAsia="uk-UA"/>
              </w:rPr>
            </w:pPr>
            <w:r w:rsidRPr="00AD408E">
              <w:rPr>
                <w:rFonts w:ascii="Times New Roman" w:eastAsia="Times New Roman" w:hAnsi="Times New Roman" w:cs="Times New Roman"/>
                <w:bCs/>
                <w:sz w:val="24"/>
                <w:szCs w:val="24"/>
                <w:lang w:eastAsia="uk-UA"/>
              </w:rPr>
              <w:t>28 142,2</w:t>
            </w:r>
          </w:p>
        </w:tc>
      </w:tr>
    </w:tbl>
    <w:p w:rsidR="00AD408E" w:rsidRPr="00AD408E" w:rsidRDefault="00AD408E" w:rsidP="00AD408E">
      <w:pPr>
        <w:widowControl w:val="0"/>
        <w:spacing w:line="322" w:lineRule="exact"/>
        <w:ind w:firstLine="780"/>
        <w:jc w:val="both"/>
        <w:rPr>
          <w:rFonts w:ascii="Times New Roman" w:eastAsia="Times New Roman" w:hAnsi="Times New Roman" w:cs="Times New Roman"/>
          <w:sz w:val="28"/>
          <w:szCs w:val="28"/>
          <w:lang w:eastAsia="uk-UA" w:bidi="uk-UA"/>
        </w:rPr>
      </w:pPr>
    </w:p>
    <w:p w:rsidR="00AD408E" w:rsidRPr="00AD408E" w:rsidRDefault="00AD408E" w:rsidP="00AD408E">
      <w:pPr>
        <w:widowControl w:val="0"/>
        <w:spacing w:line="322" w:lineRule="exact"/>
        <w:ind w:firstLine="700"/>
        <w:jc w:val="both"/>
        <w:rPr>
          <w:rFonts w:ascii="Times New Roman" w:eastAsia="Times New Roman" w:hAnsi="Times New Roman" w:cs="Times New Roman"/>
          <w:sz w:val="28"/>
          <w:szCs w:val="28"/>
          <w:lang w:eastAsia="uk-UA" w:bidi="uk-UA"/>
        </w:rPr>
      </w:pPr>
      <w:r w:rsidRPr="00AD408E">
        <w:rPr>
          <w:rFonts w:ascii="Times New Roman" w:eastAsia="Times New Roman" w:hAnsi="Times New Roman" w:cs="Times New Roman"/>
          <w:sz w:val="28"/>
          <w:szCs w:val="28"/>
          <w:lang w:eastAsia="uk-UA" w:bidi="uk-UA"/>
        </w:rPr>
        <w:t>Розподіл орієнтовного граничного сукупного обсягу публічних інвестицій на 2026, 2027, 2028 роки на сектори (галузі) для публічного інвестування в межах доведеного фінансовим відділом Городоцької сільської ради орієнтовного граничного сукупного обсягу публічних інвестицій на середньостроковий період має таку структуру:</w:t>
      </w:r>
    </w:p>
    <w:p w:rsidR="00AD408E" w:rsidRPr="00AD408E" w:rsidRDefault="00AD408E" w:rsidP="00AD408E">
      <w:pPr>
        <w:widowControl w:val="0"/>
        <w:spacing w:line="322" w:lineRule="exact"/>
        <w:ind w:left="680" w:firstLine="700"/>
        <w:jc w:val="right"/>
        <w:rPr>
          <w:rFonts w:ascii="Times New Roman" w:eastAsia="Times New Roman" w:hAnsi="Times New Roman" w:cs="Times New Roman"/>
          <w:sz w:val="28"/>
          <w:szCs w:val="28"/>
          <w:u w:val="single"/>
          <w:lang w:eastAsia="uk-UA" w:bidi="uk-UA"/>
        </w:rPr>
      </w:pPr>
      <w:r w:rsidRPr="00AD408E">
        <w:rPr>
          <w:rFonts w:ascii="Times New Roman" w:eastAsia="Times New Roman" w:hAnsi="Times New Roman" w:cs="Times New Roman"/>
          <w:sz w:val="28"/>
          <w:szCs w:val="28"/>
          <w:u w:val="single"/>
          <w:lang w:eastAsia="uk-UA" w:bidi="uk-UA"/>
        </w:rPr>
        <w:t>тис. грн..</w:t>
      </w:r>
    </w:p>
    <w:tbl>
      <w:tblPr>
        <w:tblW w:w="9356" w:type="dxa"/>
        <w:tblInd w:w="10" w:type="dxa"/>
        <w:tblLayout w:type="fixed"/>
        <w:tblCellMar>
          <w:left w:w="10" w:type="dxa"/>
          <w:right w:w="10" w:type="dxa"/>
        </w:tblCellMar>
        <w:tblLook w:val="0420" w:firstRow="1" w:lastRow="0" w:firstColumn="0" w:lastColumn="0" w:noHBand="0" w:noVBand="1"/>
      </w:tblPr>
      <w:tblGrid>
        <w:gridCol w:w="2268"/>
        <w:gridCol w:w="1545"/>
        <w:gridCol w:w="1574"/>
        <w:gridCol w:w="1559"/>
        <w:gridCol w:w="2410"/>
      </w:tblGrid>
      <w:tr w:rsidR="00AD408E" w:rsidRPr="00AD408E" w:rsidTr="00E87B69">
        <w:trPr>
          <w:trHeight w:hRule="exact" w:val="1122"/>
        </w:trPr>
        <w:tc>
          <w:tcPr>
            <w:tcW w:w="2268" w:type="dxa"/>
            <w:tcBorders>
              <w:top w:val="single" w:sz="4" w:space="0" w:color="auto"/>
              <w:left w:val="single" w:sz="4" w:space="0" w:color="auto"/>
            </w:tcBorders>
            <w:shd w:val="clear" w:color="auto" w:fill="FFFFFF"/>
          </w:tcPr>
          <w:p w:rsidR="00AD408E" w:rsidRPr="00AD408E" w:rsidRDefault="00AD408E" w:rsidP="00AD408E">
            <w:pPr>
              <w:spacing w:after="0" w:line="240" w:lineRule="auto"/>
              <w:jc w:val="center"/>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lastRenderedPageBreak/>
              <w:t>Галузь (сектор)</w:t>
            </w:r>
          </w:p>
        </w:tc>
        <w:tc>
          <w:tcPr>
            <w:tcW w:w="1545" w:type="dxa"/>
            <w:tcBorders>
              <w:top w:val="single" w:sz="4" w:space="0" w:color="auto"/>
              <w:left w:val="single" w:sz="4" w:space="0" w:color="auto"/>
            </w:tcBorders>
            <w:shd w:val="clear" w:color="auto" w:fill="FFFFFF"/>
          </w:tcPr>
          <w:p w:rsidR="00AD408E" w:rsidRPr="00AD408E" w:rsidRDefault="00AD408E" w:rsidP="00AD408E">
            <w:pPr>
              <w:spacing w:after="0" w:line="240" w:lineRule="auto"/>
              <w:jc w:val="center"/>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Граничний розподіл на</w:t>
            </w:r>
          </w:p>
          <w:p w:rsidR="00AD408E" w:rsidRPr="00AD408E" w:rsidRDefault="00AD408E" w:rsidP="00AD408E">
            <w:pPr>
              <w:spacing w:after="0" w:line="240" w:lineRule="auto"/>
              <w:jc w:val="center"/>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2026 рік</w:t>
            </w:r>
          </w:p>
        </w:tc>
        <w:tc>
          <w:tcPr>
            <w:tcW w:w="1574" w:type="dxa"/>
            <w:tcBorders>
              <w:top w:val="single" w:sz="4" w:space="0" w:color="auto"/>
              <w:left w:val="single" w:sz="4" w:space="0" w:color="auto"/>
            </w:tcBorders>
            <w:shd w:val="clear" w:color="auto" w:fill="FFFFFF"/>
          </w:tcPr>
          <w:p w:rsidR="00AD408E" w:rsidRPr="00AD408E" w:rsidRDefault="00AD408E" w:rsidP="00AD408E">
            <w:pPr>
              <w:spacing w:after="0" w:line="240" w:lineRule="auto"/>
              <w:jc w:val="center"/>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Граничний</w:t>
            </w:r>
          </w:p>
          <w:p w:rsidR="00AD408E" w:rsidRPr="00AD408E" w:rsidRDefault="00AD408E" w:rsidP="00AD408E">
            <w:pPr>
              <w:spacing w:after="0" w:line="240" w:lineRule="auto"/>
              <w:jc w:val="center"/>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розподіл на</w:t>
            </w:r>
          </w:p>
          <w:p w:rsidR="00AD408E" w:rsidRPr="00AD408E" w:rsidRDefault="00AD408E" w:rsidP="00AD408E">
            <w:pPr>
              <w:spacing w:after="0" w:line="240" w:lineRule="auto"/>
              <w:jc w:val="center"/>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2027 рік</w:t>
            </w:r>
          </w:p>
        </w:tc>
        <w:tc>
          <w:tcPr>
            <w:tcW w:w="1559" w:type="dxa"/>
            <w:tcBorders>
              <w:top w:val="single" w:sz="4" w:space="0" w:color="auto"/>
              <w:left w:val="single" w:sz="4" w:space="0" w:color="auto"/>
            </w:tcBorders>
            <w:shd w:val="clear" w:color="auto" w:fill="FFFFFF"/>
          </w:tcPr>
          <w:p w:rsidR="00AD408E" w:rsidRPr="00AD408E" w:rsidRDefault="00AD408E" w:rsidP="00AD408E">
            <w:pPr>
              <w:spacing w:after="0" w:line="240" w:lineRule="auto"/>
              <w:jc w:val="center"/>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Граничний</w:t>
            </w:r>
          </w:p>
          <w:p w:rsidR="00AD408E" w:rsidRPr="00AD408E" w:rsidRDefault="00AD408E" w:rsidP="00AD408E">
            <w:pPr>
              <w:spacing w:after="0" w:line="240" w:lineRule="auto"/>
              <w:jc w:val="center"/>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розподіл</w:t>
            </w:r>
          </w:p>
          <w:p w:rsidR="00AD408E" w:rsidRPr="00AD408E" w:rsidRDefault="00AD408E" w:rsidP="00AD408E">
            <w:pPr>
              <w:spacing w:after="0" w:line="240" w:lineRule="auto"/>
              <w:jc w:val="center"/>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на 2028 рік</w:t>
            </w:r>
          </w:p>
        </w:tc>
        <w:tc>
          <w:tcPr>
            <w:tcW w:w="2410" w:type="dxa"/>
            <w:tcBorders>
              <w:top w:val="single" w:sz="4" w:space="0" w:color="auto"/>
              <w:left w:val="single" w:sz="4" w:space="0" w:color="auto"/>
              <w:right w:val="single" w:sz="4" w:space="0" w:color="auto"/>
            </w:tcBorders>
            <w:shd w:val="clear" w:color="auto" w:fill="FFFFFF"/>
          </w:tcPr>
          <w:p w:rsidR="00AD408E" w:rsidRPr="00AD408E" w:rsidRDefault="00AD408E" w:rsidP="00AD408E">
            <w:pPr>
              <w:spacing w:after="0" w:line="240" w:lineRule="auto"/>
              <w:jc w:val="center"/>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Граничний</w:t>
            </w:r>
          </w:p>
          <w:p w:rsidR="00AD408E" w:rsidRPr="00AD408E" w:rsidRDefault="00AD408E" w:rsidP="00AD408E">
            <w:pPr>
              <w:spacing w:after="0" w:line="240" w:lineRule="auto"/>
              <w:jc w:val="center"/>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розподіл на</w:t>
            </w:r>
          </w:p>
          <w:p w:rsidR="00AD408E" w:rsidRPr="00AD408E" w:rsidRDefault="00AD408E" w:rsidP="00AD408E">
            <w:pPr>
              <w:spacing w:after="0" w:line="240" w:lineRule="auto"/>
              <w:jc w:val="center"/>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середньо-</w:t>
            </w:r>
          </w:p>
          <w:p w:rsidR="00AD408E" w:rsidRPr="00AD408E" w:rsidRDefault="00AD408E" w:rsidP="00AD408E">
            <w:pPr>
              <w:spacing w:after="0" w:line="240" w:lineRule="auto"/>
              <w:jc w:val="center"/>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строковий період</w:t>
            </w:r>
          </w:p>
        </w:tc>
      </w:tr>
      <w:tr w:rsidR="00AD408E" w:rsidRPr="00AD408E" w:rsidTr="00E87B69">
        <w:trPr>
          <w:trHeight w:hRule="exact" w:val="724"/>
        </w:trPr>
        <w:tc>
          <w:tcPr>
            <w:tcW w:w="2268" w:type="dxa"/>
            <w:tcBorders>
              <w:top w:val="single" w:sz="4" w:space="0" w:color="auto"/>
              <w:left w:val="single" w:sz="4" w:space="0" w:color="auto"/>
            </w:tcBorders>
            <w:shd w:val="clear" w:color="auto" w:fill="FFFFFF"/>
            <w:vAlign w:val="bottom"/>
          </w:tcPr>
          <w:p w:rsidR="00AD408E" w:rsidRPr="00AD408E" w:rsidRDefault="00AD408E" w:rsidP="00AD408E">
            <w:pPr>
              <w:widowControl w:val="0"/>
              <w:spacing w:line="280" w:lineRule="exact"/>
              <w:rPr>
                <w:rFonts w:ascii="Times New Roman" w:eastAsia="Times New Roman" w:hAnsi="Times New Roman" w:cs="Times New Roman"/>
                <w:sz w:val="24"/>
                <w:szCs w:val="24"/>
                <w:lang w:eastAsia="uk-UA" w:bidi="uk-UA"/>
              </w:rPr>
            </w:pPr>
            <w:r w:rsidRPr="00AD408E">
              <w:rPr>
                <w:rFonts w:ascii="Times New Roman" w:eastAsia="Times New Roman" w:hAnsi="Times New Roman" w:cs="Times New Roman"/>
                <w:sz w:val="24"/>
                <w:szCs w:val="24"/>
                <w:lang w:eastAsia="uk-UA" w:bidi="uk-UA"/>
              </w:rPr>
              <w:t>Освіта і наука</w:t>
            </w:r>
          </w:p>
        </w:tc>
        <w:tc>
          <w:tcPr>
            <w:tcW w:w="1545" w:type="dxa"/>
            <w:tcBorders>
              <w:top w:val="single" w:sz="4" w:space="0" w:color="auto"/>
              <w:left w:val="single" w:sz="4" w:space="0" w:color="auto"/>
            </w:tcBorders>
            <w:shd w:val="clear" w:color="auto" w:fill="FFFFFF"/>
            <w:vAlign w:val="bottom"/>
          </w:tcPr>
          <w:p w:rsidR="00AD408E" w:rsidRPr="00AD408E" w:rsidRDefault="00AD408E" w:rsidP="00AD408E">
            <w:pPr>
              <w:widowControl w:val="0"/>
              <w:spacing w:line="280" w:lineRule="exact"/>
              <w:rPr>
                <w:rFonts w:ascii="Times New Roman" w:eastAsia="Times New Roman" w:hAnsi="Times New Roman" w:cs="Times New Roman"/>
                <w:sz w:val="24"/>
                <w:szCs w:val="24"/>
                <w:lang w:eastAsia="uk-UA" w:bidi="uk-UA"/>
              </w:rPr>
            </w:pPr>
            <w:r w:rsidRPr="00AD408E">
              <w:rPr>
                <w:rFonts w:ascii="Times New Roman" w:eastAsia="Times New Roman" w:hAnsi="Times New Roman" w:cs="Times New Roman"/>
                <w:sz w:val="24"/>
                <w:szCs w:val="24"/>
                <w:lang w:eastAsia="uk-UA" w:bidi="uk-UA"/>
              </w:rPr>
              <w:t>3 652,2</w:t>
            </w:r>
          </w:p>
        </w:tc>
        <w:tc>
          <w:tcPr>
            <w:tcW w:w="1574" w:type="dxa"/>
            <w:tcBorders>
              <w:top w:val="single" w:sz="4" w:space="0" w:color="auto"/>
              <w:left w:val="single" w:sz="4" w:space="0" w:color="auto"/>
            </w:tcBorders>
            <w:shd w:val="clear" w:color="auto" w:fill="FFFFFF"/>
            <w:vAlign w:val="bottom"/>
          </w:tcPr>
          <w:p w:rsidR="00AD408E" w:rsidRPr="00AD408E" w:rsidRDefault="00AD408E" w:rsidP="00AD408E">
            <w:pPr>
              <w:widowControl w:val="0"/>
              <w:spacing w:line="280" w:lineRule="exact"/>
              <w:rPr>
                <w:rFonts w:ascii="Times New Roman" w:eastAsia="Times New Roman" w:hAnsi="Times New Roman" w:cs="Times New Roman"/>
                <w:sz w:val="24"/>
                <w:szCs w:val="24"/>
                <w:lang w:eastAsia="uk-UA" w:bidi="uk-UA"/>
              </w:rPr>
            </w:pPr>
            <w:r w:rsidRPr="00AD408E">
              <w:rPr>
                <w:rFonts w:ascii="Times New Roman" w:eastAsia="Times New Roman" w:hAnsi="Times New Roman" w:cs="Times New Roman"/>
                <w:sz w:val="24"/>
                <w:szCs w:val="24"/>
                <w:lang w:eastAsia="uk-UA" w:bidi="uk-UA"/>
              </w:rPr>
              <w:t>5 680,0</w:t>
            </w:r>
          </w:p>
        </w:tc>
        <w:tc>
          <w:tcPr>
            <w:tcW w:w="1559" w:type="dxa"/>
            <w:tcBorders>
              <w:top w:val="single" w:sz="4" w:space="0" w:color="auto"/>
              <w:left w:val="single" w:sz="4" w:space="0" w:color="auto"/>
            </w:tcBorders>
            <w:shd w:val="clear" w:color="auto" w:fill="FFFFFF"/>
            <w:vAlign w:val="bottom"/>
          </w:tcPr>
          <w:p w:rsidR="00AD408E" w:rsidRPr="00AD408E" w:rsidRDefault="00AD408E" w:rsidP="00AD408E">
            <w:pPr>
              <w:widowControl w:val="0"/>
              <w:spacing w:line="280" w:lineRule="exact"/>
              <w:rPr>
                <w:rFonts w:ascii="Times New Roman" w:eastAsia="Times New Roman" w:hAnsi="Times New Roman" w:cs="Times New Roman"/>
                <w:sz w:val="24"/>
                <w:szCs w:val="24"/>
                <w:lang w:eastAsia="uk-UA" w:bidi="uk-UA"/>
              </w:rPr>
            </w:pPr>
            <w:r w:rsidRPr="00AD408E">
              <w:rPr>
                <w:rFonts w:ascii="Times New Roman" w:eastAsia="Times New Roman" w:hAnsi="Times New Roman" w:cs="Times New Roman"/>
                <w:sz w:val="24"/>
                <w:szCs w:val="24"/>
                <w:lang w:eastAsia="uk-UA" w:bidi="uk-UA"/>
              </w:rPr>
              <w:t>6 000,0</w:t>
            </w:r>
          </w:p>
        </w:tc>
        <w:tc>
          <w:tcPr>
            <w:tcW w:w="2410" w:type="dxa"/>
            <w:tcBorders>
              <w:top w:val="single" w:sz="4" w:space="0" w:color="auto"/>
              <w:left w:val="single" w:sz="4" w:space="0" w:color="auto"/>
              <w:right w:val="single" w:sz="4" w:space="0" w:color="auto"/>
            </w:tcBorders>
            <w:shd w:val="clear" w:color="auto" w:fill="FFFFFF"/>
            <w:vAlign w:val="bottom"/>
          </w:tcPr>
          <w:p w:rsidR="00AD408E" w:rsidRPr="00AD408E" w:rsidRDefault="00AD408E" w:rsidP="00AD408E">
            <w:pPr>
              <w:widowControl w:val="0"/>
              <w:spacing w:line="280" w:lineRule="exact"/>
              <w:rPr>
                <w:rFonts w:ascii="Times New Roman" w:eastAsia="Times New Roman" w:hAnsi="Times New Roman" w:cs="Times New Roman"/>
                <w:sz w:val="24"/>
                <w:szCs w:val="24"/>
                <w:lang w:eastAsia="uk-UA" w:bidi="uk-UA"/>
              </w:rPr>
            </w:pPr>
            <w:r w:rsidRPr="00AD408E">
              <w:rPr>
                <w:rFonts w:ascii="Times New Roman" w:eastAsia="Times New Roman" w:hAnsi="Times New Roman" w:cs="Times New Roman"/>
                <w:bCs/>
                <w:sz w:val="24"/>
                <w:szCs w:val="24"/>
                <w:lang w:eastAsia="uk-UA" w:bidi="uk-UA"/>
              </w:rPr>
              <w:t>15 332,2</w:t>
            </w:r>
          </w:p>
        </w:tc>
      </w:tr>
      <w:tr w:rsidR="00AD408E" w:rsidRPr="00AD408E" w:rsidTr="00E87B69">
        <w:trPr>
          <w:trHeight w:hRule="exact" w:val="690"/>
        </w:trPr>
        <w:tc>
          <w:tcPr>
            <w:tcW w:w="2268" w:type="dxa"/>
            <w:tcBorders>
              <w:top w:val="single" w:sz="4" w:space="0" w:color="auto"/>
              <w:left w:val="single" w:sz="4" w:space="0" w:color="auto"/>
            </w:tcBorders>
            <w:shd w:val="clear" w:color="auto" w:fill="FFFFFF"/>
            <w:vAlign w:val="bottom"/>
          </w:tcPr>
          <w:p w:rsidR="00AD408E" w:rsidRPr="00AD408E" w:rsidRDefault="00AD408E" w:rsidP="00AD408E">
            <w:pPr>
              <w:widowControl w:val="0"/>
              <w:spacing w:line="280" w:lineRule="exact"/>
              <w:rPr>
                <w:rFonts w:ascii="Times New Roman" w:eastAsia="Times New Roman" w:hAnsi="Times New Roman" w:cs="Times New Roman"/>
                <w:sz w:val="24"/>
                <w:szCs w:val="24"/>
                <w:lang w:eastAsia="uk-UA" w:bidi="uk-UA"/>
              </w:rPr>
            </w:pPr>
            <w:r w:rsidRPr="00AD408E">
              <w:rPr>
                <w:rFonts w:ascii="Times New Roman" w:eastAsia="Times New Roman" w:hAnsi="Times New Roman" w:cs="Times New Roman"/>
                <w:sz w:val="24"/>
                <w:szCs w:val="24"/>
                <w:lang w:eastAsia="uk-UA" w:bidi="uk-UA"/>
              </w:rPr>
              <w:t>Соціальна сфера</w:t>
            </w:r>
          </w:p>
        </w:tc>
        <w:tc>
          <w:tcPr>
            <w:tcW w:w="1545" w:type="dxa"/>
            <w:tcBorders>
              <w:top w:val="single" w:sz="4" w:space="0" w:color="auto"/>
              <w:left w:val="single" w:sz="4" w:space="0" w:color="auto"/>
            </w:tcBorders>
            <w:shd w:val="clear" w:color="auto" w:fill="FFFFFF"/>
            <w:vAlign w:val="bottom"/>
          </w:tcPr>
          <w:p w:rsidR="00AD408E" w:rsidRPr="00AD408E" w:rsidRDefault="00AD408E" w:rsidP="00AD408E">
            <w:pPr>
              <w:widowControl w:val="0"/>
              <w:spacing w:line="280" w:lineRule="exact"/>
              <w:rPr>
                <w:rFonts w:ascii="Times New Roman" w:eastAsia="Times New Roman" w:hAnsi="Times New Roman" w:cs="Times New Roman"/>
                <w:sz w:val="24"/>
                <w:szCs w:val="24"/>
                <w:lang w:eastAsia="uk-UA" w:bidi="uk-UA"/>
              </w:rPr>
            </w:pPr>
            <w:r w:rsidRPr="00AD408E">
              <w:rPr>
                <w:rFonts w:ascii="Times New Roman" w:eastAsia="Times New Roman" w:hAnsi="Times New Roman" w:cs="Times New Roman"/>
                <w:sz w:val="24"/>
                <w:szCs w:val="24"/>
                <w:lang w:eastAsia="uk-UA" w:bidi="uk-UA"/>
              </w:rPr>
              <w:t>450,0</w:t>
            </w:r>
          </w:p>
        </w:tc>
        <w:tc>
          <w:tcPr>
            <w:tcW w:w="1574" w:type="dxa"/>
            <w:tcBorders>
              <w:top w:val="single" w:sz="4" w:space="0" w:color="auto"/>
              <w:left w:val="single" w:sz="4" w:space="0" w:color="auto"/>
            </w:tcBorders>
            <w:shd w:val="clear" w:color="auto" w:fill="FFFFFF"/>
            <w:vAlign w:val="bottom"/>
          </w:tcPr>
          <w:p w:rsidR="00AD408E" w:rsidRPr="00AD408E" w:rsidRDefault="00AD408E" w:rsidP="00AD408E">
            <w:pPr>
              <w:widowControl w:val="0"/>
              <w:spacing w:line="280" w:lineRule="exact"/>
              <w:rPr>
                <w:rFonts w:ascii="Times New Roman" w:eastAsia="Times New Roman" w:hAnsi="Times New Roman" w:cs="Times New Roman"/>
                <w:sz w:val="24"/>
                <w:szCs w:val="24"/>
                <w:lang w:eastAsia="uk-UA" w:bidi="uk-UA"/>
              </w:rPr>
            </w:pPr>
            <w:r w:rsidRPr="00AD408E">
              <w:rPr>
                <w:rFonts w:ascii="Times New Roman" w:eastAsia="Times New Roman" w:hAnsi="Times New Roman" w:cs="Times New Roman"/>
                <w:sz w:val="24"/>
                <w:szCs w:val="24"/>
                <w:lang w:eastAsia="uk-UA" w:bidi="uk-UA"/>
              </w:rPr>
              <w:t>3 000,0</w:t>
            </w:r>
          </w:p>
        </w:tc>
        <w:tc>
          <w:tcPr>
            <w:tcW w:w="1559" w:type="dxa"/>
            <w:tcBorders>
              <w:top w:val="single" w:sz="4" w:space="0" w:color="auto"/>
              <w:left w:val="single" w:sz="4" w:space="0" w:color="auto"/>
            </w:tcBorders>
            <w:shd w:val="clear" w:color="auto" w:fill="FFFFFF"/>
            <w:vAlign w:val="bottom"/>
          </w:tcPr>
          <w:p w:rsidR="00AD408E" w:rsidRPr="00AD408E" w:rsidRDefault="00AD408E" w:rsidP="00AD408E">
            <w:pPr>
              <w:widowControl w:val="0"/>
              <w:spacing w:line="280" w:lineRule="exact"/>
              <w:rPr>
                <w:rFonts w:ascii="Times New Roman" w:eastAsia="Times New Roman" w:hAnsi="Times New Roman" w:cs="Times New Roman"/>
                <w:sz w:val="24"/>
                <w:szCs w:val="24"/>
                <w:lang w:eastAsia="uk-UA" w:bidi="uk-UA"/>
              </w:rPr>
            </w:pPr>
            <w:r w:rsidRPr="00AD408E">
              <w:rPr>
                <w:rFonts w:ascii="Times New Roman" w:eastAsia="Times New Roman" w:hAnsi="Times New Roman" w:cs="Times New Roman"/>
                <w:sz w:val="24"/>
                <w:szCs w:val="24"/>
                <w:lang w:eastAsia="uk-UA" w:bidi="uk-UA"/>
              </w:rPr>
              <w:t>4 000,0</w:t>
            </w:r>
          </w:p>
        </w:tc>
        <w:tc>
          <w:tcPr>
            <w:tcW w:w="2410" w:type="dxa"/>
            <w:tcBorders>
              <w:top w:val="single" w:sz="4" w:space="0" w:color="auto"/>
              <w:left w:val="single" w:sz="4" w:space="0" w:color="auto"/>
              <w:right w:val="single" w:sz="4" w:space="0" w:color="auto"/>
            </w:tcBorders>
            <w:shd w:val="clear" w:color="auto" w:fill="FFFFFF"/>
            <w:vAlign w:val="bottom"/>
          </w:tcPr>
          <w:p w:rsidR="00AD408E" w:rsidRPr="00AD408E" w:rsidRDefault="00AD408E" w:rsidP="00AD408E">
            <w:pPr>
              <w:widowControl w:val="0"/>
              <w:spacing w:line="280" w:lineRule="exact"/>
              <w:rPr>
                <w:rFonts w:ascii="Times New Roman" w:eastAsia="Times New Roman" w:hAnsi="Times New Roman" w:cs="Times New Roman"/>
                <w:sz w:val="24"/>
                <w:szCs w:val="24"/>
                <w:lang w:eastAsia="uk-UA" w:bidi="uk-UA"/>
              </w:rPr>
            </w:pPr>
            <w:r w:rsidRPr="00AD408E">
              <w:rPr>
                <w:rFonts w:ascii="Times New Roman" w:eastAsia="Times New Roman" w:hAnsi="Times New Roman" w:cs="Times New Roman"/>
                <w:bCs/>
                <w:sz w:val="24"/>
                <w:szCs w:val="24"/>
                <w:lang w:eastAsia="uk-UA" w:bidi="uk-UA"/>
              </w:rPr>
              <w:t>7 450,0</w:t>
            </w:r>
          </w:p>
        </w:tc>
      </w:tr>
      <w:tr w:rsidR="00AD408E" w:rsidRPr="00AD408E" w:rsidTr="00E87B69">
        <w:trPr>
          <w:trHeight w:hRule="exact" w:val="763"/>
        </w:trPr>
        <w:tc>
          <w:tcPr>
            <w:tcW w:w="2268" w:type="dxa"/>
            <w:tcBorders>
              <w:top w:val="single" w:sz="4" w:space="0" w:color="auto"/>
              <w:left w:val="single" w:sz="4" w:space="0" w:color="auto"/>
            </w:tcBorders>
            <w:shd w:val="clear" w:color="auto" w:fill="FFFFFF"/>
          </w:tcPr>
          <w:p w:rsidR="00AD408E" w:rsidRPr="00AD408E" w:rsidRDefault="00AD408E" w:rsidP="00AD408E">
            <w:pPr>
              <w:widowControl w:val="0"/>
              <w:spacing w:line="370" w:lineRule="exact"/>
              <w:rPr>
                <w:rFonts w:ascii="Times New Roman" w:eastAsia="Times New Roman" w:hAnsi="Times New Roman" w:cs="Times New Roman"/>
                <w:sz w:val="24"/>
                <w:szCs w:val="24"/>
                <w:lang w:eastAsia="uk-UA" w:bidi="uk-UA"/>
              </w:rPr>
            </w:pPr>
            <w:r w:rsidRPr="00AD408E">
              <w:rPr>
                <w:rFonts w:ascii="Times New Roman" w:eastAsia="Times New Roman" w:hAnsi="Times New Roman" w:cs="Times New Roman"/>
                <w:sz w:val="24"/>
                <w:szCs w:val="24"/>
                <w:lang w:eastAsia="uk-UA" w:bidi="uk-UA"/>
              </w:rPr>
              <w:t>Громадська безпека</w:t>
            </w:r>
          </w:p>
        </w:tc>
        <w:tc>
          <w:tcPr>
            <w:tcW w:w="1545" w:type="dxa"/>
            <w:tcBorders>
              <w:top w:val="single" w:sz="4" w:space="0" w:color="auto"/>
              <w:left w:val="single" w:sz="4" w:space="0" w:color="auto"/>
            </w:tcBorders>
            <w:shd w:val="clear" w:color="auto" w:fill="FFFFFF"/>
            <w:vAlign w:val="bottom"/>
          </w:tcPr>
          <w:p w:rsidR="00AD408E" w:rsidRPr="00AD408E" w:rsidRDefault="00AD408E" w:rsidP="00AD408E">
            <w:pPr>
              <w:widowControl w:val="0"/>
              <w:spacing w:line="280" w:lineRule="exact"/>
              <w:rPr>
                <w:rFonts w:ascii="Times New Roman" w:eastAsia="Times New Roman" w:hAnsi="Times New Roman" w:cs="Times New Roman"/>
                <w:sz w:val="24"/>
                <w:szCs w:val="24"/>
                <w:lang w:eastAsia="uk-UA" w:bidi="uk-UA"/>
              </w:rPr>
            </w:pPr>
            <w:r w:rsidRPr="00AD408E">
              <w:rPr>
                <w:rFonts w:ascii="Times New Roman" w:eastAsia="Times New Roman" w:hAnsi="Times New Roman" w:cs="Times New Roman"/>
                <w:sz w:val="24"/>
                <w:szCs w:val="24"/>
                <w:lang w:eastAsia="uk-UA" w:bidi="uk-UA"/>
              </w:rPr>
              <w:t>360,0</w:t>
            </w:r>
          </w:p>
        </w:tc>
        <w:tc>
          <w:tcPr>
            <w:tcW w:w="1574" w:type="dxa"/>
            <w:tcBorders>
              <w:top w:val="single" w:sz="4" w:space="0" w:color="auto"/>
              <w:left w:val="single" w:sz="4" w:space="0" w:color="auto"/>
            </w:tcBorders>
            <w:shd w:val="clear" w:color="auto" w:fill="FFFFFF"/>
            <w:vAlign w:val="bottom"/>
          </w:tcPr>
          <w:p w:rsidR="00AD408E" w:rsidRPr="00AD408E" w:rsidRDefault="00AD408E" w:rsidP="00AD408E">
            <w:pPr>
              <w:widowControl w:val="0"/>
              <w:spacing w:line="280" w:lineRule="exact"/>
              <w:rPr>
                <w:rFonts w:ascii="Times New Roman" w:eastAsia="Times New Roman" w:hAnsi="Times New Roman" w:cs="Times New Roman"/>
                <w:sz w:val="24"/>
                <w:szCs w:val="24"/>
                <w:lang w:eastAsia="uk-UA" w:bidi="uk-UA"/>
              </w:rPr>
            </w:pPr>
            <w:r w:rsidRPr="00AD408E">
              <w:rPr>
                <w:rFonts w:ascii="Times New Roman" w:eastAsia="Times New Roman" w:hAnsi="Times New Roman" w:cs="Times New Roman"/>
                <w:sz w:val="24"/>
                <w:szCs w:val="24"/>
                <w:lang w:eastAsia="uk-UA" w:bidi="uk-UA"/>
              </w:rPr>
              <w:t xml:space="preserve">2 000,0 </w:t>
            </w:r>
          </w:p>
        </w:tc>
        <w:tc>
          <w:tcPr>
            <w:tcW w:w="1559" w:type="dxa"/>
            <w:tcBorders>
              <w:top w:val="single" w:sz="4" w:space="0" w:color="auto"/>
              <w:left w:val="single" w:sz="4" w:space="0" w:color="auto"/>
            </w:tcBorders>
            <w:shd w:val="clear" w:color="auto" w:fill="FFFFFF"/>
            <w:vAlign w:val="bottom"/>
          </w:tcPr>
          <w:p w:rsidR="00AD408E" w:rsidRPr="00AD408E" w:rsidRDefault="00AD408E" w:rsidP="00AD408E">
            <w:pPr>
              <w:widowControl w:val="0"/>
              <w:spacing w:line="280" w:lineRule="exact"/>
              <w:rPr>
                <w:rFonts w:ascii="Times New Roman" w:eastAsia="Times New Roman" w:hAnsi="Times New Roman" w:cs="Times New Roman"/>
                <w:sz w:val="24"/>
                <w:szCs w:val="24"/>
                <w:lang w:eastAsia="uk-UA" w:bidi="uk-UA"/>
              </w:rPr>
            </w:pPr>
            <w:r w:rsidRPr="00AD408E">
              <w:rPr>
                <w:rFonts w:ascii="Times New Roman" w:eastAsia="Times New Roman" w:hAnsi="Times New Roman" w:cs="Times New Roman"/>
                <w:sz w:val="24"/>
                <w:szCs w:val="24"/>
                <w:lang w:eastAsia="uk-UA" w:bidi="uk-UA"/>
              </w:rPr>
              <w:t>3000,0</w:t>
            </w:r>
          </w:p>
        </w:tc>
        <w:tc>
          <w:tcPr>
            <w:tcW w:w="2410" w:type="dxa"/>
            <w:tcBorders>
              <w:top w:val="single" w:sz="4" w:space="0" w:color="auto"/>
              <w:left w:val="single" w:sz="4" w:space="0" w:color="auto"/>
              <w:right w:val="single" w:sz="4" w:space="0" w:color="auto"/>
            </w:tcBorders>
            <w:shd w:val="clear" w:color="auto" w:fill="FFFFFF"/>
            <w:vAlign w:val="bottom"/>
          </w:tcPr>
          <w:p w:rsidR="00AD408E" w:rsidRPr="00AD408E" w:rsidRDefault="00AD408E" w:rsidP="00AD408E">
            <w:pPr>
              <w:widowControl w:val="0"/>
              <w:spacing w:line="280" w:lineRule="exact"/>
              <w:rPr>
                <w:rFonts w:ascii="Times New Roman" w:eastAsia="Times New Roman" w:hAnsi="Times New Roman" w:cs="Times New Roman"/>
                <w:bCs/>
                <w:sz w:val="24"/>
                <w:szCs w:val="24"/>
                <w:lang w:eastAsia="uk-UA" w:bidi="uk-UA"/>
              </w:rPr>
            </w:pPr>
            <w:r w:rsidRPr="00AD408E">
              <w:rPr>
                <w:rFonts w:ascii="Times New Roman" w:eastAsia="Times New Roman" w:hAnsi="Times New Roman" w:cs="Times New Roman"/>
                <w:bCs/>
                <w:sz w:val="24"/>
                <w:szCs w:val="24"/>
                <w:lang w:eastAsia="uk-UA" w:bidi="uk-UA"/>
              </w:rPr>
              <w:t xml:space="preserve">5 360,0  </w:t>
            </w:r>
          </w:p>
        </w:tc>
      </w:tr>
      <w:tr w:rsidR="00AD408E" w:rsidRPr="00AD408E" w:rsidTr="00E87B69">
        <w:trPr>
          <w:trHeight w:hRule="exact" w:val="567"/>
        </w:trPr>
        <w:tc>
          <w:tcPr>
            <w:tcW w:w="2268" w:type="dxa"/>
            <w:tcBorders>
              <w:top w:val="single" w:sz="4" w:space="0" w:color="auto"/>
              <w:left w:val="single" w:sz="4" w:space="0" w:color="auto"/>
              <w:bottom w:val="single" w:sz="4" w:space="0" w:color="auto"/>
            </w:tcBorders>
            <w:shd w:val="clear" w:color="auto" w:fill="FFFFFF"/>
          </w:tcPr>
          <w:p w:rsidR="00AD408E" w:rsidRPr="00AD408E" w:rsidRDefault="00AD408E" w:rsidP="00AD408E">
            <w:pPr>
              <w:widowControl w:val="0"/>
              <w:spacing w:line="280" w:lineRule="exact"/>
              <w:rPr>
                <w:rFonts w:ascii="Times New Roman" w:eastAsia="Times New Roman" w:hAnsi="Times New Roman" w:cs="Times New Roman"/>
                <w:sz w:val="24"/>
                <w:szCs w:val="24"/>
                <w:lang w:eastAsia="uk-UA" w:bidi="uk-UA"/>
              </w:rPr>
            </w:pPr>
            <w:r w:rsidRPr="00AD408E">
              <w:rPr>
                <w:rFonts w:ascii="Times New Roman" w:eastAsia="Calibri" w:hAnsi="Times New Roman" w:cs="Times New Roman"/>
                <w:bCs/>
                <w:color w:val="000000"/>
                <w:sz w:val="24"/>
                <w:szCs w:val="24"/>
                <w:shd w:val="clear" w:color="auto" w:fill="FFFFFF"/>
                <w:lang w:eastAsia="uk-UA" w:bidi="uk-UA"/>
              </w:rPr>
              <w:t>Загальний</w:t>
            </w:r>
          </w:p>
          <w:p w:rsidR="00AD408E" w:rsidRPr="00AD408E" w:rsidRDefault="00AD408E" w:rsidP="00AD408E">
            <w:pPr>
              <w:widowControl w:val="0"/>
              <w:spacing w:line="280" w:lineRule="exact"/>
              <w:rPr>
                <w:rFonts w:ascii="Times New Roman" w:eastAsia="Times New Roman" w:hAnsi="Times New Roman" w:cs="Times New Roman"/>
                <w:sz w:val="24"/>
                <w:szCs w:val="24"/>
                <w:lang w:eastAsia="uk-UA" w:bidi="uk-UA"/>
              </w:rPr>
            </w:pPr>
            <w:r w:rsidRPr="00AD408E">
              <w:rPr>
                <w:rFonts w:ascii="Times New Roman" w:eastAsia="Calibri" w:hAnsi="Times New Roman" w:cs="Times New Roman"/>
                <w:bCs/>
                <w:color w:val="000000"/>
                <w:sz w:val="24"/>
                <w:szCs w:val="24"/>
                <w:shd w:val="clear" w:color="auto" w:fill="FFFFFF"/>
                <w:lang w:eastAsia="uk-UA" w:bidi="uk-UA"/>
              </w:rPr>
              <w:t>результат</w:t>
            </w:r>
          </w:p>
        </w:tc>
        <w:tc>
          <w:tcPr>
            <w:tcW w:w="1545" w:type="dxa"/>
            <w:tcBorders>
              <w:top w:val="single" w:sz="4" w:space="0" w:color="auto"/>
              <w:left w:val="single" w:sz="4" w:space="0" w:color="auto"/>
              <w:bottom w:val="single" w:sz="4" w:space="0" w:color="auto"/>
            </w:tcBorders>
            <w:shd w:val="clear" w:color="auto" w:fill="FFFFFF"/>
            <w:vAlign w:val="center"/>
          </w:tcPr>
          <w:p w:rsidR="00AD408E" w:rsidRPr="00AD408E" w:rsidRDefault="00AD408E" w:rsidP="00AD408E">
            <w:pPr>
              <w:widowControl w:val="0"/>
              <w:spacing w:line="280" w:lineRule="exact"/>
              <w:rPr>
                <w:rFonts w:ascii="Times New Roman" w:eastAsia="Times New Roman" w:hAnsi="Times New Roman" w:cs="Times New Roman"/>
                <w:sz w:val="24"/>
                <w:szCs w:val="24"/>
                <w:lang w:eastAsia="uk-UA" w:bidi="uk-UA"/>
              </w:rPr>
            </w:pPr>
            <w:r w:rsidRPr="00AD408E">
              <w:rPr>
                <w:rFonts w:ascii="Times New Roman" w:eastAsia="Calibri" w:hAnsi="Times New Roman" w:cs="Times New Roman"/>
                <w:bCs/>
                <w:color w:val="000000"/>
                <w:sz w:val="24"/>
                <w:szCs w:val="24"/>
                <w:shd w:val="clear" w:color="auto" w:fill="FFFFFF"/>
                <w:lang w:eastAsia="uk-UA" w:bidi="uk-UA"/>
              </w:rPr>
              <w:t>4 462,2</w:t>
            </w:r>
          </w:p>
        </w:tc>
        <w:tc>
          <w:tcPr>
            <w:tcW w:w="1574" w:type="dxa"/>
            <w:tcBorders>
              <w:top w:val="single" w:sz="4" w:space="0" w:color="auto"/>
              <w:left w:val="single" w:sz="4" w:space="0" w:color="auto"/>
              <w:bottom w:val="single" w:sz="4" w:space="0" w:color="auto"/>
            </w:tcBorders>
            <w:shd w:val="clear" w:color="auto" w:fill="FFFFFF"/>
            <w:vAlign w:val="center"/>
          </w:tcPr>
          <w:p w:rsidR="00AD408E" w:rsidRPr="00AD408E" w:rsidRDefault="00AD408E" w:rsidP="00AD408E">
            <w:pPr>
              <w:widowControl w:val="0"/>
              <w:spacing w:line="280" w:lineRule="exact"/>
              <w:rPr>
                <w:rFonts w:ascii="Times New Roman" w:eastAsia="Times New Roman" w:hAnsi="Times New Roman" w:cs="Times New Roman"/>
                <w:sz w:val="24"/>
                <w:szCs w:val="24"/>
                <w:lang w:eastAsia="uk-UA" w:bidi="uk-UA"/>
              </w:rPr>
            </w:pPr>
            <w:r w:rsidRPr="00AD408E">
              <w:rPr>
                <w:rFonts w:ascii="Times New Roman" w:eastAsia="Calibri" w:hAnsi="Times New Roman" w:cs="Times New Roman"/>
                <w:bCs/>
                <w:color w:val="000000"/>
                <w:sz w:val="24"/>
                <w:szCs w:val="24"/>
                <w:shd w:val="clear" w:color="auto" w:fill="FFFFFF"/>
                <w:lang w:eastAsia="uk-UA" w:bidi="uk-UA"/>
              </w:rPr>
              <w:t>10 680,0</w:t>
            </w:r>
          </w:p>
        </w:tc>
        <w:tc>
          <w:tcPr>
            <w:tcW w:w="1559" w:type="dxa"/>
            <w:tcBorders>
              <w:top w:val="single" w:sz="4" w:space="0" w:color="auto"/>
              <w:left w:val="single" w:sz="4" w:space="0" w:color="auto"/>
              <w:bottom w:val="single" w:sz="4" w:space="0" w:color="auto"/>
            </w:tcBorders>
            <w:shd w:val="clear" w:color="auto" w:fill="FFFFFF"/>
            <w:vAlign w:val="center"/>
          </w:tcPr>
          <w:p w:rsidR="00AD408E" w:rsidRPr="00AD408E" w:rsidRDefault="00AD408E" w:rsidP="00AD408E">
            <w:pPr>
              <w:widowControl w:val="0"/>
              <w:spacing w:line="280" w:lineRule="exact"/>
              <w:rPr>
                <w:rFonts w:ascii="Times New Roman" w:eastAsia="Times New Roman" w:hAnsi="Times New Roman" w:cs="Times New Roman"/>
                <w:sz w:val="24"/>
                <w:szCs w:val="24"/>
                <w:lang w:eastAsia="uk-UA" w:bidi="uk-UA"/>
              </w:rPr>
            </w:pPr>
            <w:r w:rsidRPr="00AD408E">
              <w:rPr>
                <w:rFonts w:ascii="Times New Roman" w:eastAsia="Calibri" w:hAnsi="Times New Roman" w:cs="Times New Roman"/>
                <w:bCs/>
                <w:color w:val="000000"/>
                <w:sz w:val="24"/>
                <w:szCs w:val="24"/>
                <w:shd w:val="clear" w:color="auto" w:fill="FFFFFF"/>
                <w:lang w:eastAsia="uk-UA" w:bidi="uk-UA"/>
              </w:rPr>
              <w:t>13 000,0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AD408E" w:rsidRPr="00AD408E" w:rsidRDefault="00AD408E" w:rsidP="00AD408E">
            <w:pPr>
              <w:widowControl w:val="0"/>
              <w:spacing w:line="280" w:lineRule="exact"/>
              <w:rPr>
                <w:rFonts w:ascii="Times New Roman" w:eastAsia="Times New Roman" w:hAnsi="Times New Roman" w:cs="Times New Roman"/>
                <w:bCs/>
                <w:sz w:val="24"/>
                <w:szCs w:val="24"/>
                <w:lang w:eastAsia="uk-UA" w:bidi="uk-UA"/>
              </w:rPr>
            </w:pPr>
            <w:r w:rsidRPr="00AD408E">
              <w:rPr>
                <w:rFonts w:ascii="Times New Roman" w:eastAsia="Calibri" w:hAnsi="Times New Roman" w:cs="Times New Roman"/>
                <w:bCs/>
                <w:color w:val="000000"/>
                <w:sz w:val="24"/>
                <w:szCs w:val="24"/>
                <w:shd w:val="clear" w:color="auto" w:fill="FFFFFF"/>
                <w:lang w:eastAsia="uk-UA" w:bidi="uk-UA"/>
              </w:rPr>
              <w:t>28 142,2</w:t>
            </w:r>
          </w:p>
        </w:tc>
      </w:tr>
    </w:tbl>
    <w:p w:rsidR="00AD408E" w:rsidRPr="00AD408E" w:rsidRDefault="00AD408E" w:rsidP="00AD408E">
      <w:pPr>
        <w:widowControl w:val="0"/>
        <w:spacing w:after="0" w:line="280" w:lineRule="exact"/>
        <w:ind w:left="4280"/>
        <w:rPr>
          <w:rFonts w:ascii="Times New Roman" w:eastAsia="Times New Roman" w:hAnsi="Times New Roman" w:cs="Times New Roman"/>
          <w:i/>
          <w:iCs/>
          <w:sz w:val="28"/>
          <w:szCs w:val="28"/>
          <w:lang w:eastAsia="uk-UA"/>
        </w:rPr>
      </w:pP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lang w:bidi="uk-UA"/>
        </w:rPr>
      </w:pPr>
      <w:r w:rsidRPr="00AD408E">
        <w:rPr>
          <w:rFonts w:ascii="Times New Roman" w:eastAsia="Times New Roman" w:hAnsi="Times New Roman" w:cs="Times New Roman"/>
          <w:sz w:val="28"/>
          <w:szCs w:val="28"/>
          <w:lang w:bidi="uk-UA"/>
        </w:rPr>
        <w:t>Середньостроковий план є документом місцевого рівня, що формує основу для якісно нового підходу до управління публічними інвестиціями в Городоцькій територіальній громаді.</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lang w:bidi="uk-UA"/>
        </w:rPr>
      </w:pPr>
      <w:r w:rsidRPr="00AD408E">
        <w:rPr>
          <w:rFonts w:ascii="Times New Roman" w:eastAsia="Times New Roman" w:hAnsi="Times New Roman" w:cs="Times New Roman"/>
          <w:sz w:val="28"/>
          <w:szCs w:val="28"/>
          <w:lang w:bidi="uk-UA"/>
        </w:rPr>
        <w:t xml:space="preserve">Визначення наскрізних стратегічних цілей, узгодження з наявними стратегічними документами, продовження та завершення розпочатих </w:t>
      </w:r>
      <w:proofErr w:type="spellStart"/>
      <w:r w:rsidRPr="00AD408E">
        <w:rPr>
          <w:rFonts w:ascii="Times New Roman" w:eastAsia="Times New Roman" w:hAnsi="Times New Roman" w:cs="Times New Roman"/>
          <w:sz w:val="28"/>
          <w:szCs w:val="28"/>
          <w:lang w:bidi="uk-UA"/>
        </w:rPr>
        <w:t>проєктів</w:t>
      </w:r>
      <w:proofErr w:type="spellEnd"/>
      <w:r w:rsidRPr="00AD408E">
        <w:rPr>
          <w:rFonts w:ascii="Times New Roman" w:eastAsia="Times New Roman" w:hAnsi="Times New Roman" w:cs="Times New Roman"/>
          <w:sz w:val="28"/>
          <w:szCs w:val="28"/>
          <w:lang w:bidi="uk-UA"/>
        </w:rPr>
        <w:t xml:space="preserve"> і програм, а також закріплення пріоритетних галузей (секторів) і основних напрямів публічного інвестування забезпечують спрямування ресурсів на реалізацію ключових пріоритетів розвитку громади. Це сприятиме ефективному використанню як попередньо вкладених, так і поточних публічних інвестицій, а також створить чітке розуміння пріоритетних сфер, що потребують державної підтримки у середньостроковому періоді.</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lang w:bidi="uk-UA"/>
        </w:rPr>
      </w:pPr>
      <w:r w:rsidRPr="00AD408E">
        <w:rPr>
          <w:rFonts w:ascii="Times New Roman" w:eastAsia="Times New Roman" w:hAnsi="Times New Roman" w:cs="Times New Roman"/>
          <w:sz w:val="28"/>
          <w:szCs w:val="28"/>
          <w:lang w:bidi="uk-UA"/>
        </w:rPr>
        <w:t xml:space="preserve">Визначення напрямів публічного інвестування відповідних галузей (секторів) для публічного інвестування має ключове значення для подальшої підготовки, оцінки </w:t>
      </w:r>
      <w:proofErr w:type="spellStart"/>
      <w:r w:rsidRPr="00AD408E">
        <w:rPr>
          <w:rFonts w:ascii="Times New Roman" w:eastAsia="Times New Roman" w:hAnsi="Times New Roman" w:cs="Times New Roman"/>
          <w:sz w:val="28"/>
          <w:szCs w:val="28"/>
          <w:lang w:bidi="uk-UA"/>
        </w:rPr>
        <w:t>проєктів</w:t>
      </w:r>
      <w:proofErr w:type="spellEnd"/>
      <w:r w:rsidRPr="00AD408E">
        <w:rPr>
          <w:rFonts w:ascii="Times New Roman" w:eastAsia="Times New Roman" w:hAnsi="Times New Roman" w:cs="Times New Roman"/>
          <w:sz w:val="28"/>
          <w:szCs w:val="28"/>
          <w:lang w:bidi="uk-UA"/>
        </w:rPr>
        <w:t xml:space="preserve"> та програм, а також формування єдиного </w:t>
      </w:r>
      <w:proofErr w:type="spellStart"/>
      <w:r w:rsidRPr="00AD408E">
        <w:rPr>
          <w:rFonts w:ascii="Times New Roman" w:eastAsia="Times New Roman" w:hAnsi="Times New Roman" w:cs="Times New Roman"/>
          <w:sz w:val="28"/>
          <w:szCs w:val="28"/>
          <w:lang w:bidi="uk-UA"/>
        </w:rPr>
        <w:t>проєктного</w:t>
      </w:r>
      <w:proofErr w:type="spellEnd"/>
      <w:r w:rsidRPr="00AD408E">
        <w:rPr>
          <w:rFonts w:ascii="Times New Roman" w:eastAsia="Times New Roman" w:hAnsi="Times New Roman" w:cs="Times New Roman"/>
          <w:sz w:val="28"/>
          <w:szCs w:val="28"/>
          <w:lang w:bidi="uk-UA"/>
        </w:rPr>
        <w:t xml:space="preserve"> портфеля публічних інвестицій держави і галузевих (секторальних) </w:t>
      </w:r>
      <w:proofErr w:type="spellStart"/>
      <w:r w:rsidRPr="00AD408E">
        <w:rPr>
          <w:rFonts w:ascii="Times New Roman" w:eastAsia="Times New Roman" w:hAnsi="Times New Roman" w:cs="Times New Roman"/>
          <w:sz w:val="28"/>
          <w:szCs w:val="28"/>
          <w:lang w:bidi="uk-UA"/>
        </w:rPr>
        <w:t>проєктних</w:t>
      </w:r>
      <w:proofErr w:type="spellEnd"/>
      <w:r w:rsidRPr="00AD408E">
        <w:rPr>
          <w:rFonts w:ascii="Times New Roman" w:eastAsia="Times New Roman" w:hAnsi="Times New Roman" w:cs="Times New Roman"/>
          <w:sz w:val="28"/>
          <w:szCs w:val="28"/>
          <w:lang w:bidi="uk-UA"/>
        </w:rPr>
        <w:t xml:space="preserve"> портфелів громади.</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lang w:bidi="uk-UA"/>
        </w:rPr>
      </w:pPr>
      <w:r w:rsidRPr="00AD408E">
        <w:rPr>
          <w:rFonts w:ascii="Times New Roman" w:eastAsia="Times New Roman" w:hAnsi="Times New Roman" w:cs="Times New Roman"/>
          <w:sz w:val="28"/>
          <w:szCs w:val="28"/>
          <w:lang w:bidi="uk-UA"/>
        </w:rPr>
        <w:t xml:space="preserve">Підготовка </w:t>
      </w:r>
      <w:proofErr w:type="spellStart"/>
      <w:r w:rsidRPr="00AD408E">
        <w:rPr>
          <w:rFonts w:ascii="Times New Roman" w:eastAsia="Times New Roman" w:hAnsi="Times New Roman" w:cs="Times New Roman"/>
          <w:sz w:val="28"/>
          <w:szCs w:val="28"/>
          <w:lang w:bidi="uk-UA"/>
        </w:rPr>
        <w:t>проєктів</w:t>
      </w:r>
      <w:proofErr w:type="spellEnd"/>
      <w:r w:rsidRPr="00AD408E">
        <w:rPr>
          <w:rFonts w:ascii="Times New Roman" w:eastAsia="Times New Roman" w:hAnsi="Times New Roman" w:cs="Times New Roman"/>
          <w:sz w:val="28"/>
          <w:szCs w:val="28"/>
          <w:lang w:bidi="uk-UA"/>
        </w:rPr>
        <w:t xml:space="preserve"> та програм передбачає обов’язкове визначення напряму публічного інвестування у відповідній галузі (секторі), з яким пов’язаний </w:t>
      </w:r>
      <w:proofErr w:type="spellStart"/>
      <w:r w:rsidRPr="00AD408E">
        <w:rPr>
          <w:rFonts w:ascii="Times New Roman" w:eastAsia="Times New Roman" w:hAnsi="Times New Roman" w:cs="Times New Roman"/>
          <w:sz w:val="28"/>
          <w:szCs w:val="28"/>
          <w:lang w:bidi="uk-UA"/>
        </w:rPr>
        <w:t>проєкт</w:t>
      </w:r>
      <w:proofErr w:type="spellEnd"/>
      <w:r w:rsidRPr="00AD408E">
        <w:rPr>
          <w:rFonts w:ascii="Times New Roman" w:eastAsia="Times New Roman" w:hAnsi="Times New Roman" w:cs="Times New Roman"/>
          <w:sz w:val="28"/>
          <w:szCs w:val="28"/>
          <w:lang w:bidi="uk-UA"/>
        </w:rPr>
        <w:t xml:space="preserve"> чи програма, а також узгодження мети та цілей </w:t>
      </w:r>
      <w:proofErr w:type="spellStart"/>
      <w:r w:rsidRPr="00AD408E">
        <w:rPr>
          <w:rFonts w:ascii="Times New Roman" w:eastAsia="Times New Roman" w:hAnsi="Times New Roman" w:cs="Times New Roman"/>
          <w:sz w:val="28"/>
          <w:szCs w:val="28"/>
          <w:lang w:bidi="uk-UA"/>
        </w:rPr>
        <w:t>проєкту</w:t>
      </w:r>
      <w:proofErr w:type="spellEnd"/>
      <w:r w:rsidRPr="00AD408E">
        <w:rPr>
          <w:rFonts w:ascii="Times New Roman" w:eastAsia="Times New Roman" w:hAnsi="Times New Roman" w:cs="Times New Roman"/>
          <w:sz w:val="28"/>
          <w:szCs w:val="28"/>
          <w:lang w:bidi="uk-UA"/>
        </w:rPr>
        <w:t xml:space="preserve"> з таким напрямом.</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lang w:bidi="uk-UA"/>
        </w:rPr>
      </w:pPr>
      <w:r w:rsidRPr="00AD408E">
        <w:rPr>
          <w:rFonts w:ascii="Times New Roman" w:eastAsia="Times New Roman" w:hAnsi="Times New Roman" w:cs="Times New Roman"/>
          <w:sz w:val="28"/>
          <w:szCs w:val="28"/>
          <w:lang w:bidi="uk-UA"/>
        </w:rPr>
        <w:t xml:space="preserve">Оцінка </w:t>
      </w:r>
      <w:proofErr w:type="spellStart"/>
      <w:r w:rsidRPr="00AD408E">
        <w:rPr>
          <w:rFonts w:ascii="Times New Roman" w:eastAsia="Times New Roman" w:hAnsi="Times New Roman" w:cs="Times New Roman"/>
          <w:sz w:val="28"/>
          <w:szCs w:val="28"/>
          <w:lang w:bidi="uk-UA"/>
        </w:rPr>
        <w:t>проєктів</w:t>
      </w:r>
      <w:proofErr w:type="spellEnd"/>
      <w:r w:rsidRPr="00AD408E">
        <w:rPr>
          <w:rFonts w:ascii="Times New Roman" w:eastAsia="Times New Roman" w:hAnsi="Times New Roman" w:cs="Times New Roman"/>
          <w:sz w:val="28"/>
          <w:szCs w:val="28"/>
          <w:lang w:bidi="uk-UA"/>
        </w:rPr>
        <w:t xml:space="preserve"> та програм включає оцінку відповідності (скринінг), галузеву (секторальну) експертну оцінку та експертну оцінку, що передбачає аналіз ряду показників, пов’язаних із напрямами публічного інвестування відповідних галузей (секторів).</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lang w:bidi="uk-UA"/>
        </w:rPr>
      </w:pPr>
      <w:r w:rsidRPr="00AD408E">
        <w:rPr>
          <w:rFonts w:ascii="Times New Roman" w:eastAsia="Times New Roman" w:hAnsi="Times New Roman" w:cs="Times New Roman"/>
          <w:sz w:val="28"/>
          <w:szCs w:val="28"/>
          <w:lang w:bidi="uk-UA"/>
        </w:rPr>
        <w:t xml:space="preserve">Без визначення напрямів для публічного інвестування неможливо </w:t>
      </w:r>
      <w:proofErr w:type="spellStart"/>
      <w:r w:rsidRPr="00AD408E">
        <w:rPr>
          <w:rFonts w:ascii="Times New Roman" w:eastAsia="Times New Roman" w:hAnsi="Times New Roman" w:cs="Times New Roman"/>
          <w:sz w:val="28"/>
          <w:szCs w:val="28"/>
          <w:lang w:bidi="uk-UA"/>
        </w:rPr>
        <w:t>пріоритизація</w:t>
      </w:r>
      <w:proofErr w:type="spellEnd"/>
      <w:r w:rsidRPr="00AD408E">
        <w:rPr>
          <w:rFonts w:ascii="Times New Roman" w:eastAsia="Times New Roman" w:hAnsi="Times New Roman" w:cs="Times New Roman"/>
          <w:sz w:val="28"/>
          <w:szCs w:val="28"/>
          <w:lang w:bidi="uk-UA"/>
        </w:rPr>
        <w:t xml:space="preserve"> </w:t>
      </w:r>
      <w:proofErr w:type="spellStart"/>
      <w:r w:rsidRPr="00AD408E">
        <w:rPr>
          <w:rFonts w:ascii="Times New Roman" w:eastAsia="Times New Roman" w:hAnsi="Times New Roman" w:cs="Times New Roman"/>
          <w:sz w:val="28"/>
          <w:szCs w:val="28"/>
          <w:lang w:bidi="uk-UA"/>
        </w:rPr>
        <w:t>проєктів</w:t>
      </w:r>
      <w:proofErr w:type="spellEnd"/>
      <w:r w:rsidRPr="00AD408E">
        <w:rPr>
          <w:rFonts w:ascii="Times New Roman" w:eastAsia="Times New Roman" w:hAnsi="Times New Roman" w:cs="Times New Roman"/>
          <w:sz w:val="28"/>
          <w:szCs w:val="28"/>
          <w:lang w:bidi="uk-UA"/>
        </w:rPr>
        <w:t xml:space="preserve">, які включені до галузевого (секторального) </w:t>
      </w:r>
      <w:proofErr w:type="spellStart"/>
      <w:r w:rsidRPr="00AD408E">
        <w:rPr>
          <w:rFonts w:ascii="Times New Roman" w:eastAsia="Times New Roman" w:hAnsi="Times New Roman" w:cs="Times New Roman"/>
          <w:sz w:val="28"/>
          <w:szCs w:val="28"/>
          <w:lang w:bidi="uk-UA"/>
        </w:rPr>
        <w:t>проєктного</w:t>
      </w:r>
      <w:proofErr w:type="spellEnd"/>
      <w:r w:rsidRPr="00AD408E">
        <w:rPr>
          <w:rFonts w:ascii="Times New Roman" w:eastAsia="Times New Roman" w:hAnsi="Times New Roman" w:cs="Times New Roman"/>
          <w:sz w:val="28"/>
          <w:szCs w:val="28"/>
          <w:lang w:bidi="uk-UA"/>
        </w:rPr>
        <w:t xml:space="preserve"> портфеля. </w:t>
      </w:r>
      <w:proofErr w:type="spellStart"/>
      <w:r w:rsidRPr="00AD408E">
        <w:rPr>
          <w:rFonts w:ascii="Times New Roman" w:eastAsia="Times New Roman" w:hAnsi="Times New Roman" w:cs="Times New Roman"/>
          <w:sz w:val="28"/>
          <w:szCs w:val="28"/>
          <w:lang w:bidi="uk-UA"/>
        </w:rPr>
        <w:t>Пріоритизація</w:t>
      </w:r>
      <w:proofErr w:type="spellEnd"/>
      <w:r w:rsidRPr="00AD408E">
        <w:rPr>
          <w:rFonts w:ascii="Times New Roman" w:eastAsia="Times New Roman" w:hAnsi="Times New Roman" w:cs="Times New Roman"/>
          <w:sz w:val="28"/>
          <w:szCs w:val="28"/>
          <w:lang w:bidi="uk-UA"/>
        </w:rPr>
        <w:t xml:space="preserve"> </w:t>
      </w:r>
      <w:proofErr w:type="spellStart"/>
      <w:r w:rsidRPr="00AD408E">
        <w:rPr>
          <w:rFonts w:ascii="Times New Roman" w:eastAsia="Times New Roman" w:hAnsi="Times New Roman" w:cs="Times New Roman"/>
          <w:sz w:val="28"/>
          <w:szCs w:val="28"/>
          <w:lang w:bidi="uk-UA"/>
        </w:rPr>
        <w:t>проєктів</w:t>
      </w:r>
      <w:proofErr w:type="spellEnd"/>
      <w:r w:rsidRPr="00AD408E">
        <w:rPr>
          <w:rFonts w:ascii="Times New Roman" w:eastAsia="Times New Roman" w:hAnsi="Times New Roman" w:cs="Times New Roman"/>
          <w:sz w:val="28"/>
          <w:szCs w:val="28"/>
          <w:lang w:bidi="uk-UA"/>
        </w:rPr>
        <w:t xml:space="preserve"> здійснюється в межах напряму відповідно до критеріїв </w:t>
      </w:r>
      <w:proofErr w:type="spellStart"/>
      <w:r w:rsidRPr="00AD408E">
        <w:rPr>
          <w:rFonts w:ascii="Times New Roman" w:eastAsia="Times New Roman" w:hAnsi="Times New Roman" w:cs="Times New Roman"/>
          <w:sz w:val="28"/>
          <w:szCs w:val="28"/>
          <w:lang w:bidi="uk-UA"/>
        </w:rPr>
        <w:t>пріоритизації</w:t>
      </w:r>
      <w:proofErr w:type="spellEnd"/>
      <w:r w:rsidRPr="00AD408E">
        <w:rPr>
          <w:rFonts w:ascii="Times New Roman" w:eastAsia="Times New Roman" w:hAnsi="Times New Roman" w:cs="Times New Roman"/>
          <w:sz w:val="28"/>
          <w:szCs w:val="28"/>
          <w:lang w:bidi="uk-UA"/>
        </w:rPr>
        <w:t xml:space="preserve">, визначених структурним підрозділом, відповідальним за реалізацію політики у відповідній галузі (секторі), та передбачає розрахунок пріоритетності </w:t>
      </w:r>
      <w:proofErr w:type="spellStart"/>
      <w:r w:rsidRPr="00AD408E">
        <w:rPr>
          <w:rFonts w:ascii="Times New Roman" w:eastAsia="Times New Roman" w:hAnsi="Times New Roman" w:cs="Times New Roman"/>
          <w:sz w:val="28"/>
          <w:szCs w:val="28"/>
          <w:lang w:bidi="uk-UA"/>
        </w:rPr>
        <w:t>проєктів</w:t>
      </w:r>
      <w:proofErr w:type="spellEnd"/>
      <w:r w:rsidRPr="00AD408E">
        <w:rPr>
          <w:rFonts w:ascii="Times New Roman" w:eastAsia="Times New Roman" w:hAnsi="Times New Roman" w:cs="Times New Roman"/>
          <w:sz w:val="28"/>
          <w:szCs w:val="28"/>
          <w:lang w:bidi="uk-UA"/>
        </w:rPr>
        <w:t xml:space="preserve"> за бальною системою з метою формування рейтингових списків таких </w:t>
      </w:r>
      <w:proofErr w:type="spellStart"/>
      <w:r w:rsidRPr="00AD408E">
        <w:rPr>
          <w:rFonts w:ascii="Times New Roman" w:eastAsia="Times New Roman" w:hAnsi="Times New Roman" w:cs="Times New Roman"/>
          <w:sz w:val="28"/>
          <w:szCs w:val="28"/>
          <w:lang w:bidi="uk-UA"/>
        </w:rPr>
        <w:t>проєктів</w:t>
      </w:r>
      <w:proofErr w:type="spellEnd"/>
      <w:r w:rsidRPr="00AD408E">
        <w:rPr>
          <w:rFonts w:ascii="Times New Roman" w:eastAsia="Times New Roman" w:hAnsi="Times New Roman" w:cs="Times New Roman"/>
          <w:sz w:val="28"/>
          <w:szCs w:val="28"/>
          <w:lang w:bidi="uk-UA"/>
        </w:rPr>
        <w:t xml:space="preserve"> за кожним напрямом публічного інвестування.</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lang w:bidi="uk-UA"/>
        </w:rPr>
      </w:pPr>
      <w:r w:rsidRPr="00AD408E">
        <w:rPr>
          <w:rFonts w:ascii="Times New Roman" w:eastAsia="Times New Roman" w:hAnsi="Times New Roman" w:cs="Times New Roman"/>
          <w:sz w:val="28"/>
          <w:szCs w:val="28"/>
          <w:lang w:bidi="uk-UA"/>
        </w:rPr>
        <w:lastRenderedPageBreak/>
        <w:t xml:space="preserve">В подальшому лише ті </w:t>
      </w:r>
      <w:proofErr w:type="spellStart"/>
      <w:r w:rsidRPr="00AD408E">
        <w:rPr>
          <w:rFonts w:ascii="Times New Roman" w:eastAsia="Times New Roman" w:hAnsi="Times New Roman" w:cs="Times New Roman"/>
          <w:sz w:val="28"/>
          <w:szCs w:val="28"/>
          <w:lang w:bidi="uk-UA"/>
        </w:rPr>
        <w:t>проєкти</w:t>
      </w:r>
      <w:proofErr w:type="spellEnd"/>
      <w:r w:rsidRPr="00AD408E">
        <w:rPr>
          <w:rFonts w:ascii="Times New Roman" w:eastAsia="Times New Roman" w:hAnsi="Times New Roman" w:cs="Times New Roman"/>
          <w:sz w:val="28"/>
          <w:szCs w:val="28"/>
          <w:lang w:bidi="uk-UA"/>
        </w:rPr>
        <w:t xml:space="preserve"> та програми, що включені до галузевого (секторального) </w:t>
      </w:r>
      <w:proofErr w:type="spellStart"/>
      <w:r w:rsidRPr="00AD408E">
        <w:rPr>
          <w:rFonts w:ascii="Times New Roman" w:eastAsia="Times New Roman" w:hAnsi="Times New Roman" w:cs="Times New Roman"/>
          <w:sz w:val="28"/>
          <w:szCs w:val="28"/>
          <w:lang w:bidi="uk-UA"/>
        </w:rPr>
        <w:t>проєктного</w:t>
      </w:r>
      <w:proofErr w:type="spellEnd"/>
      <w:r w:rsidRPr="00AD408E">
        <w:rPr>
          <w:rFonts w:ascii="Times New Roman" w:eastAsia="Times New Roman" w:hAnsi="Times New Roman" w:cs="Times New Roman"/>
          <w:sz w:val="28"/>
          <w:szCs w:val="28"/>
          <w:lang w:bidi="uk-UA"/>
        </w:rPr>
        <w:t xml:space="preserve"> портфеля та відповідають основним напрямам публічного інвестування, визначеним в Додатку 1 до середньострокового плану, можуть бути включені в Єдиний </w:t>
      </w:r>
      <w:proofErr w:type="spellStart"/>
      <w:r w:rsidRPr="00AD408E">
        <w:rPr>
          <w:rFonts w:ascii="Times New Roman" w:eastAsia="Times New Roman" w:hAnsi="Times New Roman" w:cs="Times New Roman"/>
          <w:sz w:val="28"/>
          <w:szCs w:val="28"/>
          <w:lang w:bidi="uk-UA"/>
        </w:rPr>
        <w:t>проєктний</w:t>
      </w:r>
      <w:proofErr w:type="spellEnd"/>
      <w:r w:rsidRPr="00AD408E">
        <w:rPr>
          <w:rFonts w:ascii="Times New Roman" w:eastAsia="Times New Roman" w:hAnsi="Times New Roman" w:cs="Times New Roman"/>
          <w:sz w:val="28"/>
          <w:szCs w:val="28"/>
          <w:lang w:bidi="uk-UA"/>
        </w:rPr>
        <w:t xml:space="preserve"> портфель публічних інвестицій громади та, відповідно, зможуть отримати фінансування за рахунок коштів місцевого бюджету, державного та обласного бюджетів, коштів іноземних організацій та інших коштів, не заборонених законодавством.</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Розрахунок прогнозу бюджету Городоцької сільської територіальної громади проведено на основі основних </w:t>
      </w:r>
      <w:proofErr w:type="spellStart"/>
      <w:r w:rsidRPr="00AD408E">
        <w:rPr>
          <w:rFonts w:ascii="Times New Roman" w:eastAsia="Times New Roman" w:hAnsi="Times New Roman" w:cs="Times New Roman"/>
          <w:sz w:val="28"/>
          <w:szCs w:val="28"/>
        </w:rPr>
        <w:t>макропоказників</w:t>
      </w:r>
      <w:proofErr w:type="spellEnd"/>
      <w:r w:rsidRPr="00AD408E">
        <w:rPr>
          <w:rFonts w:ascii="Times New Roman" w:eastAsia="Times New Roman" w:hAnsi="Times New Roman" w:cs="Times New Roman"/>
          <w:sz w:val="28"/>
          <w:szCs w:val="28"/>
        </w:rPr>
        <w:t xml:space="preserve"> економічного та соціального розвитку України  та пріоритетів розвитку громади на 2026-2028 роки.</w:t>
      </w:r>
    </w:p>
    <w:p w:rsidR="00AD408E" w:rsidRPr="00AD408E" w:rsidRDefault="00AD408E" w:rsidP="00AD408E">
      <w:pPr>
        <w:spacing w:after="0" w:line="240" w:lineRule="auto"/>
        <w:jc w:val="center"/>
        <w:rPr>
          <w:rFonts w:ascii="Times New Roman" w:eastAsia="Times New Roman" w:hAnsi="Times New Roman" w:cs="Times New Roman"/>
          <w:sz w:val="28"/>
          <w:szCs w:val="28"/>
        </w:rPr>
      </w:pPr>
    </w:p>
    <w:p w:rsidR="00AD408E" w:rsidRPr="00AD408E" w:rsidRDefault="00AD408E" w:rsidP="00AD408E">
      <w:pPr>
        <w:spacing w:after="0" w:line="240" w:lineRule="auto"/>
        <w:jc w:val="center"/>
        <w:rPr>
          <w:rFonts w:ascii="Times New Roman" w:eastAsia="Times New Roman" w:hAnsi="Times New Roman" w:cs="Times New Roman"/>
          <w:b/>
          <w:sz w:val="28"/>
          <w:szCs w:val="28"/>
        </w:rPr>
      </w:pPr>
      <w:r w:rsidRPr="00AD408E">
        <w:rPr>
          <w:rFonts w:ascii="Times New Roman" w:eastAsia="Times New Roman" w:hAnsi="Times New Roman" w:cs="Times New Roman"/>
          <w:b/>
          <w:sz w:val="28"/>
          <w:szCs w:val="28"/>
        </w:rPr>
        <w:t>Основні показники для формування прогнозу визначені в  Бюджетній декларації на 2026-2028 роки</w:t>
      </w:r>
    </w:p>
    <w:tbl>
      <w:tblPr>
        <w:tblW w:w="9558" w:type="dxa"/>
        <w:tblInd w:w="108" w:type="dxa"/>
        <w:tblLook w:val="04A0" w:firstRow="1" w:lastRow="0" w:firstColumn="1" w:lastColumn="0" w:noHBand="0" w:noVBand="1"/>
      </w:tblPr>
      <w:tblGrid>
        <w:gridCol w:w="2835"/>
        <w:gridCol w:w="996"/>
        <w:gridCol w:w="1665"/>
        <w:gridCol w:w="1276"/>
        <w:gridCol w:w="1418"/>
        <w:gridCol w:w="1417"/>
      </w:tblGrid>
      <w:tr w:rsidR="00AD408E" w:rsidRPr="00AD408E" w:rsidTr="00E87B69">
        <w:trPr>
          <w:trHeight w:val="375"/>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408E" w:rsidRPr="00AD408E" w:rsidRDefault="00AD408E" w:rsidP="00AD408E">
            <w:pPr>
              <w:spacing w:after="0" w:line="240" w:lineRule="auto"/>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 Найменування показника</w:t>
            </w:r>
          </w:p>
        </w:tc>
        <w:tc>
          <w:tcPr>
            <w:tcW w:w="1276" w:type="dxa"/>
            <w:tcBorders>
              <w:top w:val="single" w:sz="4" w:space="0" w:color="auto"/>
              <w:left w:val="nil"/>
              <w:bottom w:val="single" w:sz="4" w:space="0" w:color="auto"/>
              <w:right w:val="single" w:sz="4" w:space="0" w:color="auto"/>
            </w:tcBorders>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2024 рік</w:t>
            </w:r>
          </w:p>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(звіт)</w:t>
            </w:r>
          </w:p>
        </w:tc>
        <w:tc>
          <w:tcPr>
            <w:tcW w:w="1336" w:type="dxa"/>
            <w:tcBorders>
              <w:top w:val="single" w:sz="4" w:space="0" w:color="auto"/>
              <w:left w:val="single" w:sz="4" w:space="0" w:color="auto"/>
              <w:bottom w:val="single" w:sz="4" w:space="0" w:color="auto"/>
              <w:right w:val="single" w:sz="4" w:space="0" w:color="auto"/>
            </w:tcBorders>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2025 рік (затверджено)</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2026 рік</w:t>
            </w:r>
          </w:p>
        </w:tc>
        <w:tc>
          <w:tcPr>
            <w:tcW w:w="1418" w:type="dxa"/>
            <w:tcBorders>
              <w:top w:val="single" w:sz="4" w:space="0" w:color="auto"/>
              <w:left w:val="nil"/>
              <w:bottom w:val="single" w:sz="4" w:space="0" w:color="auto"/>
              <w:right w:val="single" w:sz="4" w:space="0" w:color="auto"/>
            </w:tcBorders>
            <w:shd w:val="clear" w:color="auto" w:fill="auto"/>
            <w:noWrap/>
            <w:hideMark/>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2027 рік</w:t>
            </w:r>
          </w:p>
        </w:tc>
        <w:tc>
          <w:tcPr>
            <w:tcW w:w="1417" w:type="dxa"/>
            <w:tcBorders>
              <w:top w:val="single" w:sz="4" w:space="0" w:color="auto"/>
              <w:left w:val="nil"/>
              <w:bottom w:val="single" w:sz="4" w:space="0" w:color="auto"/>
              <w:right w:val="single" w:sz="4" w:space="0" w:color="auto"/>
            </w:tcBorders>
            <w:shd w:val="clear" w:color="auto" w:fill="auto"/>
            <w:noWrap/>
            <w:hideMark/>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2028 рік</w:t>
            </w:r>
          </w:p>
        </w:tc>
      </w:tr>
      <w:tr w:rsidR="00AD408E" w:rsidRPr="00AD408E" w:rsidTr="00E87B69">
        <w:trPr>
          <w:trHeight w:val="375"/>
        </w:trPr>
        <w:tc>
          <w:tcPr>
            <w:tcW w:w="2835" w:type="dxa"/>
            <w:tcBorders>
              <w:top w:val="nil"/>
              <w:left w:val="single" w:sz="4" w:space="0" w:color="auto"/>
              <w:bottom w:val="single" w:sz="4" w:space="0" w:color="auto"/>
              <w:right w:val="single" w:sz="4" w:space="0" w:color="auto"/>
            </w:tcBorders>
            <w:shd w:val="clear" w:color="auto" w:fill="auto"/>
            <w:vAlign w:val="bottom"/>
            <w:hideMark/>
          </w:tcPr>
          <w:p w:rsidR="00AD408E" w:rsidRPr="00AD408E" w:rsidRDefault="00AD408E" w:rsidP="00AD408E">
            <w:pPr>
              <w:spacing w:after="0" w:line="240" w:lineRule="auto"/>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Відсоток зарахування ПДФО до бюджету громади</w:t>
            </w:r>
          </w:p>
        </w:tc>
        <w:tc>
          <w:tcPr>
            <w:tcW w:w="1276" w:type="dxa"/>
            <w:tcBorders>
              <w:top w:val="single" w:sz="4" w:space="0" w:color="auto"/>
              <w:left w:val="nil"/>
              <w:bottom w:val="single" w:sz="4" w:space="0" w:color="auto"/>
              <w:right w:val="single" w:sz="4" w:space="0" w:color="auto"/>
            </w:tcBorders>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p>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p>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64 %</w:t>
            </w:r>
          </w:p>
        </w:tc>
        <w:tc>
          <w:tcPr>
            <w:tcW w:w="1336" w:type="dxa"/>
            <w:tcBorders>
              <w:top w:val="single" w:sz="4" w:space="0" w:color="auto"/>
              <w:left w:val="single" w:sz="4" w:space="0" w:color="auto"/>
              <w:bottom w:val="single" w:sz="4" w:space="0" w:color="auto"/>
              <w:right w:val="single" w:sz="4" w:space="0" w:color="auto"/>
            </w:tcBorders>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p>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p>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64%</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60%</w:t>
            </w:r>
          </w:p>
        </w:tc>
        <w:tc>
          <w:tcPr>
            <w:tcW w:w="1418" w:type="dxa"/>
            <w:tcBorders>
              <w:top w:val="nil"/>
              <w:left w:val="nil"/>
              <w:bottom w:val="single" w:sz="4" w:space="0" w:color="auto"/>
              <w:right w:val="single" w:sz="4" w:space="0" w:color="auto"/>
            </w:tcBorders>
            <w:shd w:val="clear" w:color="auto" w:fill="auto"/>
            <w:noWrap/>
            <w:vAlign w:val="bottom"/>
            <w:hideMark/>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60%</w:t>
            </w:r>
          </w:p>
        </w:tc>
        <w:tc>
          <w:tcPr>
            <w:tcW w:w="1417" w:type="dxa"/>
            <w:tcBorders>
              <w:top w:val="nil"/>
              <w:left w:val="nil"/>
              <w:bottom w:val="single" w:sz="4" w:space="0" w:color="auto"/>
              <w:right w:val="single" w:sz="4" w:space="0" w:color="auto"/>
            </w:tcBorders>
            <w:shd w:val="clear" w:color="auto" w:fill="auto"/>
            <w:noWrap/>
            <w:vAlign w:val="bottom"/>
            <w:hideMark/>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60%</w:t>
            </w:r>
          </w:p>
        </w:tc>
      </w:tr>
      <w:tr w:rsidR="00AD408E" w:rsidRPr="00AD408E" w:rsidTr="00E87B69">
        <w:trPr>
          <w:trHeight w:val="375"/>
        </w:trPr>
        <w:tc>
          <w:tcPr>
            <w:tcW w:w="2835" w:type="dxa"/>
            <w:tcBorders>
              <w:top w:val="nil"/>
              <w:left w:val="single" w:sz="4" w:space="0" w:color="auto"/>
              <w:bottom w:val="single" w:sz="4" w:space="0" w:color="auto"/>
              <w:right w:val="single" w:sz="4" w:space="0" w:color="auto"/>
            </w:tcBorders>
            <w:shd w:val="clear" w:color="auto" w:fill="auto"/>
            <w:vAlign w:val="bottom"/>
            <w:hideMark/>
          </w:tcPr>
          <w:p w:rsidR="00AD408E" w:rsidRPr="00AD408E" w:rsidRDefault="00AD408E" w:rsidP="00AD408E">
            <w:pPr>
              <w:spacing w:after="0" w:line="240" w:lineRule="auto"/>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ПДФО військових до бюджету громади</w:t>
            </w:r>
          </w:p>
        </w:tc>
        <w:tc>
          <w:tcPr>
            <w:tcW w:w="1276" w:type="dxa"/>
            <w:tcBorders>
              <w:top w:val="single" w:sz="4" w:space="0" w:color="auto"/>
              <w:left w:val="nil"/>
              <w:bottom w:val="single" w:sz="4" w:space="0" w:color="auto"/>
              <w:right w:val="single" w:sz="4" w:space="0" w:color="auto"/>
            </w:tcBorders>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p>
        </w:tc>
        <w:tc>
          <w:tcPr>
            <w:tcW w:w="1336" w:type="dxa"/>
            <w:tcBorders>
              <w:top w:val="single" w:sz="4" w:space="0" w:color="auto"/>
              <w:left w:val="single" w:sz="4" w:space="0" w:color="auto"/>
              <w:bottom w:val="single" w:sz="4" w:space="0" w:color="auto"/>
              <w:right w:val="single" w:sz="4" w:space="0" w:color="auto"/>
            </w:tcBorders>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60%</w:t>
            </w:r>
          </w:p>
        </w:tc>
        <w:tc>
          <w:tcPr>
            <w:tcW w:w="1417" w:type="dxa"/>
            <w:tcBorders>
              <w:top w:val="nil"/>
              <w:left w:val="nil"/>
              <w:bottom w:val="single" w:sz="4" w:space="0" w:color="auto"/>
              <w:right w:val="single" w:sz="4" w:space="0" w:color="auto"/>
            </w:tcBorders>
            <w:shd w:val="clear" w:color="auto" w:fill="auto"/>
            <w:noWrap/>
            <w:vAlign w:val="bottom"/>
            <w:hideMark/>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60%</w:t>
            </w:r>
          </w:p>
        </w:tc>
      </w:tr>
      <w:tr w:rsidR="00AD408E" w:rsidRPr="00AD408E" w:rsidTr="00E87B69">
        <w:trPr>
          <w:trHeight w:val="375"/>
        </w:trPr>
        <w:tc>
          <w:tcPr>
            <w:tcW w:w="2835" w:type="dxa"/>
            <w:tcBorders>
              <w:top w:val="nil"/>
              <w:left w:val="single" w:sz="4" w:space="0" w:color="auto"/>
              <w:right w:val="single" w:sz="4" w:space="0" w:color="auto"/>
            </w:tcBorders>
            <w:shd w:val="clear" w:color="auto" w:fill="auto"/>
            <w:vAlign w:val="bottom"/>
            <w:hideMark/>
          </w:tcPr>
          <w:p w:rsidR="00AD408E" w:rsidRPr="00AD408E" w:rsidRDefault="00AD408E" w:rsidP="00AD408E">
            <w:pPr>
              <w:spacing w:after="0" w:line="240" w:lineRule="auto"/>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Мінімальна заробітна плата станом на початок року, грн.</w:t>
            </w:r>
          </w:p>
        </w:tc>
        <w:tc>
          <w:tcPr>
            <w:tcW w:w="1276" w:type="dxa"/>
            <w:tcBorders>
              <w:top w:val="single" w:sz="4" w:space="0" w:color="auto"/>
              <w:left w:val="nil"/>
              <w:right w:val="single" w:sz="4" w:space="0" w:color="auto"/>
            </w:tcBorders>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p>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p>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7100</w:t>
            </w:r>
          </w:p>
        </w:tc>
        <w:tc>
          <w:tcPr>
            <w:tcW w:w="1336" w:type="dxa"/>
            <w:tcBorders>
              <w:top w:val="single" w:sz="4" w:space="0" w:color="auto"/>
              <w:left w:val="single" w:sz="4" w:space="0" w:color="auto"/>
              <w:right w:val="single" w:sz="4" w:space="0" w:color="auto"/>
            </w:tcBorders>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p>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p>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8000</w:t>
            </w:r>
          </w:p>
        </w:tc>
        <w:tc>
          <w:tcPr>
            <w:tcW w:w="1276" w:type="dxa"/>
            <w:tcBorders>
              <w:top w:val="nil"/>
              <w:left w:val="single" w:sz="4" w:space="0" w:color="auto"/>
              <w:right w:val="single" w:sz="4" w:space="0" w:color="auto"/>
            </w:tcBorders>
            <w:shd w:val="clear" w:color="auto" w:fill="auto"/>
            <w:noWrap/>
            <w:vAlign w:val="bottom"/>
            <w:hideMark/>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8647</w:t>
            </w:r>
          </w:p>
        </w:tc>
        <w:tc>
          <w:tcPr>
            <w:tcW w:w="1418" w:type="dxa"/>
            <w:tcBorders>
              <w:top w:val="nil"/>
              <w:left w:val="nil"/>
              <w:right w:val="single" w:sz="4" w:space="0" w:color="auto"/>
            </w:tcBorders>
            <w:shd w:val="clear" w:color="auto" w:fill="auto"/>
            <w:noWrap/>
            <w:vAlign w:val="bottom"/>
            <w:hideMark/>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9347</w:t>
            </w:r>
          </w:p>
        </w:tc>
        <w:tc>
          <w:tcPr>
            <w:tcW w:w="1417" w:type="dxa"/>
            <w:tcBorders>
              <w:top w:val="nil"/>
              <w:left w:val="nil"/>
              <w:right w:val="single" w:sz="4" w:space="0" w:color="auto"/>
            </w:tcBorders>
            <w:shd w:val="clear" w:color="auto" w:fill="auto"/>
            <w:noWrap/>
            <w:vAlign w:val="bottom"/>
            <w:hideMark/>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9997</w:t>
            </w:r>
          </w:p>
        </w:tc>
      </w:tr>
      <w:tr w:rsidR="00AD408E" w:rsidRPr="00AD408E" w:rsidTr="00E87B69">
        <w:trPr>
          <w:trHeight w:val="750"/>
        </w:trPr>
        <w:tc>
          <w:tcPr>
            <w:tcW w:w="2835" w:type="dxa"/>
            <w:tcBorders>
              <w:left w:val="single" w:sz="4" w:space="0" w:color="auto"/>
              <w:bottom w:val="single" w:sz="4" w:space="0" w:color="auto"/>
              <w:right w:val="single" w:sz="4" w:space="0" w:color="auto"/>
            </w:tcBorders>
            <w:shd w:val="clear" w:color="auto" w:fill="auto"/>
            <w:vAlign w:val="bottom"/>
            <w:hideMark/>
          </w:tcPr>
          <w:p w:rsidR="00AD408E" w:rsidRPr="00AD408E" w:rsidRDefault="00AD408E" w:rsidP="00AD408E">
            <w:pPr>
              <w:spacing w:after="0" w:line="240" w:lineRule="auto"/>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Відсоток росту мінімальної заробітної плати до попереднього року</w:t>
            </w:r>
          </w:p>
        </w:tc>
        <w:tc>
          <w:tcPr>
            <w:tcW w:w="1276" w:type="dxa"/>
            <w:tcBorders>
              <w:left w:val="nil"/>
              <w:bottom w:val="single" w:sz="4" w:space="0" w:color="auto"/>
              <w:right w:val="single" w:sz="4" w:space="0" w:color="auto"/>
            </w:tcBorders>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p>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p>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p>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6,0</w:t>
            </w:r>
          </w:p>
        </w:tc>
        <w:tc>
          <w:tcPr>
            <w:tcW w:w="1336" w:type="dxa"/>
            <w:tcBorders>
              <w:left w:val="single" w:sz="4" w:space="0" w:color="auto"/>
              <w:bottom w:val="single" w:sz="4" w:space="0" w:color="auto"/>
              <w:right w:val="single" w:sz="4" w:space="0" w:color="auto"/>
            </w:tcBorders>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p>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p>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p>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12,7</w:t>
            </w:r>
          </w:p>
        </w:tc>
        <w:tc>
          <w:tcPr>
            <w:tcW w:w="1276" w:type="dxa"/>
            <w:tcBorders>
              <w:left w:val="single" w:sz="4" w:space="0" w:color="auto"/>
              <w:bottom w:val="single" w:sz="4" w:space="0" w:color="auto"/>
              <w:right w:val="single" w:sz="4" w:space="0" w:color="auto"/>
            </w:tcBorders>
            <w:shd w:val="clear" w:color="auto" w:fill="auto"/>
            <w:noWrap/>
            <w:vAlign w:val="bottom"/>
            <w:hideMark/>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8,1</w:t>
            </w:r>
          </w:p>
        </w:tc>
        <w:tc>
          <w:tcPr>
            <w:tcW w:w="1418" w:type="dxa"/>
            <w:tcBorders>
              <w:left w:val="nil"/>
              <w:bottom w:val="single" w:sz="4" w:space="0" w:color="auto"/>
              <w:right w:val="single" w:sz="4" w:space="0" w:color="auto"/>
            </w:tcBorders>
            <w:shd w:val="clear" w:color="auto" w:fill="auto"/>
            <w:noWrap/>
            <w:vAlign w:val="bottom"/>
            <w:hideMark/>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8,1</w:t>
            </w:r>
          </w:p>
        </w:tc>
        <w:tc>
          <w:tcPr>
            <w:tcW w:w="1417" w:type="dxa"/>
            <w:tcBorders>
              <w:left w:val="nil"/>
              <w:bottom w:val="single" w:sz="4" w:space="0" w:color="auto"/>
              <w:right w:val="single" w:sz="4" w:space="0" w:color="auto"/>
            </w:tcBorders>
            <w:shd w:val="clear" w:color="auto" w:fill="auto"/>
            <w:noWrap/>
            <w:vAlign w:val="bottom"/>
            <w:hideMark/>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7,0</w:t>
            </w:r>
          </w:p>
        </w:tc>
      </w:tr>
      <w:tr w:rsidR="00AD408E" w:rsidRPr="00AD408E" w:rsidTr="00E87B69">
        <w:trPr>
          <w:trHeight w:val="375"/>
        </w:trPr>
        <w:tc>
          <w:tcPr>
            <w:tcW w:w="2835" w:type="dxa"/>
            <w:tcBorders>
              <w:top w:val="nil"/>
              <w:left w:val="single" w:sz="4" w:space="0" w:color="auto"/>
              <w:bottom w:val="single" w:sz="4" w:space="0" w:color="auto"/>
              <w:right w:val="single" w:sz="4" w:space="0" w:color="auto"/>
            </w:tcBorders>
            <w:shd w:val="clear" w:color="auto" w:fill="auto"/>
            <w:vAlign w:val="bottom"/>
            <w:hideMark/>
          </w:tcPr>
          <w:p w:rsidR="00AD408E" w:rsidRPr="00AD408E" w:rsidRDefault="00AD408E" w:rsidP="00AD408E">
            <w:pPr>
              <w:spacing w:after="0" w:line="240" w:lineRule="auto"/>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 xml:space="preserve">І тарифний розряд </w:t>
            </w:r>
            <w:proofErr w:type="spellStart"/>
            <w:r w:rsidRPr="00AD408E">
              <w:rPr>
                <w:rFonts w:ascii="Times New Roman" w:eastAsia="Times New Roman" w:hAnsi="Times New Roman" w:cs="Times New Roman"/>
                <w:color w:val="000000"/>
                <w:sz w:val="24"/>
                <w:szCs w:val="24"/>
              </w:rPr>
              <w:t>ЄТС,грн</w:t>
            </w:r>
            <w:proofErr w:type="spellEnd"/>
            <w:r w:rsidRPr="00AD408E">
              <w:rPr>
                <w:rFonts w:ascii="Times New Roman" w:eastAsia="Times New Roman" w:hAnsi="Times New Roman" w:cs="Times New Roman"/>
                <w:color w:val="000000"/>
                <w:sz w:val="24"/>
                <w:szCs w:val="24"/>
              </w:rPr>
              <w:t>.</w:t>
            </w:r>
          </w:p>
        </w:tc>
        <w:tc>
          <w:tcPr>
            <w:tcW w:w="1276" w:type="dxa"/>
            <w:tcBorders>
              <w:top w:val="single" w:sz="4" w:space="0" w:color="auto"/>
              <w:left w:val="nil"/>
              <w:bottom w:val="single" w:sz="4" w:space="0" w:color="auto"/>
              <w:right w:val="single" w:sz="4" w:space="0" w:color="auto"/>
            </w:tcBorders>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p>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3195</w:t>
            </w:r>
          </w:p>
        </w:tc>
        <w:tc>
          <w:tcPr>
            <w:tcW w:w="1336" w:type="dxa"/>
            <w:tcBorders>
              <w:top w:val="single" w:sz="4" w:space="0" w:color="auto"/>
              <w:left w:val="single" w:sz="4" w:space="0" w:color="auto"/>
              <w:bottom w:val="single" w:sz="4" w:space="0" w:color="auto"/>
              <w:right w:val="single" w:sz="4" w:space="0" w:color="auto"/>
            </w:tcBorders>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p>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3195</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3470</w:t>
            </w:r>
          </w:p>
        </w:tc>
        <w:tc>
          <w:tcPr>
            <w:tcW w:w="1418" w:type="dxa"/>
            <w:tcBorders>
              <w:top w:val="nil"/>
              <w:left w:val="nil"/>
              <w:bottom w:val="single" w:sz="4" w:space="0" w:color="auto"/>
              <w:right w:val="single" w:sz="4" w:space="0" w:color="auto"/>
            </w:tcBorders>
            <w:shd w:val="clear" w:color="auto" w:fill="auto"/>
            <w:noWrap/>
            <w:vAlign w:val="bottom"/>
            <w:hideMark/>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3744</w:t>
            </w:r>
          </w:p>
        </w:tc>
        <w:tc>
          <w:tcPr>
            <w:tcW w:w="1417" w:type="dxa"/>
            <w:tcBorders>
              <w:top w:val="nil"/>
              <w:left w:val="nil"/>
              <w:bottom w:val="single" w:sz="4" w:space="0" w:color="auto"/>
              <w:right w:val="single" w:sz="4" w:space="0" w:color="auto"/>
            </w:tcBorders>
            <w:shd w:val="clear" w:color="auto" w:fill="auto"/>
            <w:noWrap/>
            <w:vAlign w:val="bottom"/>
            <w:hideMark/>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4018</w:t>
            </w:r>
          </w:p>
        </w:tc>
      </w:tr>
      <w:tr w:rsidR="00AD408E" w:rsidRPr="00AD408E" w:rsidTr="00E87B69">
        <w:trPr>
          <w:trHeight w:val="750"/>
        </w:trPr>
        <w:tc>
          <w:tcPr>
            <w:tcW w:w="2835" w:type="dxa"/>
            <w:tcBorders>
              <w:top w:val="nil"/>
              <w:left w:val="single" w:sz="4" w:space="0" w:color="auto"/>
              <w:bottom w:val="single" w:sz="4" w:space="0" w:color="auto"/>
              <w:right w:val="single" w:sz="4" w:space="0" w:color="auto"/>
            </w:tcBorders>
            <w:shd w:val="clear" w:color="auto" w:fill="auto"/>
            <w:vAlign w:val="bottom"/>
            <w:hideMark/>
          </w:tcPr>
          <w:p w:rsidR="00AD408E" w:rsidRPr="00AD408E" w:rsidRDefault="00AD408E" w:rsidP="00AD408E">
            <w:pPr>
              <w:spacing w:after="0" w:line="240" w:lineRule="auto"/>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Відсоток росту І тарифного розряду до попереднього року</w:t>
            </w:r>
          </w:p>
        </w:tc>
        <w:tc>
          <w:tcPr>
            <w:tcW w:w="1276" w:type="dxa"/>
            <w:tcBorders>
              <w:top w:val="single" w:sz="4" w:space="0" w:color="auto"/>
              <w:left w:val="nil"/>
              <w:bottom w:val="single" w:sz="4" w:space="0" w:color="auto"/>
              <w:right w:val="single" w:sz="4" w:space="0" w:color="auto"/>
            </w:tcBorders>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p>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p>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p>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10,5</w:t>
            </w:r>
          </w:p>
        </w:tc>
        <w:tc>
          <w:tcPr>
            <w:tcW w:w="1336" w:type="dxa"/>
            <w:tcBorders>
              <w:top w:val="single" w:sz="4" w:space="0" w:color="auto"/>
              <w:left w:val="single" w:sz="4" w:space="0" w:color="auto"/>
              <w:bottom w:val="single" w:sz="4" w:space="0" w:color="auto"/>
              <w:right w:val="single" w:sz="4" w:space="0" w:color="auto"/>
            </w:tcBorders>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p>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p>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p>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8,6</w:t>
            </w:r>
          </w:p>
        </w:tc>
        <w:tc>
          <w:tcPr>
            <w:tcW w:w="1418" w:type="dxa"/>
            <w:tcBorders>
              <w:top w:val="nil"/>
              <w:left w:val="nil"/>
              <w:bottom w:val="single" w:sz="4" w:space="0" w:color="auto"/>
              <w:right w:val="single" w:sz="4" w:space="0" w:color="auto"/>
            </w:tcBorders>
            <w:shd w:val="clear" w:color="auto" w:fill="auto"/>
            <w:noWrap/>
            <w:vAlign w:val="bottom"/>
            <w:hideMark/>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7,9</w:t>
            </w:r>
          </w:p>
        </w:tc>
        <w:tc>
          <w:tcPr>
            <w:tcW w:w="1417" w:type="dxa"/>
            <w:tcBorders>
              <w:top w:val="nil"/>
              <w:left w:val="nil"/>
              <w:bottom w:val="single" w:sz="4" w:space="0" w:color="auto"/>
              <w:right w:val="single" w:sz="4" w:space="0" w:color="auto"/>
            </w:tcBorders>
            <w:shd w:val="clear" w:color="auto" w:fill="auto"/>
            <w:noWrap/>
            <w:vAlign w:val="bottom"/>
            <w:hideMark/>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7,4</w:t>
            </w:r>
          </w:p>
        </w:tc>
      </w:tr>
      <w:tr w:rsidR="00AD408E" w:rsidRPr="00AD408E" w:rsidTr="00E87B69">
        <w:trPr>
          <w:trHeight w:val="625"/>
        </w:trPr>
        <w:tc>
          <w:tcPr>
            <w:tcW w:w="2835" w:type="dxa"/>
            <w:tcBorders>
              <w:top w:val="nil"/>
              <w:left w:val="single" w:sz="4" w:space="0" w:color="auto"/>
              <w:bottom w:val="single" w:sz="4" w:space="0" w:color="auto"/>
              <w:right w:val="single" w:sz="4" w:space="0" w:color="auto"/>
            </w:tcBorders>
            <w:shd w:val="clear" w:color="auto" w:fill="auto"/>
            <w:hideMark/>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Індекс споживчих цін до попереднього року</w:t>
            </w:r>
          </w:p>
        </w:tc>
        <w:tc>
          <w:tcPr>
            <w:tcW w:w="1276" w:type="dxa"/>
            <w:tcBorders>
              <w:top w:val="single" w:sz="4" w:space="0" w:color="auto"/>
              <w:left w:val="nil"/>
              <w:bottom w:val="single" w:sz="4" w:space="0" w:color="auto"/>
              <w:right w:val="single" w:sz="4" w:space="0" w:color="auto"/>
            </w:tcBorders>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12,0</w:t>
            </w:r>
          </w:p>
        </w:tc>
        <w:tc>
          <w:tcPr>
            <w:tcW w:w="1336" w:type="dxa"/>
            <w:tcBorders>
              <w:top w:val="single" w:sz="4" w:space="0" w:color="auto"/>
              <w:left w:val="single" w:sz="4" w:space="0" w:color="auto"/>
              <w:bottom w:val="single" w:sz="4" w:space="0" w:color="auto"/>
              <w:right w:val="single" w:sz="4" w:space="0" w:color="auto"/>
            </w:tcBorders>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6,3</w:t>
            </w:r>
          </w:p>
        </w:tc>
        <w:tc>
          <w:tcPr>
            <w:tcW w:w="1276" w:type="dxa"/>
            <w:tcBorders>
              <w:top w:val="nil"/>
              <w:left w:val="single" w:sz="4" w:space="0" w:color="auto"/>
              <w:bottom w:val="single" w:sz="4" w:space="0" w:color="auto"/>
              <w:right w:val="single" w:sz="4" w:space="0" w:color="auto"/>
            </w:tcBorders>
            <w:shd w:val="clear" w:color="auto" w:fill="auto"/>
            <w:noWrap/>
            <w:hideMark/>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9,7</w:t>
            </w:r>
          </w:p>
        </w:tc>
        <w:tc>
          <w:tcPr>
            <w:tcW w:w="1418" w:type="dxa"/>
            <w:tcBorders>
              <w:top w:val="nil"/>
              <w:left w:val="nil"/>
              <w:bottom w:val="single" w:sz="4" w:space="0" w:color="auto"/>
              <w:right w:val="single" w:sz="4" w:space="0" w:color="auto"/>
            </w:tcBorders>
            <w:shd w:val="clear" w:color="auto" w:fill="auto"/>
            <w:noWrap/>
            <w:hideMark/>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7,1</w:t>
            </w:r>
          </w:p>
        </w:tc>
        <w:tc>
          <w:tcPr>
            <w:tcW w:w="1417" w:type="dxa"/>
            <w:tcBorders>
              <w:top w:val="nil"/>
              <w:left w:val="nil"/>
              <w:bottom w:val="single" w:sz="4" w:space="0" w:color="auto"/>
              <w:right w:val="single" w:sz="4" w:space="0" w:color="auto"/>
            </w:tcBorders>
            <w:shd w:val="clear" w:color="auto" w:fill="auto"/>
            <w:noWrap/>
            <w:hideMark/>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5,6</w:t>
            </w:r>
          </w:p>
        </w:tc>
      </w:tr>
      <w:tr w:rsidR="00AD408E" w:rsidRPr="00AD408E" w:rsidTr="00E87B69">
        <w:trPr>
          <w:trHeight w:val="407"/>
        </w:trPr>
        <w:tc>
          <w:tcPr>
            <w:tcW w:w="2835" w:type="dxa"/>
            <w:tcBorders>
              <w:top w:val="nil"/>
              <w:left w:val="single" w:sz="4" w:space="0" w:color="auto"/>
              <w:bottom w:val="single" w:sz="4" w:space="0" w:color="auto"/>
              <w:right w:val="single" w:sz="4" w:space="0" w:color="auto"/>
            </w:tcBorders>
            <w:shd w:val="clear" w:color="auto" w:fill="auto"/>
            <w:noWrap/>
            <w:hideMark/>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Реверсна дотація</w:t>
            </w:r>
          </w:p>
        </w:tc>
        <w:tc>
          <w:tcPr>
            <w:tcW w:w="1276" w:type="dxa"/>
            <w:tcBorders>
              <w:top w:val="single" w:sz="4" w:space="0" w:color="auto"/>
              <w:left w:val="nil"/>
              <w:bottom w:val="single" w:sz="4" w:space="0" w:color="auto"/>
              <w:right w:val="single" w:sz="4" w:space="0" w:color="auto"/>
            </w:tcBorders>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0</w:t>
            </w:r>
          </w:p>
        </w:tc>
        <w:tc>
          <w:tcPr>
            <w:tcW w:w="1336" w:type="dxa"/>
            <w:tcBorders>
              <w:top w:val="single" w:sz="4" w:space="0" w:color="auto"/>
              <w:left w:val="single" w:sz="4" w:space="0" w:color="auto"/>
              <w:bottom w:val="single" w:sz="4" w:space="0" w:color="auto"/>
              <w:right w:val="single" w:sz="4" w:space="0" w:color="auto"/>
            </w:tcBorders>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42801,5</w:t>
            </w:r>
          </w:p>
        </w:tc>
        <w:tc>
          <w:tcPr>
            <w:tcW w:w="1276" w:type="dxa"/>
            <w:tcBorders>
              <w:top w:val="nil"/>
              <w:left w:val="single" w:sz="4" w:space="0" w:color="auto"/>
              <w:bottom w:val="single" w:sz="4" w:space="0" w:color="auto"/>
              <w:right w:val="single" w:sz="4" w:space="0" w:color="auto"/>
            </w:tcBorders>
            <w:shd w:val="clear" w:color="auto" w:fill="auto"/>
            <w:noWrap/>
            <w:hideMark/>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34224,2</w:t>
            </w:r>
          </w:p>
        </w:tc>
        <w:tc>
          <w:tcPr>
            <w:tcW w:w="1418" w:type="dxa"/>
            <w:tcBorders>
              <w:top w:val="nil"/>
              <w:left w:val="nil"/>
              <w:bottom w:val="single" w:sz="4" w:space="0" w:color="auto"/>
              <w:right w:val="single" w:sz="4" w:space="0" w:color="auto"/>
            </w:tcBorders>
            <w:shd w:val="clear" w:color="auto" w:fill="auto"/>
            <w:noWrap/>
            <w:hideMark/>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48352,3</w:t>
            </w:r>
          </w:p>
        </w:tc>
        <w:tc>
          <w:tcPr>
            <w:tcW w:w="1417" w:type="dxa"/>
            <w:tcBorders>
              <w:top w:val="nil"/>
              <w:left w:val="nil"/>
              <w:bottom w:val="single" w:sz="4" w:space="0" w:color="auto"/>
              <w:right w:val="single" w:sz="4" w:space="0" w:color="auto"/>
            </w:tcBorders>
            <w:shd w:val="clear" w:color="auto" w:fill="auto"/>
            <w:noWrap/>
            <w:hideMark/>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51707,8</w:t>
            </w:r>
          </w:p>
        </w:tc>
      </w:tr>
      <w:tr w:rsidR="00AD408E" w:rsidRPr="00AD408E" w:rsidTr="00E87B69">
        <w:trPr>
          <w:trHeight w:val="37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AD408E" w:rsidRPr="00AD408E" w:rsidRDefault="00AD408E" w:rsidP="00AD408E">
            <w:pPr>
              <w:spacing w:after="0" w:line="240" w:lineRule="auto"/>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Освітня субвенція з державного бюджету</w:t>
            </w:r>
          </w:p>
        </w:tc>
        <w:tc>
          <w:tcPr>
            <w:tcW w:w="1276" w:type="dxa"/>
            <w:tcBorders>
              <w:top w:val="single" w:sz="4" w:space="0" w:color="auto"/>
              <w:left w:val="nil"/>
              <w:bottom w:val="single" w:sz="4" w:space="0" w:color="auto"/>
              <w:right w:val="single" w:sz="4" w:space="0" w:color="auto"/>
            </w:tcBorders>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35760,7</w:t>
            </w:r>
          </w:p>
        </w:tc>
        <w:tc>
          <w:tcPr>
            <w:tcW w:w="1336" w:type="dxa"/>
            <w:tcBorders>
              <w:top w:val="single" w:sz="4" w:space="0" w:color="auto"/>
              <w:left w:val="single" w:sz="4" w:space="0" w:color="auto"/>
              <w:bottom w:val="single" w:sz="4" w:space="0" w:color="auto"/>
              <w:right w:val="single" w:sz="4" w:space="0" w:color="auto"/>
            </w:tcBorders>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35611,5</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39001,6</w:t>
            </w:r>
          </w:p>
        </w:tc>
        <w:tc>
          <w:tcPr>
            <w:tcW w:w="1418" w:type="dxa"/>
            <w:tcBorders>
              <w:top w:val="nil"/>
              <w:left w:val="nil"/>
              <w:bottom w:val="single" w:sz="4" w:space="0" w:color="auto"/>
              <w:right w:val="single" w:sz="4" w:space="0" w:color="auto"/>
            </w:tcBorders>
            <w:shd w:val="clear" w:color="auto" w:fill="auto"/>
            <w:noWrap/>
            <w:vAlign w:val="bottom"/>
            <w:hideMark/>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42081,3</w:t>
            </w:r>
          </w:p>
        </w:tc>
        <w:tc>
          <w:tcPr>
            <w:tcW w:w="1417" w:type="dxa"/>
            <w:tcBorders>
              <w:top w:val="nil"/>
              <w:left w:val="nil"/>
              <w:bottom w:val="single" w:sz="4" w:space="0" w:color="auto"/>
              <w:right w:val="single" w:sz="4" w:space="0" w:color="auto"/>
            </w:tcBorders>
            <w:shd w:val="clear" w:color="auto" w:fill="auto"/>
            <w:noWrap/>
            <w:vAlign w:val="bottom"/>
            <w:hideMark/>
          </w:tcPr>
          <w:p w:rsidR="00AD408E" w:rsidRPr="00AD408E" w:rsidRDefault="00AD408E" w:rsidP="00AD408E">
            <w:pPr>
              <w:spacing w:after="0" w:line="240" w:lineRule="auto"/>
              <w:jc w:val="center"/>
              <w:rPr>
                <w:rFonts w:ascii="Times New Roman" w:eastAsia="Times New Roman" w:hAnsi="Times New Roman" w:cs="Times New Roman"/>
                <w:color w:val="000000"/>
                <w:sz w:val="24"/>
                <w:szCs w:val="24"/>
              </w:rPr>
            </w:pPr>
            <w:r w:rsidRPr="00AD408E">
              <w:rPr>
                <w:rFonts w:ascii="Times New Roman" w:eastAsia="Times New Roman" w:hAnsi="Times New Roman" w:cs="Times New Roman"/>
                <w:color w:val="000000"/>
                <w:sz w:val="24"/>
                <w:szCs w:val="24"/>
              </w:rPr>
              <w:t>45160,9</w:t>
            </w:r>
          </w:p>
        </w:tc>
      </w:tr>
    </w:tbl>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Внесення змін до розміру ставок місцевих податків та зборів на середньострокову перспективу не передбачається.</w:t>
      </w:r>
    </w:p>
    <w:p w:rsidR="00AD408E" w:rsidRPr="00AD408E" w:rsidRDefault="00AD408E" w:rsidP="00AD408E">
      <w:pPr>
        <w:spacing w:after="0" w:line="240" w:lineRule="auto"/>
        <w:jc w:val="center"/>
        <w:rPr>
          <w:rFonts w:ascii="Times New Roman" w:eastAsia="Times New Roman" w:hAnsi="Times New Roman" w:cs="Times New Roman"/>
          <w:b/>
          <w:sz w:val="28"/>
          <w:szCs w:val="28"/>
        </w:rPr>
      </w:pPr>
    </w:p>
    <w:p w:rsidR="00AD408E" w:rsidRPr="00AD408E" w:rsidRDefault="00AD408E" w:rsidP="00AD408E">
      <w:pPr>
        <w:spacing w:after="0" w:line="240" w:lineRule="auto"/>
        <w:jc w:val="center"/>
        <w:rPr>
          <w:rFonts w:ascii="Times New Roman" w:eastAsia="Times New Roman" w:hAnsi="Times New Roman" w:cs="Times New Roman"/>
          <w:b/>
          <w:sz w:val="28"/>
          <w:szCs w:val="28"/>
        </w:rPr>
      </w:pPr>
      <w:r w:rsidRPr="00AD408E">
        <w:rPr>
          <w:rFonts w:ascii="Times New Roman" w:eastAsia="Times New Roman" w:hAnsi="Times New Roman" w:cs="Times New Roman"/>
          <w:b/>
          <w:sz w:val="28"/>
          <w:szCs w:val="28"/>
        </w:rPr>
        <w:t>ІІІ. Загальні показники прогнозу бюджету Городоцької сільської територіальної громади</w:t>
      </w:r>
    </w:p>
    <w:p w:rsidR="00AD408E" w:rsidRPr="00AD408E" w:rsidRDefault="00AD408E" w:rsidP="00AD408E">
      <w:pPr>
        <w:spacing w:after="0" w:line="240" w:lineRule="auto"/>
        <w:jc w:val="both"/>
        <w:rPr>
          <w:rFonts w:ascii="Times New Roman" w:eastAsia="Times New Roman" w:hAnsi="Times New Roman" w:cs="Times New Roman"/>
          <w:sz w:val="28"/>
          <w:szCs w:val="28"/>
        </w:rPr>
      </w:pP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rPr>
        <w:tab/>
        <w:t xml:space="preserve">У зв’язку з дією на території України воєнного стану прогноз місцевого бюджету з 2022 року не затверджувався. </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lastRenderedPageBreak/>
        <w:t xml:space="preserve">         </w:t>
      </w:r>
      <w:r w:rsidRPr="00AD408E">
        <w:rPr>
          <w:rFonts w:ascii="Times New Roman" w:eastAsia="Times New Roman" w:hAnsi="Times New Roman" w:cs="Times New Roman"/>
          <w:sz w:val="28"/>
          <w:szCs w:val="28"/>
        </w:rPr>
        <w:tab/>
        <w:t xml:space="preserve">За проведеними розрахунками, з врахуванням основних  макроекономічних показників розвитку території на 2026-2028 роки загальний обсяг доходів та видатків бюджету складе 1057711726,00 гривень. В тому числі у 2026 році 324854426,00 гривень, у 2027 році - 356758499,00 гривень, у 2028 році 376098801,00 гривень. Зростання загального обсягу бюджету на середньострокову перспективу проти 2025 року заплановано на 28,9 відсотка. По власних надходженнях загального фонду ріст складає 58925806 гривень, або 19,5 відсотка. В загальному обсязі доходів частка міжбюджетних трансфертів становить 20,5 відсотка. </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Обсяг загального фонду бюджету громади на  2026 рік передбачений в сумі 313502199,00 гривень, в тому числі за рахунок міжбюджетних трансфертів у сумі 59121349,00 гривень, що становить 18,9 відсотка в структурі доходів. Формування спеціального фонду бюджету заплановано в сумі 11352227,00 гривень, в тому числі за рахунок коштів переданих із загального фонду бюджету 4312227,00 гривень на виконання інвестиційних </w:t>
      </w:r>
      <w:proofErr w:type="spellStart"/>
      <w:r w:rsidRPr="00AD408E">
        <w:rPr>
          <w:rFonts w:ascii="Times New Roman" w:eastAsia="Times New Roman" w:hAnsi="Times New Roman" w:cs="Times New Roman"/>
          <w:sz w:val="28"/>
          <w:szCs w:val="28"/>
        </w:rPr>
        <w:t>проєктів</w:t>
      </w:r>
      <w:proofErr w:type="spellEnd"/>
      <w:r w:rsidRPr="00AD408E">
        <w:rPr>
          <w:rFonts w:ascii="Times New Roman" w:eastAsia="Times New Roman" w:hAnsi="Times New Roman" w:cs="Times New Roman"/>
          <w:sz w:val="28"/>
          <w:szCs w:val="28"/>
        </w:rPr>
        <w:t>. Цільові кошти природоохоронного фонду заплановані в сумі 6915000,00 гривень. Власні надходження бюджетних установ враховані в сумі 125000,00 гривень.</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Прогноз бюджету територіальної громади на 2027 рік по загальному фонду розраховано в сумі 338813499,00 гривень. За рахунок Власних надходжень буде проведено видатків загального фонду на суму 278361301,00 гривень. Спеціальний фонд бюджету заплановано в сумі 17945000,00 гривень, із них за рахунок коштів переданих із загального фонду бюджету планується виконання інвестиційних </w:t>
      </w:r>
      <w:proofErr w:type="spellStart"/>
      <w:r w:rsidRPr="00AD408E">
        <w:rPr>
          <w:rFonts w:ascii="Times New Roman" w:eastAsia="Times New Roman" w:hAnsi="Times New Roman" w:cs="Times New Roman"/>
          <w:sz w:val="28"/>
          <w:szCs w:val="28"/>
        </w:rPr>
        <w:t>проєктів</w:t>
      </w:r>
      <w:proofErr w:type="spellEnd"/>
      <w:r w:rsidRPr="00AD408E">
        <w:rPr>
          <w:rFonts w:ascii="Times New Roman" w:eastAsia="Times New Roman" w:hAnsi="Times New Roman" w:cs="Times New Roman"/>
          <w:sz w:val="28"/>
          <w:szCs w:val="28"/>
        </w:rPr>
        <w:t xml:space="preserve"> на суму 10500000,00 гривень, Природоохоронні видатки плануються на суму 7315000,00 гривень, власні надходження бюджетних установ складуть 130000,00 гривень.</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rPr>
        <w:tab/>
        <w:t xml:space="preserve">Бюджет громади на 2028 рік по загальному фонду прогнозується у сумі 355148801,00 гривень, в тому числі за рахунок міжбюджетних трансфертів у сумі 87157110,00 гривень. Обсяг спеціального фонду передбачається в сумі 20950000,00 гривень. Надходження екологічного податку складуть 7315000,00 гривень. Власні надходження бюджетних установ заплановані в сумі 135000,00 гривень. Обсяг коштів переданих із загального фонду бюджету на виконання інвестиційних </w:t>
      </w:r>
      <w:proofErr w:type="spellStart"/>
      <w:r w:rsidRPr="00AD408E">
        <w:rPr>
          <w:rFonts w:ascii="Times New Roman" w:eastAsia="Times New Roman" w:hAnsi="Times New Roman" w:cs="Times New Roman"/>
          <w:sz w:val="28"/>
          <w:szCs w:val="28"/>
        </w:rPr>
        <w:t>проєктів</w:t>
      </w:r>
      <w:proofErr w:type="spellEnd"/>
      <w:r w:rsidRPr="00AD408E">
        <w:rPr>
          <w:rFonts w:ascii="Times New Roman" w:eastAsia="Times New Roman" w:hAnsi="Times New Roman" w:cs="Times New Roman"/>
          <w:sz w:val="28"/>
          <w:szCs w:val="28"/>
        </w:rPr>
        <w:t xml:space="preserve"> складає 13000000,00  гривень.</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Загальні показники доходів і фінансування бюджету, граничні  показники  видатків  бюджету </w:t>
      </w:r>
      <w:r w:rsidRPr="00AD408E">
        <w:rPr>
          <w:rFonts w:ascii="Times New Roman" w:eastAsia="Times New Roman" w:hAnsi="Times New Roman" w:cs="Times New Roman"/>
          <w:b/>
          <w:sz w:val="28"/>
          <w:szCs w:val="28"/>
        </w:rPr>
        <w:t>згідно з додатком 1</w:t>
      </w:r>
      <w:r w:rsidRPr="00AD408E">
        <w:rPr>
          <w:rFonts w:ascii="Times New Roman" w:eastAsia="Times New Roman" w:hAnsi="Times New Roman" w:cs="Times New Roman"/>
          <w:sz w:val="28"/>
          <w:szCs w:val="28"/>
        </w:rPr>
        <w:t xml:space="preserve"> до цього прогнозу.</w:t>
      </w:r>
    </w:p>
    <w:p w:rsidR="00AD408E" w:rsidRPr="00AD408E" w:rsidRDefault="00AD408E" w:rsidP="00AD408E">
      <w:pPr>
        <w:spacing w:after="0" w:line="240" w:lineRule="auto"/>
        <w:jc w:val="center"/>
        <w:rPr>
          <w:rFonts w:ascii="Times New Roman" w:eastAsia="Times New Roman" w:hAnsi="Times New Roman" w:cs="Times New Roman"/>
          <w:b/>
          <w:sz w:val="28"/>
          <w:szCs w:val="28"/>
        </w:rPr>
      </w:pPr>
    </w:p>
    <w:p w:rsidR="00AD408E" w:rsidRPr="00AD408E" w:rsidRDefault="00AD408E" w:rsidP="00AD408E">
      <w:pPr>
        <w:spacing w:after="0" w:line="240" w:lineRule="auto"/>
        <w:jc w:val="center"/>
        <w:rPr>
          <w:rFonts w:ascii="Times New Roman" w:eastAsia="Times New Roman" w:hAnsi="Times New Roman" w:cs="Times New Roman"/>
          <w:b/>
          <w:sz w:val="28"/>
          <w:szCs w:val="28"/>
        </w:rPr>
      </w:pPr>
      <w:r w:rsidRPr="00AD408E">
        <w:rPr>
          <w:rFonts w:ascii="Times New Roman" w:eastAsia="Times New Roman" w:hAnsi="Times New Roman" w:cs="Times New Roman"/>
          <w:b/>
          <w:sz w:val="28"/>
          <w:szCs w:val="28"/>
        </w:rPr>
        <w:t xml:space="preserve">ІV. Показники доходів  бюджету Городоцької </w:t>
      </w:r>
    </w:p>
    <w:p w:rsidR="00AD408E" w:rsidRPr="00AD408E" w:rsidRDefault="00AD408E" w:rsidP="00AD408E">
      <w:pPr>
        <w:spacing w:after="0" w:line="240" w:lineRule="auto"/>
        <w:jc w:val="center"/>
        <w:rPr>
          <w:rFonts w:ascii="Times New Roman" w:eastAsia="Times New Roman" w:hAnsi="Times New Roman" w:cs="Times New Roman"/>
          <w:b/>
          <w:sz w:val="28"/>
          <w:szCs w:val="28"/>
        </w:rPr>
      </w:pPr>
      <w:r w:rsidRPr="00AD408E">
        <w:rPr>
          <w:rFonts w:ascii="Times New Roman" w:eastAsia="Times New Roman" w:hAnsi="Times New Roman" w:cs="Times New Roman"/>
          <w:b/>
          <w:sz w:val="28"/>
          <w:szCs w:val="28"/>
        </w:rPr>
        <w:t>сільської територіальної громади</w:t>
      </w:r>
    </w:p>
    <w:p w:rsidR="00AD408E" w:rsidRPr="00AD408E" w:rsidRDefault="00AD408E" w:rsidP="00AD408E">
      <w:pPr>
        <w:spacing w:after="0" w:line="240" w:lineRule="auto"/>
        <w:jc w:val="center"/>
        <w:rPr>
          <w:rFonts w:ascii="Times New Roman" w:eastAsia="Times New Roman" w:hAnsi="Times New Roman" w:cs="Times New Roman"/>
          <w:b/>
          <w:sz w:val="28"/>
          <w:szCs w:val="28"/>
        </w:rPr>
      </w:pP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rPr>
        <w:tab/>
        <w:t xml:space="preserve">Обсяг доходів бюджету територіальної громади на 2026 рік врахований в сумі 324854426,00 гривень. Доходи загального фонду бюджету прогнозуються в сумі 317814426,00 гривень. В складі доходів загального фонду передбачено надходження освітньої субвенції з державного бюджету в сумі 39001600,00 гривень на виплату заробітної плати педагогічним працівникам закладів загальної середньої освіти. Субвенція з державного бюджету  на здійснення переданих видатків у сфері освіти за рахунок коштів освітньої субвенції </w:t>
      </w:r>
      <w:r w:rsidRPr="00AD408E">
        <w:rPr>
          <w:rFonts w:ascii="Times New Roman" w:eastAsia="Times New Roman" w:hAnsi="Times New Roman" w:cs="Times New Roman"/>
          <w:sz w:val="28"/>
          <w:szCs w:val="28"/>
        </w:rPr>
        <w:lastRenderedPageBreak/>
        <w:t xml:space="preserve">складає 2049060,00 гривень. В складі доходів загального фонду передбачені надходження інших субвенцій з бюджетів територіальних громад в сумі 18070689,00 гривень. Відповідно до укладених договорів про співпрацю, установами Городоцької територіальної громади надаються послуги </w:t>
      </w:r>
      <w:proofErr w:type="spellStart"/>
      <w:r w:rsidRPr="00AD408E">
        <w:rPr>
          <w:rFonts w:ascii="Times New Roman" w:eastAsia="Times New Roman" w:hAnsi="Times New Roman" w:cs="Times New Roman"/>
          <w:sz w:val="28"/>
          <w:szCs w:val="28"/>
        </w:rPr>
        <w:t>інклюзивно</w:t>
      </w:r>
      <w:proofErr w:type="spellEnd"/>
      <w:r w:rsidRPr="00AD408E">
        <w:rPr>
          <w:rFonts w:ascii="Times New Roman" w:eastAsia="Times New Roman" w:hAnsi="Times New Roman" w:cs="Times New Roman"/>
          <w:sz w:val="28"/>
          <w:szCs w:val="28"/>
        </w:rPr>
        <w:t xml:space="preserve">-ресурсного центру на суму 1134377,00 гривень, первинного медичного обслуговування на суму 13378300,00 гривень, забезпечення медикаментами пільгових категорій населення на суму 3240700,00 гривень, послуги в галузі архітектури на суму 317312,00 гривень. Втрати бюджету протягом 2026 року внаслідок надання пільг бюджетним установа із сплати земельного податку очікуються у розмірі 38992,00 гривень. </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rPr>
        <w:tab/>
        <w:t>Обсяг власних доходів загального фонду прогнозується в сумі 258693077,00 гривень, що на 20571192,00 гривень більше очікуваного за 2025 рік, ріст становить 8,7 відсотка. При розрахунку доходів враховано ріст мінімальної заробітної плати на 8,6 відсотка, що вплине на отримання податку на доходи фізичних осіб та на надходження єдиного податку. При цьому зарахування ПДФО до місцевого бюджету плануються у розмірі 60 відсотків замість 64 у 2025 році. Індексування земельного податку заплановано у розмірі 5 відсотків.  Внесення змін до  розміру ставок місцевих податків та зборів на середньострокову перспективу не передбачається. Основними джерелами наповнення бюджету у 2026 році планується податок на доходи фізичним осіб в сумі 168364377,00 гривень, що становить 65,1 відсотка в структурі  доходів. Податок на майно заплановано в сумі 63240000 гривень. Надходження земельного податку складуть гривень Основними бюджетоутворюючими підприємствами залишаються ПрАТ «РІВНЕАЗОТ», ТОВ «</w:t>
      </w:r>
      <w:proofErr w:type="spellStart"/>
      <w:r w:rsidRPr="00AD408E">
        <w:rPr>
          <w:rFonts w:ascii="Times New Roman" w:eastAsia="Times New Roman" w:hAnsi="Times New Roman" w:cs="Times New Roman"/>
          <w:sz w:val="28"/>
          <w:szCs w:val="28"/>
        </w:rPr>
        <w:t>Кроноспан</w:t>
      </w:r>
      <w:proofErr w:type="spellEnd"/>
      <w:r w:rsidRPr="00AD408E">
        <w:rPr>
          <w:rFonts w:ascii="Times New Roman" w:eastAsia="Times New Roman" w:hAnsi="Times New Roman" w:cs="Times New Roman"/>
          <w:sz w:val="28"/>
          <w:szCs w:val="28"/>
        </w:rPr>
        <w:t xml:space="preserve"> Рівне», ТОВ "ІГ "АРХІ-БУД". </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rPr>
        <w:tab/>
        <w:t>Спеціальний фонд бюджету складає 7040000,00 гривень: за рахунок екологічного податку 6915000,00 гривень, власні надходження бюджетних установ згідно з основною діяльністю складають 125000,00 гривень. Основним платником екологічного податку є ПрАТ «РІВНЕАЗОТ».</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rPr>
        <w:tab/>
        <w:t xml:space="preserve">Дохідна частина бюджету на 2027 рік сформована в сумі 356758499,00 гривень. В тому числі за рахунок освітньої субвенції з державного бюджету у сумі 42081300,00 гривень. Субвенція з державного бюджету на здійснення переданих видатків у сфері освіти за рахунок коштів освітньої субвенції складає 2210960,00 гривень. В складі доходів загального фонду передбачені надходження інших субвенцій з бюджетів територіальних громад в сумі 16159938,00 гривень. Втрати бюджету протягом 2027 року внаслідок надання пільг бюджетним установа із сплати земельного податку очікуються у розмірі  40942 гривні. </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rPr>
        <w:tab/>
        <w:t xml:space="preserve">Власні надходження загального фонду  бюджету громади розраховані в сумі 288861301,00 гривень, що на 30168224,00 гривень більше ніж у попередньому бюджетному періоді. Ріст становить 11,2 відсотка. На формування дохідної частини бюджету вплинуло збільшення мінімальної заробітної плати та розміру І тарифного розряду ЄТС на 7,9 відсотка, Повернення до місцевих бюджетів податку на доходи фізичних осіб від </w:t>
      </w:r>
      <w:r w:rsidRPr="00AD408E">
        <w:rPr>
          <w:rFonts w:ascii="Times New Roman" w:eastAsia="Times New Roman" w:hAnsi="Times New Roman" w:cs="Times New Roman"/>
          <w:sz w:val="28"/>
          <w:szCs w:val="28"/>
        </w:rPr>
        <w:lastRenderedPageBreak/>
        <w:t>військовослужбовців. Проведено індексацію земельного податку на 5,1 відсотка.</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rPr>
        <w:tab/>
        <w:t xml:space="preserve">По спеціальному фонду бюджету дохідна частина прогнозується в сумі 7445000,00 гривень. Власні надходження бюджетних установ складуть 130000,00 гривень. Екологічний податок </w:t>
      </w:r>
      <w:r w:rsidRPr="00AD408E">
        <w:rPr>
          <w:rFonts w:ascii="Times New Roman" w:eastAsia="Calibri" w:hAnsi="Times New Roman" w:cs="Times New Roman"/>
          <w:sz w:val="28"/>
          <w:szCs w:val="28"/>
          <w:lang w:eastAsia="zh-CN"/>
        </w:rPr>
        <w:t>–</w:t>
      </w:r>
      <w:r w:rsidRPr="00AD408E">
        <w:rPr>
          <w:rFonts w:ascii="Times New Roman" w:eastAsia="Times New Roman" w:hAnsi="Times New Roman" w:cs="Times New Roman"/>
          <w:sz w:val="28"/>
          <w:szCs w:val="28"/>
        </w:rPr>
        <w:t xml:space="preserve"> 7315000,00 гривень.</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rPr>
        <w:tab/>
        <w:t xml:space="preserve">Обсяг дохідної частини бюджету громади на 2028 рік  розраховано у сумі 376098801,00 гривень. В тому числі по загальному фонду бюджету у сумі 368148801,00 гривень. Ріст становить 5,4 відсотка. Міжбюджетні трансферти до бюджету громади передбачаються в сумі 45160900,00 гривень. Втрати бюджету протягом 2028 року внаслідок надання пільг  бюджетним установа із сплати земельного податку очікуються у розмірі 42989,00 гривень. </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rPr>
        <w:tab/>
        <w:t>Спеціальний фонд бюджету планується у сумі 7950000,00 гривень. Екологічний податок складе 7815000,00 гривень, власні надходження враховані в сумі 135000,00 гривень.</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rPr>
        <w:tab/>
        <w:t xml:space="preserve">Показники  за основними видами доходів  бюджету </w:t>
      </w:r>
      <w:r w:rsidRPr="00AD408E">
        <w:rPr>
          <w:rFonts w:ascii="Times New Roman" w:eastAsia="Times New Roman" w:hAnsi="Times New Roman" w:cs="Times New Roman"/>
          <w:b/>
          <w:sz w:val="28"/>
          <w:szCs w:val="28"/>
        </w:rPr>
        <w:t>згідно з додатком 2</w:t>
      </w:r>
      <w:r w:rsidRPr="00AD408E">
        <w:rPr>
          <w:rFonts w:ascii="Times New Roman" w:eastAsia="Times New Roman" w:hAnsi="Times New Roman" w:cs="Times New Roman"/>
          <w:sz w:val="28"/>
          <w:szCs w:val="28"/>
        </w:rPr>
        <w:t xml:space="preserve"> цього прогнозу.               </w:t>
      </w:r>
    </w:p>
    <w:p w:rsidR="00AD408E" w:rsidRPr="00AD408E" w:rsidRDefault="00AD408E" w:rsidP="00AD408E">
      <w:pPr>
        <w:spacing w:after="0" w:line="240" w:lineRule="auto"/>
        <w:jc w:val="both"/>
        <w:rPr>
          <w:rFonts w:ascii="Times New Roman" w:eastAsia="Times New Roman" w:hAnsi="Times New Roman" w:cs="Times New Roman"/>
          <w:sz w:val="28"/>
          <w:szCs w:val="28"/>
        </w:rPr>
      </w:pPr>
    </w:p>
    <w:p w:rsidR="00AD408E" w:rsidRPr="00AD408E" w:rsidRDefault="00AD408E" w:rsidP="00AD408E">
      <w:pPr>
        <w:spacing w:after="0" w:line="240" w:lineRule="auto"/>
        <w:jc w:val="center"/>
        <w:rPr>
          <w:rFonts w:ascii="Times New Roman" w:eastAsia="Times New Roman" w:hAnsi="Times New Roman" w:cs="Times New Roman"/>
          <w:b/>
          <w:sz w:val="28"/>
          <w:szCs w:val="28"/>
        </w:rPr>
      </w:pPr>
      <w:r w:rsidRPr="00AD408E">
        <w:rPr>
          <w:rFonts w:ascii="Times New Roman" w:eastAsia="Times New Roman" w:hAnsi="Times New Roman" w:cs="Times New Roman"/>
          <w:b/>
          <w:sz w:val="28"/>
          <w:szCs w:val="28"/>
        </w:rPr>
        <w:t>V. Показники фінансування бюджету, показники місцевого боргу, показники надання місцевих гарантій, обсяг гарантійних зобов’язань та гарантованого Городоцькою сільською територіальною громадою боргу</w:t>
      </w:r>
    </w:p>
    <w:p w:rsidR="00AD408E" w:rsidRPr="00AD408E" w:rsidRDefault="00AD408E" w:rsidP="00AD408E">
      <w:pPr>
        <w:spacing w:after="0" w:line="240" w:lineRule="auto"/>
        <w:jc w:val="both"/>
        <w:rPr>
          <w:rFonts w:ascii="Times New Roman" w:eastAsia="Times New Roman" w:hAnsi="Times New Roman" w:cs="Times New Roman"/>
          <w:sz w:val="28"/>
          <w:szCs w:val="28"/>
        </w:rPr>
      </w:pP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rPr>
        <w:tab/>
        <w:t>Боргові зобов’язання бюджету Городоцької сільської територіальної громади відсутні. Боргове навантаження на бюджет громади в середньостроковій  перспективі не планується.</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rPr>
        <w:tab/>
        <w:t>Показники  місцевого боргу  згідно додатком 4 до цього прогнозу.</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rPr>
        <w:tab/>
        <w:t xml:space="preserve">Бюджет громади у середньостроковій перспективі планується збалансованим та бездефіцитним.  Загальний фонд бюджету планується з профіцитом на суму коштів переданих із загального фонду бюджету до бюджету розвитку (спеціального фонду) на забезпечення  публічних інвестиційних </w:t>
      </w:r>
      <w:proofErr w:type="spellStart"/>
      <w:r w:rsidRPr="00AD408E">
        <w:rPr>
          <w:rFonts w:ascii="Times New Roman" w:eastAsia="Times New Roman" w:hAnsi="Times New Roman" w:cs="Times New Roman"/>
          <w:sz w:val="28"/>
          <w:szCs w:val="28"/>
        </w:rPr>
        <w:t>проєктів</w:t>
      </w:r>
      <w:proofErr w:type="spellEnd"/>
      <w:r w:rsidRPr="00AD408E">
        <w:rPr>
          <w:rFonts w:ascii="Times New Roman" w:eastAsia="Times New Roman" w:hAnsi="Times New Roman" w:cs="Times New Roman"/>
          <w:sz w:val="28"/>
          <w:szCs w:val="28"/>
        </w:rPr>
        <w:t xml:space="preserve"> у 2026  році у сумі 4462227,00 гривень, у 2027 році – 10680000,00 гривень, у 2028 році </w:t>
      </w:r>
      <w:r w:rsidRPr="00AD408E">
        <w:rPr>
          <w:rFonts w:ascii="Times New Roman" w:eastAsia="Calibri" w:hAnsi="Times New Roman" w:cs="Times New Roman"/>
          <w:sz w:val="28"/>
          <w:szCs w:val="28"/>
          <w:lang w:eastAsia="zh-CN"/>
        </w:rPr>
        <w:t xml:space="preserve">– </w:t>
      </w:r>
      <w:r w:rsidRPr="00AD408E">
        <w:rPr>
          <w:rFonts w:ascii="Times New Roman" w:eastAsia="Times New Roman" w:hAnsi="Times New Roman" w:cs="Times New Roman"/>
          <w:sz w:val="28"/>
          <w:szCs w:val="28"/>
        </w:rPr>
        <w:t xml:space="preserve">13000000,00 гривень. Спеціальний фонд прогнозується з дефіцитом на той же обсяг коштів переданих із загального фонду бюджету до спеціального фонду. </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rPr>
        <w:tab/>
        <w:t xml:space="preserve">Показники фінансування бюджету </w:t>
      </w:r>
      <w:r w:rsidRPr="00AD408E">
        <w:rPr>
          <w:rFonts w:ascii="Times New Roman" w:eastAsia="Times New Roman" w:hAnsi="Times New Roman" w:cs="Times New Roman"/>
          <w:b/>
          <w:sz w:val="28"/>
          <w:szCs w:val="28"/>
        </w:rPr>
        <w:t>згідно з додатком 3</w:t>
      </w:r>
      <w:r w:rsidRPr="00AD408E">
        <w:rPr>
          <w:rFonts w:ascii="Times New Roman" w:eastAsia="Times New Roman" w:hAnsi="Times New Roman" w:cs="Times New Roman"/>
          <w:sz w:val="28"/>
          <w:szCs w:val="28"/>
        </w:rPr>
        <w:t xml:space="preserve"> до цього прогнозу.</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rPr>
        <w:tab/>
        <w:t>Надання місцевих гарантій та гарантійних зобов’язань протягом 2026-2028 років не планується.</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rPr>
        <w:tab/>
        <w:t xml:space="preserve">Показники гарантійних зобов’язань </w:t>
      </w:r>
      <w:r w:rsidRPr="00AD408E">
        <w:rPr>
          <w:rFonts w:ascii="Times New Roman" w:eastAsia="Times New Roman" w:hAnsi="Times New Roman" w:cs="Times New Roman"/>
          <w:b/>
          <w:sz w:val="28"/>
          <w:szCs w:val="28"/>
        </w:rPr>
        <w:t xml:space="preserve">з додатком 5 </w:t>
      </w:r>
      <w:r w:rsidRPr="00AD408E">
        <w:rPr>
          <w:rFonts w:ascii="Times New Roman" w:eastAsia="Times New Roman" w:hAnsi="Times New Roman" w:cs="Times New Roman"/>
          <w:sz w:val="28"/>
          <w:szCs w:val="28"/>
        </w:rPr>
        <w:t>до цього прогнозу.</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rPr>
        <w:tab/>
        <w:t xml:space="preserve">Обсяг ресурсів на реалізацію публічних інвестиційних </w:t>
      </w:r>
      <w:proofErr w:type="spellStart"/>
      <w:r w:rsidRPr="00AD408E">
        <w:rPr>
          <w:rFonts w:ascii="Times New Roman" w:eastAsia="Times New Roman" w:hAnsi="Times New Roman" w:cs="Times New Roman"/>
          <w:sz w:val="28"/>
          <w:szCs w:val="28"/>
        </w:rPr>
        <w:t>проєктів</w:t>
      </w:r>
      <w:proofErr w:type="spellEnd"/>
      <w:r w:rsidRPr="00AD408E">
        <w:rPr>
          <w:rFonts w:ascii="Times New Roman" w:eastAsia="Times New Roman" w:hAnsi="Times New Roman" w:cs="Times New Roman"/>
          <w:sz w:val="28"/>
          <w:szCs w:val="28"/>
        </w:rPr>
        <w:t xml:space="preserve"> та програм публічних інвестицій територіальної громади на середньострокову перспективу планується в сумі 28472227,00 гривень. В тому числі по загальному фонду бюджету на забезпечення співфінансування заходів, що реалізуються за рахунок субвенції з державного бюджету місцевим бюджетам на реалізацію публічного інвестиційного </w:t>
      </w:r>
      <w:proofErr w:type="spellStart"/>
      <w:r w:rsidRPr="00AD408E">
        <w:rPr>
          <w:rFonts w:ascii="Times New Roman" w:eastAsia="Times New Roman" w:hAnsi="Times New Roman" w:cs="Times New Roman"/>
          <w:sz w:val="28"/>
          <w:szCs w:val="28"/>
        </w:rPr>
        <w:t>проєкту</w:t>
      </w:r>
      <w:proofErr w:type="spellEnd"/>
      <w:r w:rsidRPr="00AD408E">
        <w:rPr>
          <w:rFonts w:ascii="Times New Roman" w:eastAsia="Times New Roman" w:hAnsi="Times New Roman" w:cs="Times New Roman"/>
          <w:sz w:val="28"/>
          <w:szCs w:val="28"/>
        </w:rPr>
        <w:t xml:space="preserve"> на забезпечення якісної, сучасної та доступної загальної середньої освіти «Нова українська школа» на </w:t>
      </w:r>
      <w:r w:rsidRPr="00AD408E">
        <w:rPr>
          <w:rFonts w:ascii="Times New Roman" w:eastAsia="Times New Roman" w:hAnsi="Times New Roman" w:cs="Times New Roman"/>
          <w:sz w:val="28"/>
          <w:szCs w:val="28"/>
        </w:rPr>
        <w:lastRenderedPageBreak/>
        <w:t xml:space="preserve">2026-2027 роки в сумі 330000,00 гривень. У 2026 році-150000,00 гривень, у 2027 році - 180000,00 гривень. По спеціальному фонду бюджету планується виконання публічних інвестиційних </w:t>
      </w:r>
      <w:proofErr w:type="spellStart"/>
      <w:r w:rsidRPr="00AD408E">
        <w:rPr>
          <w:rFonts w:ascii="Times New Roman" w:eastAsia="Times New Roman" w:hAnsi="Times New Roman" w:cs="Times New Roman"/>
          <w:sz w:val="28"/>
          <w:szCs w:val="28"/>
        </w:rPr>
        <w:t>проєктів</w:t>
      </w:r>
      <w:proofErr w:type="spellEnd"/>
      <w:r w:rsidRPr="00AD408E">
        <w:rPr>
          <w:rFonts w:ascii="Times New Roman" w:eastAsia="Times New Roman" w:hAnsi="Times New Roman" w:cs="Times New Roman"/>
          <w:sz w:val="28"/>
          <w:szCs w:val="28"/>
        </w:rPr>
        <w:t xml:space="preserve"> на суму 15002227,00 гривень по відділу освіти, культури, молоді та спорту сільської ради на прогнозований період. Планується співфінансування капітального ремонту харчоблоку </w:t>
      </w:r>
      <w:proofErr w:type="spellStart"/>
      <w:r w:rsidRPr="00AD408E">
        <w:rPr>
          <w:rFonts w:ascii="Times New Roman" w:eastAsia="Times New Roman" w:hAnsi="Times New Roman" w:cs="Times New Roman"/>
          <w:sz w:val="28"/>
          <w:szCs w:val="28"/>
        </w:rPr>
        <w:t>Обарівського</w:t>
      </w:r>
      <w:proofErr w:type="spellEnd"/>
      <w:r w:rsidRPr="00AD408E">
        <w:rPr>
          <w:rFonts w:ascii="Times New Roman" w:eastAsia="Times New Roman" w:hAnsi="Times New Roman" w:cs="Times New Roman"/>
          <w:sz w:val="28"/>
          <w:szCs w:val="28"/>
        </w:rPr>
        <w:t xml:space="preserve"> ліцею на суму 2502227,00 гривень у 2026 році. Та виділення коштів на будівництво протирадіаційних </w:t>
      </w:r>
      <w:proofErr w:type="spellStart"/>
      <w:r w:rsidRPr="00AD408E">
        <w:rPr>
          <w:rFonts w:ascii="Times New Roman" w:eastAsia="Times New Roman" w:hAnsi="Times New Roman" w:cs="Times New Roman"/>
          <w:sz w:val="28"/>
          <w:szCs w:val="28"/>
        </w:rPr>
        <w:t>укриттів</w:t>
      </w:r>
      <w:proofErr w:type="spellEnd"/>
      <w:r w:rsidRPr="00AD408E">
        <w:rPr>
          <w:rFonts w:ascii="Times New Roman" w:eastAsia="Times New Roman" w:hAnsi="Times New Roman" w:cs="Times New Roman"/>
          <w:sz w:val="28"/>
          <w:szCs w:val="28"/>
        </w:rPr>
        <w:t xml:space="preserve"> в </w:t>
      </w:r>
      <w:proofErr w:type="spellStart"/>
      <w:r w:rsidRPr="00AD408E">
        <w:rPr>
          <w:rFonts w:ascii="Times New Roman" w:eastAsia="Times New Roman" w:hAnsi="Times New Roman" w:cs="Times New Roman"/>
          <w:sz w:val="28"/>
          <w:szCs w:val="28"/>
        </w:rPr>
        <w:t>Карпилівській</w:t>
      </w:r>
      <w:proofErr w:type="spellEnd"/>
      <w:r w:rsidRPr="00AD408E">
        <w:rPr>
          <w:rFonts w:ascii="Times New Roman" w:eastAsia="Times New Roman" w:hAnsi="Times New Roman" w:cs="Times New Roman"/>
          <w:sz w:val="28"/>
          <w:szCs w:val="28"/>
        </w:rPr>
        <w:t xml:space="preserve"> та </w:t>
      </w:r>
      <w:proofErr w:type="spellStart"/>
      <w:r w:rsidRPr="00AD408E">
        <w:rPr>
          <w:rFonts w:ascii="Times New Roman" w:eastAsia="Times New Roman" w:hAnsi="Times New Roman" w:cs="Times New Roman"/>
          <w:sz w:val="28"/>
          <w:szCs w:val="28"/>
        </w:rPr>
        <w:t>Бронницькій</w:t>
      </w:r>
      <w:proofErr w:type="spellEnd"/>
      <w:r w:rsidRPr="00AD408E">
        <w:rPr>
          <w:rFonts w:ascii="Times New Roman" w:eastAsia="Times New Roman" w:hAnsi="Times New Roman" w:cs="Times New Roman"/>
          <w:sz w:val="28"/>
          <w:szCs w:val="28"/>
        </w:rPr>
        <w:t xml:space="preserve"> гімназіях. По Городоцькій сільській раді, як головному розпоряднику коштів місцевого бюджету передбачається виконання інвестиційних </w:t>
      </w:r>
      <w:proofErr w:type="spellStart"/>
      <w:r w:rsidRPr="00AD408E">
        <w:rPr>
          <w:rFonts w:ascii="Times New Roman" w:eastAsia="Times New Roman" w:hAnsi="Times New Roman" w:cs="Times New Roman"/>
          <w:sz w:val="28"/>
          <w:szCs w:val="28"/>
        </w:rPr>
        <w:t>проєктів</w:t>
      </w:r>
      <w:proofErr w:type="spellEnd"/>
      <w:r w:rsidRPr="00AD408E">
        <w:rPr>
          <w:rFonts w:ascii="Times New Roman" w:eastAsia="Times New Roman" w:hAnsi="Times New Roman" w:cs="Times New Roman"/>
          <w:sz w:val="28"/>
          <w:szCs w:val="28"/>
        </w:rPr>
        <w:t xml:space="preserve"> на суму 5360000,00 гривень. В галузі забезпечення громадська безпека планується будівництво центру безпеки на суму 5360000,00 гривень та у галузі соціальна сфера створення ветеранського простору на суму 7450000,00 гривень.</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rPr>
        <w:tab/>
        <w:t xml:space="preserve">Показники обсягу публічних інвестицій </w:t>
      </w:r>
      <w:r w:rsidRPr="00AD408E">
        <w:rPr>
          <w:rFonts w:ascii="Times New Roman" w:eastAsia="Times New Roman" w:hAnsi="Times New Roman" w:cs="Times New Roman"/>
          <w:b/>
          <w:sz w:val="28"/>
          <w:szCs w:val="28"/>
        </w:rPr>
        <w:t>згідно з додатком 9</w:t>
      </w:r>
      <w:r w:rsidRPr="00AD408E">
        <w:rPr>
          <w:rFonts w:ascii="Times New Roman" w:eastAsia="Times New Roman" w:hAnsi="Times New Roman" w:cs="Times New Roman"/>
          <w:sz w:val="28"/>
          <w:szCs w:val="28"/>
        </w:rPr>
        <w:t xml:space="preserve"> до цього прогнозу.</w:t>
      </w:r>
    </w:p>
    <w:p w:rsidR="00AD408E" w:rsidRPr="00AD408E" w:rsidRDefault="00AD408E" w:rsidP="00AD408E">
      <w:pPr>
        <w:spacing w:after="0" w:line="240" w:lineRule="auto"/>
        <w:jc w:val="center"/>
        <w:rPr>
          <w:rFonts w:ascii="Times New Roman" w:eastAsia="Times New Roman" w:hAnsi="Times New Roman" w:cs="Times New Roman"/>
          <w:b/>
          <w:sz w:val="28"/>
          <w:szCs w:val="28"/>
        </w:rPr>
      </w:pPr>
    </w:p>
    <w:p w:rsidR="00AD408E" w:rsidRPr="00AD408E" w:rsidRDefault="00AD408E" w:rsidP="00AD408E">
      <w:pPr>
        <w:spacing w:after="0" w:line="240" w:lineRule="auto"/>
        <w:jc w:val="center"/>
        <w:rPr>
          <w:rFonts w:ascii="Times New Roman" w:eastAsia="Times New Roman" w:hAnsi="Times New Roman" w:cs="Times New Roman"/>
          <w:b/>
          <w:sz w:val="28"/>
          <w:szCs w:val="28"/>
        </w:rPr>
      </w:pPr>
      <w:r w:rsidRPr="00AD408E">
        <w:rPr>
          <w:rFonts w:ascii="Times New Roman" w:eastAsia="Times New Roman" w:hAnsi="Times New Roman" w:cs="Times New Roman"/>
          <w:b/>
          <w:sz w:val="28"/>
          <w:szCs w:val="28"/>
        </w:rPr>
        <w:t xml:space="preserve">VI. Показники видатків бюджету Городоцької сільської </w:t>
      </w:r>
    </w:p>
    <w:p w:rsidR="00AD408E" w:rsidRPr="00AD408E" w:rsidRDefault="00AD408E" w:rsidP="00AD408E">
      <w:pPr>
        <w:spacing w:after="0" w:line="240" w:lineRule="auto"/>
        <w:jc w:val="center"/>
        <w:rPr>
          <w:rFonts w:ascii="Times New Roman" w:eastAsia="Times New Roman" w:hAnsi="Times New Roman" w:cs="Times New Roman"/>
          <w:b/>
          <w:sz w:val="28"/>
          <w:szCs w:val="28"/>
        </w:rPr>
      </w:pPr>
      <w:r w:rsidRPr="00AD408E">
        <w:rPr>
          <w:rFonts w:ascii="Times New Roman" w:eastAsia="Times New Roman" w:hAnsi="Times New Roman" w:cs="Times New Roman"/>
          <w:b/>
          <w:sz w:val="28"/>
          <w:szCs w:val="28"/>
        </w:rPr>
        <w:t>територіальної  громади та надання кредитів з бюджету</w:t>
      </w:r>
    </w:p>
    <w:p w:rsidR="00AD408E" w:rsidRPr="00AD408E" w:rsidRDefault="00AD408E" w:rsidP="00AD408E">
      <w:pPr>
        <w:spacing w:after="0" w:line="240" w:lineRule="auto"/>
        <w:jc w:val="both"/>
        <w:rPr>
          <w:rFonts w:ascii="Times New Roman" w:eastAsia="Times New Roman" w:hAnsi="Times New Roman" w:cs="Times New Roman"/>
          <w:sz w:val="28"/>
          <w:szCs w:val="28"/>
        </w:rPr>
      </w:pP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rPr>
        <w:tab/>
        <w:t xml:space="preserve">Під час формування видаткової частини прогнозу Городоцької сільської територіальної громади на 2026-2028 роки враховано прогнозні розміри прожиткового мінімуму розраховано з огляду на основні </w:t>
      </w:r>
      <w:proofErr w:type="spellStart"/>
      <w:r w:rsidRPr="00AD408E">
        <w:rPr>
          <w:rFonts w:ascii="Times New Roman" w:eastAsia="Times New Roman" w:hAnsi="Times New Roman" w:cs="Times New Roman"/>
          <w:sz w:val="28"/>
          <w:szCs w:val="28"/>
        </w:rPr>
        <w:t>макропоказники</w:t>
      </w:r>
      <w:proofErr w:type="spellEnd"/>
      <w:r w:rsidRPr="00AD408E">
        <w:rPr>
          <w:rFonts w:ascii="Times New Roman" w:eastAsia="Times New Roman" w:hAnsi="Times New Roman" w:cs="Times New Roman"/>
          <w:sz w:val="28"/>
          <w:szCs w:val="28"/>
        </w:rPr>
        <w:t xml:space="preserve"> економічного і соціального розвитку України, зокрема з урахуванням підвищення темпів індексу споживчих цін для відповідного року, що становитиме: (гривень) </w:t>
      </w:r>
    </w:p>
    <w:p w:rsidR="00AD408E" w:rsidRPr="00AD408E" w:rsidRDefault="00AD408E" w:rsidP="00AD408E">
      <w:pPr>
        <w:spacing w:after="0" w:line="240" w:lineRule="auto"/>
        <w:jc w:val="both"/>
        <w:rPr>
          <w:rFonts w:ascii="Times New Roman" w:eastAsia="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1559"/>
        <w:gridCol w:w="1418"/>
        <w:gridCol w:w="1559"/>
      </w:tblGrid>
      <w:tr w:rsidR="00AD408E" w:rsidRPr="00AD408E" w:rsidTr="00E87B69">
        <w:tc>
          <w:tcPr>
            <w:tcW w:w="4361" w:type="dxa"/>
            <w:shd w:val="clear" w:color="auto" w:fill="auto"/>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Прожитковий мінімум</w:t>
            </w:r>
          </w:p>
        </w:tc>
        <w:tc>
          <w:tcPr>
            <w:tcW w:w="1559" w:type="dxa"/>
            <w:shd w:val="clear" w:color="auto" w:fill="auto"/>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2026 рік</w:t>
            </w:r>
          </w:p>
        </w:tc>
        <w:tc>
          <w:tcPr>
            <w:tcW w:w="1418" w:type="dxa"/>
            <w:shd w:val="clear" w:color="auto" w:fill="auto"/>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2027 рік</w:t>
            </w:r>
          </w:p>
        </w:tc>
        <w:tc>
          <w:tcPr>
            <w:tcW w:w="1559" w:type="dxa"/>
            <w:shd w:val="clear" w:color="auto" w:fill="auto"/>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2028 рік</w:t>
            </w:r>
          </w:p>
        </w:tc>
      </w:tr>
      <w:tr w:rsidR="00AD408E" w:rsidRPr="00AD408E" w:rsidTr="00E87B69">
        <w:trPr>
          <w:trHeight w:val="349"/>
        </w:trPr>
        <w:tc>
          <w:tcPr>
            <w:tcW w:w="4361" w:type="dxa"/>
            <w:shd w:val="clear" w:color="auto" w:fill="auto"/>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 xml:space="preserve">На одну особу </w:t>
            </w:r>
          </w:p>
          <w:p w:rsidR="00AD408E" w:rsidRPr="00AD408E" w:rsidRDefault="00AD408E" w:rsidP="00AD408E">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33209</w:t>
            </w:r>
          </w:p>
        </w:tc>
        <w:tc>
          <w:tcPr>
            <w:tcW w:w="1418" w:type="dxa"/>
            <w:shd w:val="clear" w:color="auto" w:fill="auto"/>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3358</w:t>
            </w:r>
          </w:p>
        </w:tc>
        <w:tc>
          <w:tcPr>
            <w:tcW w:w="1559" w:type="dxa"/>
            <w:shd w:val="clear" w:color="auto" w:fill="auto"/>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3536</w:t>
            </w:r>
          </w:p>
        </w:tc>
      </w:tr>
      <w:tr w:rsidR="00AD408E" w:rsidRPr="00AD408E" w:rsidTr="00E87B69">
        <w:tc>
          <w:tcPr>
            <w:tcW w:w="4361" w:type="dxa"/>
            <w:shd w:val="clear" w:color="auto" w:fill="auto"/>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Для дітей віком до шести років</w:t>
            </w:r>
          </w:p>
          <w:p w:rsidR="00AD408E" w:rsidRPr="00AD408E" w:rsidRDefault="00AD408E" w:rsidP="00AD408E">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2817</w:t>
            </w:r>
          </w:p>
        </w:tc>
        <w:tc>
          <w:tcPr>
            <w:tcW w:w="1418" w:type="dxa"/>
            <w:shd w:val="clear" w:color="auto" w:fill="auto"/>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2947</w:t>
            </w:r>
          </w:p>
        </w:tc>
        <w:tc>
          <w:tcPr>
            <w:tcW w:w="1559" w:type="dxa"/>
            <w:shd w:val="clear" w:color="auto" w:fill="auto"/>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3103</w:t>
            </w:r>
          </w:p>
        </w:tc>
      </w:tr>
      <w:tr w:rsidR="00AD408E" w:rsidRPr="00AD408E" w:rsidTr="00E87B69">
        <w:tc>
          <w:tcPr>
            <w:tcW w:w="4361" w:type="dxa"/>
            <w:shd w:val="clear" w:color="auto" w:fill="auto"/>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 xml:space="preserve">Для дітей віком від шести до 18 років </w:t>
            </w:r>
          </w:p>
          <w:p w:rsidR="00AD408E" w:rsidRPr="00AD408E" w:rsidRDefault="00AD408E" w:rsidP="00AD408E">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3512</w:t>
            </w:r>
          </w:p>
        </w:tc>
        <w:tc>
          <w:tcPr>
            <w:tcW w:w="1418" w:type="dxa"/>
            <w:shd w:val="clear" w:color="auto" w:fill="auto"/>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3676</w:t>
            </w:r>
          </w:p>
        </w:tc>
        <w:tc>
          <w:tcPr>
            <w:tcW w:w="1559" w:type="dxa"/>
            <w:shd w:val="clear" w:color="auto" w:fill="auto"/>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3871</w:t>
            </w:r>
          </w:p>
        </w:tc>
      </w:tr>
      <w:tr w:rsidR="00AD408E" w:rsidRPr="00AD408E" w:rsidTr="00E87B69">
        <w:tc>
          <w:tcPr>
            <w:tcW w:w="4361" w:type="dxa"/>
            <w:shd w:val="clear" w:color="auto" w:fill="auto"/>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Для працездатних осіб</w:t>
            </w:r>
          </w:p>
          <w:p w:rsidR="00AD408E" w:rsidRPr="00AD408E" w:rsidRDefault="00AD408E" w:rsidP="00AD408E">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3328</w:t>
            </w:r>
          </w:p>
        </w:tc>
        <w:tc>
          <w:tcPr>
            <w:tcW w:w="1418" w:type="dxa"/>
            <w:shd w:val="clear" w:color="auto" w:fill="auto"/>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3482</w:t>
            </w:r>
          </w:p>
        </w:tc>
        <w:tc>
          <w:tcPr>
            <w:tcW w:w="1559" w:type="dxa"/>
            <w:shd w:val="clear" w:color="auto" w:fill="auto"/>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3667</w:t>
            </w:r>
          </w:p>
        </w:tc>
      </w:tr>
      <w:tr w:rsidR="00AD408E" w:rsidRPr="00AD408E" w:rsidTr="00E87B69">
        <w:tc>
          <w:tcPr>
            <w:tcW w:w="4361" w:type="dxa"/>
            <w:shd w:val="clear" w:color="auto" w:fill="auto"/>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Для осіб, які втратили працездатність</w:t>
            </w:r>
          </w:p>
          <w:p w:rsidR="00AD408E" w:rsidRPr="00AD408E" w:rsidRDefault="00AD408E" w:rsidP="00AD408E">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2595</w:t>
            </w:r>
          </w:p>
        </w:tc>
        <w:tc>
          <w:tcPr>
            <w:tcW w:w="1418" w:type="dxa"/>
            <w:shd w:val="clear" w:color="auto" w:fill="auto"/>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2715</w:t>
            </w:r>
          </w:p>
        </w:tc>
        <w:tc>
          <w:tcPr>
            <w:tcW w:w="1559" w:type="dxa"/>
            <w:shd w:val="clear" w:color="auto" w:fill="auto"/>
          </w:tcPr>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2859</w:t>
            </w:r>
          </w:p>
        </w:tc>
      </w:tr>
    </w:tbl>
    <w:p w:rsidR="00AD408E" w:rsidRPr="00AD408E" w:rsidRDefault="00AD408E" w:rsidP="00AD408E">
      <w:pPr>
        <w:spacing w:after="0" w:line="240" w:lineRule="auto"/>
        <w:jc w:val="both"/>
        <w:rPr>
          <w:rFonts w:ascii="Times New Roman" w:eastAsia="Times New Roman" w:hAnsi="Times New Roman" w:cs="Times New Roman"/>
          <w:sz w:val="24"/>
          <w:szCs w:val="24"/>
        </w:rPr>
      </w:pPr>
      <w:r w:rsidRPr="00AD408E">
        <w:rPr>
          <w:rFonts w:ascii="Times New Roman" w:eastAsia="Times New Roman" w:hAnsi="Times New Roman" w:cs="Times New Roman"/>
          <w:sz w:val="24"/>
          <w:szCs w:val="24"/>
        </w:rPr>
        <w:t xml:space="preserve">    </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Під час формування видаткової частини на 2026—2028 роки враховано такі показники: </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мінімальної заробітної плати: </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з 1 січня 2026 р. в розмірі 8 647 гривень; </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з 1 січня 2027 р. в розмірі 9 347 гривні;</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rPr>
        <w:tab/>
        <w:t xml:space="preserve">з 1 січня 2028 р. в розмірі 9 997 гривень; </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посадового окладу працівника І тарифного розряду Єдиної тарифної сітки: </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з 1 січня 2026 р. в розмірі 3 470 гривень; </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lastRenderedPageBreak/>
        <w:t xml:space="preserve">з 1 січня 2027 р. в розмірі 3 744 гривні; </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з 1 січня 2028 р. в розмірі 4 018 гривень.</w:t>
      </w:r>
    </w:p>
    <w:p w:rsidR="00AD408E" w:rsidRPr="00AD408E" w:rsidRDefault="00AD408E" w:rsidP="00AD408E">
      <w:pPr>
        <w:spacing w:after="0" w:line="240" w:lineRule="auto"/>
        <w:jc w:val="both"/>
        <w:rPr>
          <w:rFonts w:ascii="Times New Roman" w:eastAsia="Times New Roman" w:hAnsi="Times New Roman" w:cs="Times New Roman"/>
          <w:sz w:val="28"/>
          <w:szCs w:val="28"/>
        </w:rPr>
      </w:pP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rPr>
        <w:tab/>
        <w:t xml:space="preserve">З огляду на необхідність підтримки найуразливіших громадян, ветеранів війни, осіб, які мають особливі заслуги перед Батьківщиною, членів сімей осіб і членів сімей загиблих (померлих) ветеранів війни, членів сімей загиблих (померлих) Захисників і Захисниць України пріоритетом соціальної політики у середньостроковій перспективі визначено підтримку громадян у подоланні складних життєвих обставинах із збереженням адресних підходів та заходів щодо їх розв’язання, формування безпечного  середовища життєдіяльності людей. </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rPr>
        <w:tab/>
        <w:t xml:space="preserve">Завданнями на 2026—2028 роки є: </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rPr>
        <w:tab/>
        <w:t xml:space="preserve">забезпечення максимальної адресності та наближеності надання відповідної соціальної підтримки тим, хто її потребує; </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rPr>
        <w:tab/>
        <w:t xml:space="preserve">прозорість та максимальна об’єктивність критеріїв в отриманні соціальної підтримки; </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rPr>
        <w:tab/>
        <w:t xml:space="preserve">здійснення заходів, спрямованих на поліпшення демографічного стану щодо підтримки сімей, стимулювання народжуваності, підтримки поєднання батьківства та зайнятості; </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color w:val="FF0000"/>
          <w:sz w:val="28"/>
          <w:szCs w:val="28"/>
        </w:rPr>
        <w:t xml:space="preserve">       </w:t>
      </w:r>
      <w:r w:rsidRPr="00AD408E">
        <w:rPr>
          <w:rFonts w:ascii="Times New Roman" w:eastAsia="Times New Roman" w:hAnsi="Times New Roman" w:cs="Times New Roman"/>
          <w:color w:val="474747"/>
          <w:sz w:val="28"/>
          <w:szCs w:val="28"/>
          <w:shd w:val="clear" w:color="auto" w:fill="FFFFFF"/>
        </w:rPr>
        <w:t> </w:t>
      </w:r>
      <w:r w:rsidRPr="00AD408E">
        <w:rPr>
          <w:rFonts w:ascii="Times New Roman" w:eastAsia="Times New Roman" w:hAnsi="Times New Roman" w:cs="Times New Roman"/>
          <w:color w:val="474747"/>
          <w:sz w:val="28"/>
          <w:szCs w:val="28"/>
          <w:shd w:val="clear" w:color="auto" w:fill="FFFFFF"/>
        </w:rPr>
        <w:tab/>
      </w:r>
      <w:r w:rsidRPr="00AD408E">
        <w:rPr>
          <w:rFonts w:ascii="Times New Roman" w:eastAsia="Times New Roman" w:hAnsi="Times New Roman" w:cs="Times New Roman"/>
          <w:sz w:val="28"/>
          <w:szCs w:val="28"/>
        </w:rPr>
        <w:t>забезпечення проведення заходів спрямованих на забезпечення рівності прав та можливостей жінок і чоловіків у всіх сферах життя;</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rPr>
        <w:tab/>
        <w:t xml:space="preserve">удосконалення підходів, спрямованих на реалізацію прав дітей, їх соціального захисту, всебічного розвитку та виховання в сімейному оточенні;              </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rPr>
        <w:tab/>
        <w:t xml:space="preserve">удосконалення механізму надання соціальних послуг з метою наближення їх до вразливих груп населення; </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rPr>
        <w:tab/>
        <w:t xml:space="preserve">підтримка осіб з інвалідністю; </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rPr>
        <w:tab/>
        <w:t>здійснення заходів, спрямованих на створення умов для реалізації особами з інвалідністю права на працю.</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rPr>
        <w:tab/>
        <w:t>всебічна підтримка ветеранів війни, осіб, які мають особливі заслуги перед Батьківщиною, постраждалих учасників Революції Гідності (далі — 25 ветерани війни), членів сімей таких осіб і членів сімей загиблих (померлих) ветеранів війни, членів сімей загиблих (померлих) Захисників і Захисниць України;</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rPr>
        <w:tab/>
        <w:t>забезпечення ветеранам війни системи мотивацій і самореалізації у цивільному житті за допомогою надання ветерану війни нових можливостей щодо задоволення його потреб;</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створення ветеранського простору у межах територіальної доступності;</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створення центру безпеки громадян територіальної громади.</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У галузі освіти на середньострокову перспективу планується :</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rPr>
        <w:tab/>
        <w:t>підвищення престижності праці працівників закладів освіти шляхом впровадження різних мотиваційних стимулів;</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облаштування належних та безпечних умов для проведення освітнього процесу в закладах освіти з метою забезпечення доступності і безперервності освіти незалежно від безпекової ситуації;</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lastRenderedPageBreak/>
        <w:t xml:space="preserve">          продовження  реалізації реформи “Нова українська школа”;</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забезпечення умов для формування ефективної мережі закладів освіти із урахуванням інтересів учасників освітнього процесу та потреб громади;</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впровадження ефективних освітніх програм для реалізації патріотичного виховання; </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розбудову безпечного та інклюзивного освітнього середовища для доступу до якісної освіти;</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забезпечення реалізації права кожної дитини на повноцінне харчування, зниження рівня захворюваності, підтримку фізичного та психічного здоров’я школярів;</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забезпечення доступу до дошкільної освіти з метою повернення батьків, особливо матерів, на ринок праці; </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rPr>
        <w:tab/>
        <w:t xml:space="preserve"> розширення позашкільної роботи з дітьми, зміцнення матеріально-технічної бази позашкільних закладів;</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rPr>
        <w:tab/>
        <w:t>приведення до належного стану приміщення школи естетичного виховання, зміцнення її матеріальної бази , розширення кількості напрямків музичного виховання;</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цифрову трансформацію освіти підтримку учасників освітнього процесу.</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У сфері охорони здоров’я пріоритетними напрямками середньострокового планування є:</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забезпечення для населення доступної, якісної і безоплатної медичної допомоги;</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створення належних умов у медичних закладах громади;</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посиленні первинної медичної допомоги, як економічно доцільного рівня медичної системи та розвитку профілактичного напряму;</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забезпечення медичним обладнанням застосування сучасних методів ранньої діагностики </w:t>
      </w:r>
      <w:proofErr w:type="spellStart"/>
      <w:r w:rsidRPr="00AD408E">
        <w:rPr>
          <w:rFonts w:ascii="Times New Roman" w:eastAsia="Times New Roman" w:hAnsi="Times New Roman" w:cs="Times New Roman"/>
          <w:sz w:val="28"/>
          <w:szCs w:val="28"/>
        </w:rPr>
        <w:t>хвороб</w:t>
      </w:r>
      <w:proofErr w:type="spellEnd"/>
      <w:r w:rsidRPr="00AD408E">
        <w:rPr>
          <w:rFonts w:ascii="Times New Roman" w:eastAsia="Times New Roman" w:hAnsi="Times New Roman" w:cs="Times New Roman"/>
          <w:sz w:val="28"/>
          <w:szCs w:val="28"/>
        </w:rPr>
        <w:t xml:space="preserve">; </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подальший розвиток амбулаторного (</w:t>
      </w:r>
      <w:proofErr w:type="spellStart"/>
      <w:r w:rsidRPr="00AD408E">
        <w:rPr>
          <w:rFonts w:ascii="Times New Roman" w:eastAsia="Times New Roman" w:hAnsi="Times New Roman" w:cs="Times New Roman"/>
          <w:sz w:val="28"/>
          <w:szCs w:val="28"/>
        </w:rPr>
        <w:t>стаціонарозамінного</w:t>
      </w:r>
      <w:proofErr w:type="spellEnd"/>
      <w:r w:rsidRPr="00AD408E">
        <w:rPr>
          <w:rFonts w:ascii="Times New Roman" w:eastAsia="Times New Roman" w:hAnsi="Times New Roman" w:cs="Times New Roman"/>
          <w:sz w:val="28"/>
          <w:szCs w:val="28"/>
        </w:rPr>
        <w:t xml:space="preserve">) лікування, як найбільш ефективної з економічного та клінічного поглядів моделі надання медичної допомоги та способу оптимізації ресурсів без зниження якості допомоги (перехід від дорогого стаціонарного сегменту до гнучких, </w:t>
      </w:r>
      <w:proofErr w:type="spellStart"/>
      <w:r w:rsidRPr="00AD408E">
        <w:rPr>
          <w:rFonts w:ascii="Times New Roman" w:eastAsia="Times New Roman" w:hAnsi="Times New Roman" w:cs="Times New Roman"/>
          <w:sz w:val="28"/>
          <w:szCs w:val="28"/>
        </w:rPr>
        <w:t>пацієнтоорієнтованих</w:t>
      </w:r>
      <w:proofErr w:type="spellEnd"/>
      <w:r w:rsidRPr="00AD408E">
        <w:rPr>
          <w:rFonts w:ascii="Times New Roman" w:eastAsia="Times New Roman" w:hAnsi="Times New Roman" w:cs="Times New Roman"/>
          <w:sz w:val="28"/>
          <w:szCs w:val="28"/>
        </w:rPr>
        <w:t xml:space="preserve"> форм надання послуг);      </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забезпечення медикаментами та виробами медичного призначення пільгових категорій населення;</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посилення контролю за якістю надання медичних послуг та безоплатністю медичних послуг для пацієнтів.</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У сфері молоді та спорту у середньостроковій перспективі громада сприятиме розвитку фізичної культури та спорту, створенню можливостей для самореалізації та розвитку потенціалу дітей та молоді, українських суспільно державних цінностей та формуванню на їх основі української національної та громадянської ідентичності. </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Завданнями на 2026—2028 роки є:</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lastRenderedPageBreak/>
        <w:t>реалізація заходів з популяризації українських суспільно-державних цінностей та формування на їх основі української національної та громадянської ідентичності;</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реалізація заходів молодіжної політики та залучення до неї усіх категорій молоді громади; </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відновлення ментального здоров’я шляхом розширення доступу всіх верств населення до рухової активності;</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розширення роботи з усіма категоріями громадян щодо залучення їх до занять спортом;</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зміцнення матеріальної бази спортивних закладів, спортивних майданчиків, спортивних залів. збільшення кількості гуртків за напрямками занять спортом;</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належне представлення громади спортсменами на спортивних змаганнях усіх рівнів, підтримання статусу однієї з найкращих сільських  спортивних громад.</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rPr>
        <w:tab/>
        <w:t>У сфері культури та туризму є створення умов для творчої самореалізації громадян, збереження культурно-духовної спадщини, повноцінного функціонування закладів культурно-</w:t>
      </w:r>
      <w:proofErr w:type="spellStart"/>
      <w:r w:rsidRPr="00AD408E">
        <w:rPr>
          <w:rFonts w:ascii="Times New Roman" w:eastAsia="Times New Roman" w:hAnsi="Times New Roman" w:cs="Times New Roman"/>
          <w:sz w:val="28"/>
          <w:szCs w:val="28"/>
        </w:rPr>
        <w:t>дозвіллєвого</w:t>
      </w:r>
      <w:proofErr w:type="spellEnd"/>
      <w:r w:rsidRPr="00AD408E">
        <w:rPr>
          <w:rFonts w:ascii="Times New Roman" w:eastAsia="Times New Roman" w:hAnsi="Times New Roman" w:cs="Times New Roman"/>
          <w:sz w:val="28"/>
          <w:szCs w:val="28"/>
        </w:rPr>
        <w:t xml:space="preserve"> комплексу. Основним завданням закладів культури на сьогодні є та в  середньостроковій перспективі залишається підвищення культурного рівня, естетичного виховання громадян, задоволення культурних потреб населення громади.</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Завданнями на 2026-2028 роки залишається :</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створення сприятливих умов для розвитку інтелектуального та духовного потенціалу особистості і суспільства, підтримку культурного розмаїття шляхом функціонування закладів культури розвитку гурткової роботи, залучення до занять культурою більшої кількості населення;</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забезпечення підтримки розвитку і застосування української мови в усіх сферах суспільного життя;</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proofErr w:type="spellStart"/>
      <w:r w:rsidRPr="00AD408E">
        <w:rPr>
          <w:rFonts w:ascii="Times New Roman" w:eastAsia="Times New Roman" w:hAnsi="Times New Roman" w:cs="Times New Roman"/>
          <w:sz w:val="28"/>
          <w:szCs w:val="28"/>
        </w:rPr>
        <w:t>меморіалізація</w:t>
      </w:r>
      <w:proofErr w:type="spellEnd"/>
      <w:r w:rsidRPr="00AD408E">
        <w:rPr>
          <w:rFonts w:ascii="Times New Roman" w:eastAsia="Times New Roman" w:hAnsi="Times New Roman" w:cs="Times New Roman"/>
          <w:sz w:val="28"/>
          <w:szCs w:val="28"/>
        </w:rPr>
        <w:t xml:space="preserve"> російсько-української війни, зокрема шляхом створення виставок і творів мистецтва, присвячених подіям російсько-української війни,</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зміцнення престижності роботи працівників закладів культури;</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забезпечення належного стану приміщень та зміцнення їх матеріально-технічної бази закладів культури;</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підтримка роботи народних та зразкових колективів, зміцнення їх матеріальної бази;</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проведення культурно-масових заходів серед населення громади, продовження проведення започаткованого фестивалю босоніж «Вишнева гора»;</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rPr>
        <w:tab/>
        <w:t xml:space="preserve">розширення туристичної привабливості території громади;          </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rPr>
        <w:tab/>
        <w:t>долучення об’єктів природно-заповідного фонду та історико-культурних пам’яток громади до визнаних туристичних маршрутів Рівненщини;</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залучення населення до надання туристичних послуг;</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сприяння створенню місцевих туристичних продуктів (екологічних стежок, зон відпочинку тощо);</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виготовлення рекламної продукції туристичного змісту.</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lastRenderedPageBreak/>
        <w:t>Планується продовження благоустрою території, розширення дорожньо-транспортної інфраструктури, екологічної безпеки громади, яке включає в себе:</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впорядкування та покращення зовнішнього вигляду, функціональності та безпеки території громади;</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створення належних умов для проживання громадян;</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покращення стану доріг; </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покращення  зовнішнього та  санітарного стану населених пунктів;</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озеленення території утримання в належному стані та розширення зони парків та скверів;</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освітлення вулиць населених пунктів;</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організація вивезення твердих побутових відходів населення;     </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pacing w:val="-2"/>
          <w:sz w:val="28"/>
          <w:szCs w:val="28"/>
        </w:rPr>
        <w:t>здійснення заходів з охорони та раціонального використання водних ресурсів</w:t>
      </w:r>
      <w:r w:rsidRPr="00AD408E">
        <w:rPr>
          <w:rFonts w:ascii="Times New Roman" w:eastAsia="Times New Roman" w:hAnsi="Times New Roman" w:cs="Times New Roman"/>
          <w:b/>
          <w:bCs/>
          <w:spacing w:val="-2"/>
          <w:sz w:val="28"/>
          <w:szCs w:val="28"/>
        </w:rPr>
        <w:t xml:space="preserve"> </w:t>
      </w:r>
      <w:r w:rsidRPr="00AD408E">
        <w:rPr>
          <w:rFonts w:ascii="Times New Roman" w:eastAsia="Times New Roman" w:hAnsi="Times New Roman" w:cs="Times New Roman"/>
          <w:spacing w:val="-2"/>
          <w:sz w:val="28"/>
          <w:szCs w:val="28"/>
        </w:rPr>
        <w:t>(</w:t>
      </w:r>
      <w:r w:rsidRPr="00AD408E">
        <w:rPr>
          <w:rFonts w:ascii="Times New Roman" w:eastAsia="Times New Roman" w:hAnsi="Times New Roman" w:cs="Times New Roman"/>
          <w:sz w:val="28"/>
          <w:szCs w:val="28"/>
        </w:rPr>
        <w:t xml:space="preserve">запобігання забрудненню водних об’єктів неочищеними та недостатньо очищеними стічними водами; покращення ступеня очистки стічних вод на очисних спорудах; </w:t>
      </w:r>
      <w:r w:rsidRPr="00AD408E">
        <w:rPr>
          <w:rFonts w:ascii="Times New Roman" w:eastAsia="Times New Roman" w:hAnsi="Times New Roman" w:cs="Times New Roman"/>
          <w:spacing w:val="8"/>
          <w:sz w:val="28"/>
          <w:szCs w:val="28"/>
        </w:rPr>
        <w:t xml:space="preserve">поліпшення технічного стану водних об’єктів, зокрема, відновлення та </w:t>
      </w:r>
      <w:r w:rsidRPr="00AD408E">
        <w:rPr>
          <w:rFonts w:ascii="Times New Roman" w:eastAsia="Times New Roman" w:hAnsi="Times New Roman" w:cs="Times New Roman"/>
          <w:spacing w:val="-1"/>
          <w:sz w:val="28"/>
          <w:szCs w:val="28"/>
        </w:rPr>
        <w:t>підтримання їх сприятливого гідрологічного режиму та санітарного стану, в</w:t>
      </w:r>
      <w:r w:rsidRPr="00AD408E">
        <w:rPr>
          <w:rFonts w:ascii="Times New Roman" w:eastAsia="Times New Roman" w:hAnsi="Times New Roman" w:cs="Times New Roman"/>
          <w:sz w:val="28"/>
          <w:szCs w:val="28"/>
        </w:rPr>
        <w:t xml:space="preserve">инесення в натуру водоохоронних зон водних об’єктів (річки, ставків, потічків, забезпечення контролю якості повітря.   </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rPr>
        <w:tab/>
        <w:t>У плані на середньострокову перспективу планується здійснення заходів територіальної оборони, надання допомоги внутрішньо переміщеним особам. З метою їх адаптації до умов проживання в громаді.</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Обсяг видатків бюджету територіальної громади на середньострокову перспективу заплановано в сумі 1057711726,00 гривень, що відповідає граничним показникам дохідної частини бюджету з врахуванням обсягу міжбюджетних трансфертів з бюджетів інших рівнів. Бюджет громади на 2026 рік розраховано в сумі 324854426,00 гривень. На 2027 рік у сумі 256758499,00 гривень. На 2028 рік 376098801,00 гривень. Протягом 2026-2028 років планується побудова на території громади ветеранського простору та центру безпеки. Зміни у структурі та чисельності працівників бюджетних установ не плануються. Кількість отримувачів  публічних послуг планується на рівні 2025 року, окрім надання допомог ветеранам війни, сім’ям загиблих та іншим категоріям населення, яке потребує соціального захисту.</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rPr>
        <w:tab/>
        <w:t xml:space="preserve">За проведеними розрахунками, граничний обсяг видатків по головному розпоряднику коштів </w:t>
      </w:r>
      <w:r w:rsidRPr="00AD408E">
        <w:rPr>
          <w:rFonts w:ascii="Calibri" w:eastAsia="Calibri" w:hAnsi="Calibri" w:cs="Calibri"/>
          <w:sz w:val="28"/>
          <w:szCs w:val="28"/>
          <w:lang w:eastAsia="zh-CN"/>
        </w:rPr>
        <w:t>–</w:t>
      </w:r>
      <w:r w:rsidRPr="00AD408E">
        <w:rPr>
          <w:rFonts w:ascii="Times New Roman" w:eastAsia="Times New Roman" w:hAnsi="Times New Roman" w:cs="Times New Roman"/>
          <w:sz w:val="28"/>
          <w:szCs w:val="28"/>
        </w:rPr>
        <w:t xml:space="preserve"> Городоцькій сільській раді доведено в сумі 123240738,00 гривень на 2026 рік, 125201845,00 гривень на 2027 рік та 139674724,00 гривень на 2028 рік. Ріст видаткової частини бюджету по головному розпоряднику становить 13,4 відсотка. На виконання публічних інвестиційних </w:t>
      </w:r>
      <w:proofErr w:type="spellStart"/>
      <w:r w:rsidRPr="00AD408E">
        <w:rPr>
          <w:rFonts w:ascii="Times New Roman" w:eastAsia="Times New Roman" w:hAnsi="Times New Roman" w:cs="Times New Roman"/>
          <w:sz w:val="28"/>
          <w:szCs w:val="28"/>
        </w:rPr>
        <w:t>проєктів</w:t>
      </w:r>
      <w:proofErr w:type="spellEnd"/>
      <w:r w:rsidRPr="00AD408E">
        <w:rPr>
          <w:rFonts w:ascii="Times New Roman" w:eastAsia="Times New Roman" w:hAnsi="Times New Roman" w:cs="Times New Roman"/>
          <w:sz w:val="28"/>
          <w:szCs w:val="28"/>
        </w:rPr>
        <w:t xml:space="preserve"> передбачені видатки в сумі 12810000,00 гривень.</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rPr>
        <w:tab/>
        <w:t xml:space="preserve">Відділу освіти, культури, молоді та спорту граничні показники по роках складуть: у 2026 році 159186328,00 гривень, у 2027 році 173839874,00 гривень, у 2028 році 174770627,00 гривень. Ріст протягом років становить 9,8 відсотка. На виконання публічних інвестиційних </w:t>
      </w:r>
      <w:proofErr w:type="spellStart"/>
      <w:r w:rsidRPr="00AD408E">
        <w:rPr>
          <w:rFonts w:ascii="Times New Roman" w:eastAsia="Times New Roman" w:hAnsi="Times New Roman" w:cs="Times New Roman"/>
          <w:sz w:val="28"/>
          <w:szCs w:val="28"/>
        </w:rPr>
        <w:t>проєктів</w:t>
      </w:r>
      <w:proofErr w:type="spellEnd"/>
      <w:r w:rsidRPr="00AD408E">
        <w:rPr>
          <w:rFonts w:ascii="Times New Roman" w:eastAsia="Times New Roman" w:hAnsi="Times New Roman" w:cs="Times New Roman"/>
          <w:sz w:val="28"/>
          <w:szCs w:val="28"/>
        </w:rPr>
        <w:t xml:space="preserve"> передбачені видатки в сумі 15332227,00 гривень.</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rPr>
        <w:tab/>
        <w:t xml:space="preserve">Видатки фінансового відділу складуть у 2026 році 42427360,00 гривень, у 2027 році 57716780,00 гривень, у 2028 році 61653450,00 гривень. У складі </w:t>
      </w:r>
      <w:r w:rsidRPr="00AD408E">
        <w:rPr>
          <w:rFonts w:ascii="Times New Roman" w:eastAsia="Times New Roman" w:hAnsi="Times New Roman" w:cs="Times New Roman"/>
          <w:sz w:val="28"/>
          <w:szCs w:val="28"/>
        </w:rPr>
        <w:lastRenderedPageBreak/>
        <w:t xml:space="preserve">видатків заплановано реверсну дотацію у 2026 році 34224200,00 гривень, у 2027 році 48352300,00 гривень, у 2028 році 51707800,00 гривень. Резервний фонд планується у 2026 році у сумі 2500000,00 гривень, у 2027 році </w:t>
      </w:r>
      <w:r w:rsidRPr="00AD408E">
        <w:rPr>
          <w:rFonts w:ascii="Calibri" w:eastAsia="Calibri" w:hAnsi="Calibri" w:cs="Calibri"/>
          <w:sz w:val="28"/>
          <w:szCs w:val="28"/>
          <w:lang w:eastAsia="zh-CN"/>
        </w:rPr>
        <w:t>–</w:t>
      </w:r>
      <w:r w:rsidRPr="00AD408E">
        <w:rPr>
          <w:rFonts w:ascii="Times New Roman" w:eastAsia="Times New Roman" w:hAnsi="Times New Roman" w:cs="Times New Roman"/>
          <w:sz w:val="28"/>
          <w:szCs w:val="28"/>
        </w:rPr>
        <w:t xml:space="preserve"> 3000000,00 гривень, у 2028 році </w:t>
      </w:r>
      <w:r w:rsidRPr="00AD408E">
        <w:rPr>
          <w:rFonts w:ascii="Calibri" w:eastAsia="Calibri" w:hAnsi="Calibri" w:cs="Calibri"/>
          <w:sz w:val="28"/>
          <w:szCs w:val="28"/>
          <w:lang w:eastAsia="zh-CN"/>
        </w:rPr>
        <w:t>–</w:t>
      </w:r>
      <w:r w:rsidRPr="00AD408E">
        <w:rPr>
          <w:rFonts w:ascii="Times New Roman" w:eastAsia="Times New Roman" w:hAnsi="Times New Roman" w:cs="Times New Roman"/>
          <w:sz w:val="28"/>
          <w:szCs w:val="28"/>
        </w:rPr>
        <w:t xml:space="preserve"> 3000000,00 гривень. </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rPr>
        <w:tab/>
        <w:t>Граничні показники видатків місцевого бюджету Городоцької сільської територіальної громади  головним розпорядникам  бюджетних коштів</w:t>
      </w:r>
      <w:r w:rsidRPr="00AD408E">
        <w:rPr>
          <w:rFonts w:ascii="Times New Roman" w:eastAsia="Times New Roman" w:hAnsi="Times New Roman" w:cs="Times New Roman"/>
          <w:b/>
          <w:sz w:val="28"/>
          <w:szCs w:val="28"/>
        </w:rPr>
        <w:t xml:space="preserve"> 6</w:t>
      </w:r>
      <w:r w:rsidRPr="00AD408E">
        <w:rPr>
          <w:rFonts w:ascii="Times New Roman" w:eastAsia="Times New Roman" w:hAnsi="Times New Roman" w:cs="Times New Roman"/>
          <w:sz w:val="28"/>
          <w:szCs w:val="28"/>
        </w:rPr>
        <w:t xml:space="preserve"> до цього прогнозу.</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rPr>
        <w:tab/>
        <w:t xml:space="preserve">Граничні показники видатків бюджету Городоцької сільської територіальної громади за Типовою програмною класифікацією видатків та кредитування бюджету згідно з </w:t>
      </w:r>
      <w:r w:rsidRPr="00AD408E">
        <w:rPr>
          <w:rFonts w:ascii="Times New Roman" w:eastAsia="Times New Roman" w:hAnsi="Times New Roman" w:cs="Times New Roman"/>
          <w:b/>
          <w:sz w:val="28"/>
          <w:szCs w:val="28"/>
        </w:rPr>
        <w:t>додатком 7</w:t>
      </w:r>
      <w:r w:rsidRPr="00AD408E">
        <w:rPr>
          <w:rFonts w:ascii="Times New Roman" w:eastAsia="Times New Roman" w:hAnsi="Times New Roman" w:cs="Times New Roman"/>
          <w:sz w:val="28"/>
          <w:szCs w:val="28"/>
        </w:rPr>
        <w:t xml:space="preserve"> до цього прогнозу.</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rPr>
        <w:tab/>
        <w:t xml:space="preserve">Граничні показники кредитування бюджету за Типовою програмною класифікацією видатків та кредитування бюджету згідно з </w:t>
      </w:r>
      <w:r w:rsidRPr="00AD408E">
        <w:rPr>
          <w:rFonts w:ascii="Times New Roman" w:eastAsia="Times New Roman" w:hAnsi="Times New Roman" w:cs="Times New Roman"/>
          <w:b/>
          <w:sz w:val="28"/>
          <w:szCs w:val="28"/>
        </w:rPr>
        <w:t xml:space="preserve">додатком 8 </w:t>
      </w:r>
      <w:r w:rsidRPr="00AD408E">
        <w:rPr>
          <w:rFonts w:ascii="Times New Roman" w:eastAsia="Times New Roman" w:hAnsi="Times New Roman" w:cs="Times New Roman"/>
          <w:sz w:val="28"/>
          <w:szCs w:val="28"/>
        </w:rPr>
        <w:t>до цього прогнозу.</w:t>
      </w:r>
    </w:p>
    <w:p w:rsidR="00AD408E" w:rsidRPr="00AD408E" w:rsidRDefault="00AD408E" w:rsidP="00AD408E">
      <w:pPr>
        <w:spacing w:after="0" w:line="240" w:lineRule="auto"/>
        <w:jc w:val="both"/>
        <w:rPr>
          <w:rFonts w:ascii="Times New Roman" w:eastAsia="Times New Roman" w:hAnsi="Times New Roman" w:cs="Times New Roman"/>
          <w:sz w:val="28"/>
          <w:szCs w:val="28"/>
        </w:rPr>
      </w:pPr>
    </w:p>
    <w:p w:rsidR="00AD408E" w:rsidRPr="00AD408E" w:rsidRDefault="00AD408E" w:rsidP="00AD408E">
      <w:pPr>
        <w:spacing w:after="0" w:line="240" w:lineRule="auto"/>
        <w:jc w:val="center"/>
        <w:rPr>
          <w:rFonts w:ascii="Times New Roman" w:eastAsia="Times New Roman" w:hAnsi="Times New Roman" w:cs="Times New Roman"/>
          <w:b/>
          <w:sz w:val="28"/>
          <w:szCs w:val="28"/>
        </w:rPr>
      </w:pPr>
      <w:r w:rsidRPr="00AD408E">
        <w:rPr>
          <w:rFonts w:ascii="Times New Roman" w:eastAsia="Times New Roman" w:hAnsi="Times New Roman" w:cs="Times New Roman"/>
          <w:b/>
          <w:sz w:val="28"/>
          <w:szCs w:val="28"/>
        </w:rPr>
        <w:t>VII. Взаємовідносини бюджету з іншими бюджетами</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rPr>
        <w:tab/>
        <w:t xml:space="preserve">Обсяг реверсної дотації з бюджету Городоцької сільської територіальної громади до державного бюджету у 2026 році, запланований при розрахунку горизонтального вирівнювання місцевих бюджетів, у сумі 34224200,00 гривень, у 2027 році </w:t>
      </w:r>
      <w:r w:rsidRPr="00AD408E">
        <w:rPr>
          <w:rFonts w:ascii="Calibri" w:eastAsia="Calibri" w:hAnsi="Calibri" w:cs="Calibri"/>
          <w:sz w:val="28"/>
          <w:szCs w:val="28"/>
          <w:lang w:eastAsia="zh-CN"/>
        </w:rPr>
        <w:t>–</w:t>
      </w:r>
      <w:r w:rsidRPr="00AD408E">
        <w:rPr>
          <w:rFonts w:ascii="Times New Roman" w:eastAsia="Times New Roman" w:hAnsi="Times New Roman" w:cs="Times New Roman"/>
          <w:sz w:val="28"/>
          <w:szCs w:val="28"/>
        </w:rPr>
        <w:t xml:space="preserve"> 48352300,00 гривень, у 2028 році </w:t>
      </w:r>
      <w:r w:rsidRPr="00AD408E">
        <w:rPr>
          <w:rFonts w:ascii="Calibri" w:eastAsia="Calibri" w:hAnsi="Calibri" w:cs="Calibri"/>
          <w:sz w:val="28"/>
          <w:szCs w:val="28"/>
          <w:lang w:eastAsia="zh-CN"/>
        </w:rPr>
        <w:t>–</w:t>
      </w:r>
      <w:r w:rsidRPr="00AD408E">
        <w:rPr>
          <w:rFonts w:ascii="Times New Roman" w:eastAsia="Times New Roman" w:hAnsi="Times New Roman" w:cs="Times New Roman"/>
          <w:sz w:val="28"/>
          <w:szCs w:val="28"/>
        </w:rPr>
        <w:t xml:space="preserve"> 51707800,00 гривень. Ріст вилучення передбачається 51,1 відсотка.</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b/>
          <w:sz w:val="28"/>
          <w:szCs w:val="28"/>
        </w:rPr>
        <w:t xml:space="preserve">        </w:t>
      </w:r>
      <w:r w:rsidRPr="00AD408E">
        <w:rPr>
          <w:rFonts w:ascii="Times New Roman" w:eastAsia="Times New Roman" w:hAnsi="Times New Roman" w:cs="Times New Roman"/>
          <w:b/>
          <w:sz w:val="28"/>
          <w:szCs w:val="28"/>
        </w:rPr>
        <w:tab/>
      </w:r>
      <w:r w:rsidRPr="00AD408E">
        <w:rPr>
          <w:rFonts w:ascii="Times New Roman" w:eastAsia="Times New Roman" w:hAnsi="Times New Roman" w:cs="Times New Roman"/>
          <w:sz w:val="28"/>
          <w:szCs w:val="28"/>
        </w:rPr>
        <w:t xml:space="preserve">Відповідно до статті 93 Бюджетного кодексу України для забезпечення надання необхідних послуг жителям громади, відповідно до укладених договорів про співпрацю та співробітництво, Городоцька сільська територіальна громада надає  послуги соціального забезпечення в КЗ «Центр надання соціальних послуг» </w:t>
      </w:r>
      <w:proofErr w:type="spellStart"/>
      <w:r w:rsidRPr="00AD408E">
        <w:rPr>
          <w:rFonts w:ascii="Times New Roman" w:eastAsia="Times New Roman" w:hAnsi="Times New Roman" w:cs="Times New Roman"/>
          <w:sz w:val="28"/>
          <w:szCs w:val="28"/>
        </w:rPr>
        <w:t>Дядьковицької</w:t>
      </w:r>
      <w:proofErr w:type="spellEnd"/>
      <w:r w:rsidRPr="00AD408E">
        <w:rPr>
          <w:rFonts w:ascii="Times New Roman" w:eastAsia="Times New Roman" w:hAnsi="Times New Roman" w:cs="Times New Roman"/>
          <w:sz w:val="28"/>
          <w:szCs w:val="28"/>
        </w:rPr>
        <w:t xml:space="preserve"> сільської ради: стаціонарний догляд у стаціонарному відділені та догляд вдома. На ці цілі передбачено передачу коштів іншої субвенції з бюджету громади до бюджету </w:t>
      </w:r>
      <w:proofErr w:type="spellStart"/>
      <w:r w:rsidRPr="00AD408E">
        <w:rPr>
          <w:rFonts w:ascii="Times New Roman" w:eastAsia="Times New Roman" w:hAnsi="Times New Roman" w:cs="Times New Roman"/>
          <w:sz w:val="28"/>
          <w:szCs w:val="28"/>
        </w:rPr>
        <w:t>Дядьковицької</w:t>
      </w:r>
      <w:proofErr w:type="spellEnd"/>
      <w:r w:rsidRPr="00AD408E">
        <w:rPr>
          <w:rFonts w:ascii="Times New Roman" w:eastAsia="Times New Roman" w:hAnsi="Times New Roman" w:cs="Times New Roman"/>
          <w:sz w:val="28"/>
          <w:szCs w:val="28"/>
        </w:rPr>
        <w:t xml:space="preserve"> сільської територіальної громади на середньостроковий період в сумі 4704030,00 гривень. Бюджету Рівненської міської територіальної громади передаються кошти іншої субвенції в сумі 1124960,00 на забезпечення збереження архівних фондів в трудовому архіві. </w:t>
      </w:r>
      <w:proofErr w:type="spellStart"/>
      <w:r w:rsidRPr="00AD408E">
        <w:rPr>
          <w:rFonts w:ascii="Times New Roman" w:eastAsia="Times New Roman" w:hAnsi="Times New Roman" w:cs="Times New Roman"/>
          <w:sz w:val="28"/>
          <w:szCs w:val="28"/>
        </w:rPr>
        <w:t>Шпанівською</w:t>
      </w:r>
      <w:proofErr w:type="spellEnd"/>
      <w:r w:rsidRPr="00AD408E">
        <w:rPr>
          <w:rFonts w:ascii="Times New Roman" w:eastAsia="Times New Roman" w:hAnsi="Times New Roman" w:cs="Times New Roman"/>
          <w:sz w:val="28"/>
          <w:szCs w:val="28"/>
        </w:rPr>
        <w:t xml:space="preserve"> територіальною громадою надаються послуги методичної допомоги та перепідготовки педагогічних працівників на суму 900000,00 гривень.</w:t>
      </w: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rPr>
        <w:tab/>
        <w:t xml:space="preserve">Надходження освітньої субвенції з державного бюджету у 2026 році плануються в сумі 39001600,00 гривень на виплату заробітної плати педагогічним працівникам закладів загальної середньої освіти. Субвенція з державного бюджету на здійснення переданих видатків у сфері освіти за  рахунок коштів освітньої субвенції складає 2049060,00 гривень. У складі доходів загального фонду передбачено надходження інших субвенцій з бюджетів територіальних громад в сумі 18070689,00 гривень. Відповідно до укладених договорів про співпрацю, установами Городоцької територіальної громади надаються послуги </w:t>
      </w:r>
      <w:proofErr w:type="spellStart"/>
      <w:r w:rsidRPr="00AD408E">
        <w:rPr>
          <w:rFonts w:ascii="Times New Roman" w:eastAsia="Times New Roman" w:hAnsi="Times New Roman" w:cs="Times New Roman"/>
          <w:sz w:val="28"/>
          <w:szCs w:val="28"/>
        </w:rPr>
        <w:t>інклюзивно</w:t>
      </w:r>
      <w:proofErr w:type="spellEnd"/>
      <w:r w:rsidRPr="00AD408E">
        <w:rPr>
          <w:rFonts w:ascii="Times New Roman" w:eastAsia="Times New Roman" w:hAnsi="Times New Roman" w:cs="Times New Roman"/>
          <w:sz w:val="28"/>
          <w:szCs w:val="28"/>
        </w:rPr>
        <w:t xml:space="preserve">-ресурсного центру на суму 1134377,00 гривень, первинного медичного обслуговування на суму 13378300,00 гривень, </w:t>
      </w:r>
      <w:r w:rsidRPr="00AD408E">
        <w:rPr>
          <w:rFonts w:ascii="Times New Roman" w:eastAsia="Times New Roman" w:hAnsi="Times New Roman" w:cs="Times New Roman"/>
          <w:sz w:val="28"/>
          <w:szCs w:val="28"/>
        </w:rPr>
        <w:lastRenderedPageBreak/>
        <w:t>забезпечення медикаментами пільгових категорій населення на суму 3240700,00 гривень, послуги в галузі архітектури на суму 317312,00 гривень.</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У складі доходів загального фонду 2027 році передбачені надходження інших субвенцій з бюджетів територіальних громад в сумі 16159938,00 гривень.</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Міжбюджетні трансферти до бюджету громади у 2028 році передбачаються в сумі 45160900,00 гривень.    </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Показники міжбюджетних трансфертів з інших  бюджетів у розрізі їх видів та бюджетів згідно з </w:t>
      </w:r>
      <w:r w:rsidRPr="00AD408E">
        <w:rPr>
          <w:rFonts w:ascii="Times New Roman" w:eastAsia="Times New Roman" w:hAnsi="Times New Roman" w:cs="Times New Roman"/>
          <w:b/>
          <w:sz w:val="28"/>
          <w:szCs w:val="28"/>
        </w:rPr>
        <w:t>додатком 10</w:t>
      </w:r>
      <w:r w:rsidRPr="00AD408E">
        <w:rPr>
          <w:rFonts w:ascii="Times New Roman" w:eastAsia="Times New Roman" w:hAnsi="Times New Roman" w:cs="Times New Roman"/>
          <w:sz w:val="28"/>
          <w:szCs w:val="28"/>
        </w:rPr>
        <w:t xml:space="preserve"> цього прогнозу.</w:t>
      </w:r>
    </w:p>
    <w:p w:rsidR="00AD408E" w:rsidRPr="00AD408E" w:rsidRDefault="00AD408E" w:rsidP="00AD408E">
      <w:pPr>
        <w:spacing w:after="0" w:line="240" w:lineRule="auto"/>
        <w:ind w:firstLine="708"/>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Показники міжбюджетних трансфертів з іншим бюджетам у розрізі їх видів та бюджетів згідно з </w:t>
      </w:r>
      <w:r w:rsidRPr="00AD408E">
        <w:rPr>
          <w:rFonts w:ascii="Times New Roman" w:eastAsia="Times New Roman" w:hAnsi="Times New Roman" w:cs="Times New Roman"/>
          <w:b/>
          <w:sz w:val="28"/>
          <w:szCs w:val="28"/>
        </w:rPr>
        <w:t>додатком 11</w:t>
      </w:r>
      <w:r w:rsidRPr="00AD408E">
        <w:rPr>
          <w:rFonts w:ascii="Times New Roman" w:eastAsia="Times New Roman" w:hAnsi="Times New Roman" w:cs="Times New Roman"/>
          <w:sz w:val="28"/>
          <w:szCs w:val="28"/>
        </w:rPr>
        <w:t xml:space="preserve"> цього прогнозу.</w:t>
      </w:r>
    </w:p>
    <w:p w:rsidR="00AD408E" w:rsidRPr="00AD408E" w:rsidRDefault="00AD408E" w:rsidP="00AD408E">
      <w:pPr>
        <w:spacing w:after="0" w:line="240" w:lineRule="auto"/>
        <w:jc w:val="both"/>
        <w:rPr>
          <w:rFonts w:ascii="Times New Roman" w:eastAsia="Times New Roman" w:hAnsi="Times New Roman" w:cs="Times New Roman"/>
          <w:b/>
          <w:sz w:val="28"/>
          <w:szCs w:val="28"/>
        </w:rPr>
      </w:pPr>
    </w:p>
    <w:p w:rsidR="00AD408E" w:rsidRPr="00AD408E" w:rsidRDefault="00AD408E" w:rsidP="00AD408E">
      <w:pPr>
        <w:spacing w:after="0" w:line="240" w:lineRule="auto"/>
        <w:jc w:val="center"/>
        <w:rPr>
          <w:rFonts w:ascii="Times New Roman" w:eastAsia="Times New Roman" w:hAnsi="Times New Roman" w:cs="Times New Roman"/>
          <w:b/>
          <w:sz w:val="28"/>
          <w:szCs w:val="28"/>
        </w:rPr>
      </w:pPr>
      <w:r w:rsidRPr="00AD408E">
        <w:rPr>
          <w:rFonts w:ascii="Times New Roman" w:eastAsia="Times New Roman" w:hAnsi="Times New Roman" w:cs="Times New Roman"/>
          <w:b/>
          <w:sz w:val="28"/>
          <w:szCs w:val="28"/>
        </w:rPr>
        <w:t>VIII. Інші положення та показники прогнозу бюджету Городоцької сільської територіальної громади</w:t>
      </w:r>
    </w:p>
    <w:p w:rsidR="00AD408E" w:rsidRPr="00AD408E" w:rsidRDefault="00AD408E" w:rsidP="00AD408E">
      <w:pPr>
        <w:spacing w:after="0" w:line="240" w:lineRule="auto"/>
        <w:jc w:val="both"/>
        <w:rPr>
          <w:rFonts w:ascii="Times New Roman" w:eastAsia="Times New Roman" w:hAnsi="Times New Roman" w:cs="Times New Roman"/>
          <w:b/>
          <w:sz w:val="28"/>
          <w:szCs w:val="28"/>
        </w:rPr>
      </w:pP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 xml:space="preserve">        </w:t>
      </w:r>
      <w:r w:rsidRPr="00AD408E">
        <w:rPr>
          <w:rFonts w:ascii="Times New Roman" w:eastAsia="Times New Roman" w:hAnsi="Times New Roman" w:cs="Times New Roman"/>
          <w:sz w:val="28"/>
          <w:szCs w:val="28"/>
        </w:rPr>
        <w:tab/>
        <w:t>На основі проведених розрахунків прогнозу бюджету Городоцької сільської територіальної громади на 2026-2028 роки буде проведено розрахунок та затвердження бюджету громади на 2026 рік. Додатковий вплив на затвердження місцевого бюджету будуть мати нормативно-правові акти прийняті Верховною радою України в процесі затвердження Державного бюджету України на 2026 рік, ризики впливу воєнного стану. Також вплив може мати різка зміна соціально-політичної та економічної ситуації в регіоні.</w:t>
      </w:r>
    </w:p>
    <w:p w:rsidR="00AD408E" w:rsidRPr="00AD408E" w:rsidRDefault="00AD408E" w:rsidP="00AD408E">
      <w:pPr>
        <w:spacing w:after="0" w:line="240" w:lineRule="auto"/>
        <w:jc w:val="both"/>
        <w:rPr>
          <w:rFonts w:ascii="Times New Roman" w:eastAsia="Times New Roman" w:hAnsi="Times New Roman" w:cs="Times New Roman"/>
          <w:b/>
          <w:sz w:val="28"/>
          <w:szCs w:val="28"/>
        </w:rPr>
      </w:pPr>
    </w:p>
    <w:p w:rsidR="00AD408E" w:rsidRPr="00AD408E" w:rsidRDefault="00AD408E" w:rsidP="00AD408E">
      <w:pPr>
        <w:spacing w:after="0" w:line="240" w:lineRule="auto"/>
        <w:jc w:val="both"/>
        <w:rPr>
          <w:rFonts w:ascii="Times New Roman" w:eastAsia="Times New Roman" w:hAnsi="Times New Roman" w:cs="Times New Roman"/>
          <w:b/>
          <w:sz w:val="28"/>
          <w:szCs w:val="28"/>
        </w:rPr>
      </w:pPr>
    </w:p>
    <w:p w:rsidR="00AD408E" w:rsidRPr="00AD408E" w:rsidRDefault="00AD408E" w:rsidP="00AD408E">
      <w:pPr>
        <w:spacing w:after="0" w:line="240" w:lineRule="auto"/>
        <w:jc w:val="both"/>
        <w:rPr>
          <w:rFonts w:ascii="Times New Roman" w:eastAsia="Times New Roman" w:hAnsi="Times New Roman" w:cs="Times New Roman"/>
          <w:sz w:val="28"/>
          <w:szCs w:val="28"/>
        </w:rPr>
      </w:pPr>
    </w:p>
    <w:p w:rsidR="00AD408E" w:rsidRPr="00AD408E" w:rsidRDefault="00AD408E" w:rsidP="00AD408E">
      <w:pPr>
        <w:spacing w:after="0" w:line="240" w:lineRule="auto"/>
        <w:jc w:val="both"/>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Начальник фінансового відділу</w:t>
      </w:r>
    </w:p>
    <w:p w:rsidR="00AD408E" w:rsidRPr="00AD408E" w:rsidRDefault="00AD408E" w:rsidP="00AD408E">
      <w:pPr>
        <w:spacing w:after="0" w:line="240" w:lineRule="auto"/>
        <w:rPr>
          <w:rFonts w:ascii="Times New Roman" w:eastAsia="Times New Roman" w:hAnsi="Times New Roman" w:cs="Times New Roman"/>
          <w:sz w:val="28"/>
          <w:szCs w:val="28"/>
        </w:rPr>
      </w:pPr>
      <w:r w:rsidRPr="00AD408E">
        <w:rPr>
          <w:rFonts w:ascii="Times New Roman" w:eastAsia="Times New Roman" w:hAnsi="Times New Roman" w:cs="Times New Roman"/>
          <w:sz w:val="28"/>
          <w:szCs w:val="28"/>
        </w:rPr>
        <w:t>сільської ради                                                                                     Ірина ІЛЛЮК</w:t>
      </w:r>
    </w:p>
    <w:p w:rsidR="00AD408E" w:rsidRPr="00AD408E" w:rsidRDefault="00AD408E" w:rsidP="00AD408E">
      <w:pPr>
        <w:spacing w:after="0" w:line="240" w:lineRule="auto"/>
        <w:jc w:val="both"/>
        <w:rPr>
          <w:rFonts w:ascii="Times New Roman" w:eastAsia="Times New Roman" w:hAnsi="Times New Roman" w:cs="Times New Roman"/>
          <w:sz w:val="28"/>
          <w:szCs w:val="28"/>
        </w:rPr>
      </w:pPr>
    </w:p>
    <w:p w:rsidR="00AD408E" w:rsidRPr="00AD408E" w:rsidRDefault="00AD408E" w:rsidP="00AD408E">
      <w:pPr>
        <w:spacing w:after="0" w:line="240" w:lineRule="auto"/>
        <w:jc w:val="both"/>
        <w:rPr>
          <w:rFonts w:ascii="Times New Roman" w:eastAsia="Times New Roman" w:hAnsi="Times New Roman" w:cs="Times New Roman"/>
          <w:sz w:val="28"/>
          <w:szCs w:val="28"/>
        </w:rPr>
      </w:pPr>
    </w:p>
    <w:p w:rsidR="00AD408E" w:rsidRPr="00AD408E" w:rsidRDefault="00AD408E" w:rsidP="00AD408E">
      <w:pPr>
        <w:spacing w:after="0" w:line="240" w:lineRule="auto"/>
        <w:jc w:val="both"/>
        <w:rPr>
          <w:rFonts w:ascii="Times New Roman" w:eastAsia="Times New Roman" w:hAnsi="Times New Roman" w:cs="Times New Roman"/>
          <w:sz w:val="28"/>
          <w:szCs w:val="28"/>
        </w:rPr>
      </w:pPr>
    </w:p>
    <w:p w:rsidR="00AD408E" w:rsidRPr="00AD408E" w:rsidRDefault="00AD408E" w:rsidP="00AD408E">
      <w:pPr>
        <w:spacing w:after="0" w:line="240" w:lineRule="auto"/>
        <w:jc w:val="both"/>
        <w:rPr>
          <w:rFonts w:ascii="Times New Roman" w:eastAsia="Times New Roman" w:hAnsi="Times New Roman" w:cs="Times New Roman"/>
          <w:sz w:val="24"/>
          <w:szCs w:val="24"/>
        </w:rPr>
      </w:pPr>
      <w:bookmarkStart w:id="0" w:name="_GoBack"/>
      <w:bookmarkEnd w:id="0"/>
    </w:p>
    <w:p w:rsidR="00287371" w:rsidRDefault="00287371"/>
    <w:sectPr w:rsidR="00287371" w:rsidSect="002D1FE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60617"/>
    <w:multiLevelType w:val="hybridMultilevel"/>
    <w:tmpl w:val="21867DCA"/>
    <w:lvl w:ilvl="0" w:tplc="3FA89882">
      <w:start w:val="19"/>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008069F7"/>
    <w:multiLevelType w:val="hybridMultilevel"/>
    <w:tmpl w:val="E3BC5E2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03E21712"/>
    <w:multiLevelType w:val="hybridMultilevel"/>
    <w:tmpl w:val="B666F5EA"/>
    <w:lvl w:ilvl="0" w:tplc="85545EBC">
      <w:start w:val="19"/>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0A5B02D2"/>
    <w:multiLevelType w:val="hybridMultilevel"/>
    <w:tmpl w:val="D2242B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28768C4"/>
    <w:multiLevelType w:val="hybridMultilevel"/>
    <w:tmpl w:val="CA16678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DA416B"/>
    <w:multiLevelType w:val="hybridMultilevel"/>
    <w:tmpl w:val="6F8AA13C"/>
    <w:lvl w:ilvl="0" w:tplc="8848C74E">
      <w:start w:val="2"/>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15:restartNumberingAfterBreak="0">
    <w:nsid w:val="1FD5666E"/>
    <w:multiLevelType w:val="hybridMultilevel"/>
    <w:tmpl w:val="D4D48152"/>
    <w:lvl w:ilvl="0" w:tplc="36BC583E">
      <w:start w:val="35"/>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15:restartNumberingAfterBreak="0">
    <w:nsid w:val="22292655"/>
    <w:multiLevelType w:val="hybridMultilevel"/>
    <w:tmpl w:val="1E2494E2"/>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8" w15:restartNumberingAfterBreak="0">
    <w:nsid w:val="264D1D8F"/>
    <w:multiLevelType w:val="multilevel"/>
    <w:tmpl w:val="E56E376C"/>
    <w:styleLink w:val="WW8Num4"/>
    <w:lvl w:ilvl="0">
      <w:start w:val="1"/>
      <w:numFmt w:val="decimal"/>
      <w:lvlText w:val="%1."/>
      <w:lvlJc w:val="left"/>
      <w:pPr>
        <w:ind w:left="644" w:hanging="360"/>
      </w:pPr>
      <w:rPr>
        <w:rFonts w:ascii="Times New Roman" w:eastAsia="Times New Roman" w:hAnsi="Times New Roman" w:cs="Times New Roman"/>
        <w:sz w:val="28"/>
        <w:szCs w:val="28"/>
        <w:lang w:val="uk-UA"/>
      </w:rPr>
    </w:lvl>
    <w:lvl w:ilvl="1">
      <w:start w:val="1"/>
      <w:numFmt w:val="decimal"/>
      <w:lvlText w:val="%1.%2."/>
      <w:lvlJc w:val="left"/>
      <w:pPr>
        <w:ind w:left="1080" w:hanging="720"/>
      </w:pPr>
      <w:rPr>
        <w:rFonts w:ascii="Times New Roman" w:eastAsia="Times New Roman" w:hAnsi="Times New Roman" w:cs="Times New Roman"/>
        <w:sz w:val="28"/>
        <w:szCs w:val="28"/>
        <w:lang w:val="uk-UA"/>
      </w:rPr>
    </w:lvl>
    <w:lvl w:ilvl="2">
      <w:start w:val="1"/>
      <w:numFmt w:val="decimal"/>
      <w:lvlText w:val="%1.%2.%3."/>
      <w:lvlJc w:val="left"/>
      <w:pPr>
        <w:ind w:left="1080" w:hanging="720"/>
      </w:pPr>
      <w:rPr>
        <w:rFonts w:ascii="Times New Roman" w:eastAsia="Times New Roman" w:hAnsi="Times New Roman" w:cs="Times New Roman"/>
        <w:sz w:val="28"/>
        <w:szCs w:val="28"/>
        <w:lang w:val="uk-UA"/>
      </w:rPr>
    </w:lvl>
    <w:lvl w:ilvl="3">
      <w:start w:val="1"/>
      <w:numFmt w:val="decimal"/>
      <w:lvlText w:val="%1.%2.%3.%4."/>
      <w:lvlJc w:val="left"/>
      <w:pPr>
        <w:ind w:left="1440" w:hanging="1080"/>
      </w:pPr>
      <w:rPr>
        <w:rFonts w:ascii="Times New Roman" w:eastAsia="Times New Roman" w:hAnsi="Times New Roman" w:cs="Times New Roman"/>
        <w:sz w:val="28"/>
        <w:szCs w:val="28"/>
        <w:lang w:val="uk-UA"/>
      </w:rPr>
    </w:lvl>
    <w:lvl w:ilvl="4">
      <w:start w:val="1"/>
      <w:numFmt w:val="decimal"/>
      <w:lvlText w:val="%1.%2.%3.%4.%5."/>
      <w:lvlJc w:val="left"/>
      <w:pPr>
        <w:ind w:left="1440" w:hanging="1080"/>
      </w:pPr>
      <w:rPr>
        <w:rFonts w:ascii="Times New Roman" w:eastAsia="Times New Roman" w:hAnsi="Times New Roman" w:cs="Times New Roman"/>
        <w:sz w:val="28"/>
        <w:szCs w:val="28"/>
        <w:lang w:val="uk-UA"/>
      </w:rPr>
    </w:lvl>
    <w:lvl w:ilvl="5">
      <w:start w:val="1"/>
      <w:numFmt w:val="decimal"/>
      <w:lvlText w:val="%1.%2.%3.%4.%5.%6."/>
      <w:lvlJc w:val="left"/>
      <w:pPr>
        <w:ind w:left="1800" w:hanging="1440"/>
      </w:pPr>
      <w:rPr>
        <w:rFonts w:ascii="Times New Roman" w:eastAsia="Times New Roman" w:hAnsi="Times New Roman" w:cs="Times New Roman"/>
        <w:sz w:val="28"/>
        <w:szCs w:val="28"/>
        <w:lang w:val="uk-UA"/>
      </w:rPr>
    </w:lvl>
    <w:lvl w:ilvl="6">
      <w:start w:val="1"/>
      <w:numFmt w:val="decimal"/>
      <w:lvlText w:val="%1.%2.%3.%4.%5.%6.%7."/>
      <w:lvlJc w:val="left"/>
      <w:pPr>
        <w:ind w:left="2160" w:hanging="1800"/>
      </w:pPr>
      <w:rPr>
        <w:rFonts w:ascii="Times New Roman" w:eastAsia="Times New Roman" w:hAnsi="Times New Roman" w:cs="Times New Roman"/>
        <w:sz w:val="28"/>
        <w:szCs w:val="28"/>
        <w:lang w:val="uk-UA"/>
      </w:rPr>
    </w:lvl>
    <w:lvl w:ilvl="7">
      <w:start w:val="1"/>
      <w:numFmt w:val="decimal"/>
      <w:lvlText w:val="%1.%2.%3.%4.%5.%6.%7.%8."/>
      <w:lvlJc w:val="left"/>
      <w:pPr>
        <w:ind w:left="2160" w:hanging="1800"/>
      </w:pPr>
      <w:rPr>
        <w:rFonts w:ascii="Times New Roman" w:eastAsia="Times New Roman" w:hAnsi="Times New Roman" w:cs="Times New Roman"/>
        <w:sz w:val="28"/>
        <w:szCs w:val="28"/>
        <w:lang w:val="uk-UA"/>
      </w:rPr>
    </w:lvl>
    <w:lvl w:ilvl="8">
      <w:start w:val="1"/>
      <w:numFmt w:val="decimal"/>
      <w:lvlText w:val="%1.%2.%3.%4.%5.%6.%7.%8.%9."/>
      <w:lvlJc w:val="left"/>
      <w:pPr>
        <w:ind w:left="2520" w:hanging="2160"/>
      </w:pPr>
      <w:rPr>
        <w:rFonts w:ascii="Times New Roman" w:eastAsia="Times New Roman" w:hAnsi="Times New Roman" w:cs="Times New Roman"/>
        <w:sz w:val="28"/>
        <w:szCs w:val="28"/>
        <w:lang w:val="uk-UA"/>
      </w:rPr>
    </w:lvl>
  </w:abstractNum>
  <w:abstractNum w:abstractNumId="9" w15:restartNumberingAfterBreak="0">
    <w:nsid w:val="316936CC"/>
    <w:multiLevelType w:val="hybridMultilevel"/>
    <w:tmpl w:val="FBDAA544"/>
    <w:lvl w:ilvl="0" w:tplc="3B9AF1E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4956C71"/>
    <w:multiLevelType w:val="hybridMultilevel"/>
    <w:tmpl w:val="E8105C54"/>
    <w:lvl w:ilvl="0" w:tplc="8BF0ED50">
      <w:start w:val="1"/>
      <w:numFmt w:val="decimal"/>
      <w:lvlText w:val="%1."/>
      <w:lvlJc w:val="left"/>
      <w:pPr>
        <w:ind w:left="928"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A13724"/>
    <w:multiLevelType w:val="hybridMultilevel"/>
    <w:tmpl w:val="864EC81E"/>
    <w:lvl w:ilvl="0" w:tplc="B484A9CA">
      <w:numFmt w:val="bullet"/>
      <w:lvlText w:val="-"/>
      <w:lvlJc w:val="left"/>
      <w:pPr>
        <w:ind w:left="502" w:hanging="360"/>
      </w:pPr>
      <w:rPr>
        <w:rFonts w:ascii="Times New Roman" w:eastAsia="Times New Roman" w:hAnsi="Times New Roman" w:cs="Times New Roman" w:hint="default"/>
        <w:color w:val="auto"/>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12" w15:restartNumberingAfterBreak="0">
    <w:nsid w:val="450B6E41"/>
    <w:multiLevelType w:val="hybridMultilevel"/>
    <w:tmpl w:val="644405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452C7227"/>
    <w:multiLevelType w:val="hybridMultilevel"/>
    <w:tmpl w:val="EF14697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CF6449"/>
    <w:multiLevelType w:val="hybridMultilevel"/>
    <w:tmpl w:val="02D023D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532E581C"/>
    <w:multiLevelType w:val="hybridMultilevel"/>
    <w:tmpl w:val="F8463EAE"/>
    <w:lvl w:ilvl="0" w:tplc="AF76AD90">
      <w:start w:val="1"/>
      <w:numFmt w:val="decimal"/>
      <w:pStyle w:val="2"/>
      <w:lvlText w:val="%1.1"/>
      <w:lvlJc w:val="left"/>
      <w:pPr>
        <w:ind w:left="121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5FB4B2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7" w15:restartNumberingAfterBreak="0">
    <w:nsid w:val="674F0731"/>
    <w:multiLevelType w:val="hybridMultilevel"/>
    <w:tmpl w:val="41C239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0"/>
  </w:num>
  <w:num w:numId="3">
    <w:abstractNumId w:val="13"/>
  </w:num>
  <w:num w:numId="4">
    <w:abstractNumId w:val="3"/>
  </w:num>
  <w:num w:numId="5">
    <w:abstractNumId w:val="4"/>
  </w:num>
  <w:num w:numId="6">
    <w:abstractNumId w:val="17"/>
  </w:num>
  <w:num w:numId="7">
    <w:abstractNumId w:val="8"/>
  </w:num>
  <w:num w:numId="8">
    <w:abstractNumId w:val="15"/>
  </w:num>
  <w:num w:numId="9">
    <w:abstractNumId w:val="16"/>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
  </w:num>
  <w:num w:numId="13">
    <w:abstractNumId w:val="11"/>
  </w:num>
  <w:num w:numId="14">
    <w:abstractNumId w:val="9"/>
  </w:num>
  <w:num w:numId="15">
    <w:abstractNumId w:val="5"/>
  </w:num>
  <w:num w:numId="16">
    <w:abstractNumId w:val="0"/>
  </w:num>
  <w:num w:numId="17">
    <w:abstractNumId w:val="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8E"/>
    <w:rsid w:val="000C3858"/>
    <w:rsid w:val="001F15C3"/>
    <w:rsid w:val="00237993"/>
    <w:rsid w:val="00287371"/>
    <w:rsid w:val="002D1FE3"/>
    <w:rsid w:val="00353EDC"/>
    <w:rsid w:val="009235BB"/>
    <w:rsid w:val="00984E23"/>
    <w:rsid w:val="009E7901"/>
    <w:rsid w:val="00A17DA8"/>
    <w:rsid w:val="00AB348D"/>
    <w:rsid w:val="00AD408E"/>
    <w:rsid w:val="00CB5C5B"/>
    <w:rsid w:val="00ED5D02"/>
    <w:rsid w:val="00FA57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8E5510-1F72-4AAA-8AF5-181DA1A30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AD408E"/>
    <w:pPr>
      <w:keepNext/>
      <w:spacing w:before="240" w:after="60" w:line="240" w:lineRule="auto"/>
      <w:outlineLvl w:val="0"/>
    </w:pPr>
    <w:rPr>
      <w:rFonts w:ascii="Cambria" w:eastAsia="Times New Roman" w:hAnsi="Cambria" w:cs="Times New Roman"/>
      <w:b/>
      <w:bCs/>
      <w:kern w:val="32"/>
      <w:sz w:val="32"/>
      <w:szCs w:val="32"/>
    </w:rPr>
  </w:style>
  <w:style w:type="paragraph" w:styleId="20">
    <w:name w:val="heading 2"/>
    <w:basedOn w:val="a"/>
    <w:link w:val="21"/>
    <w:uiPriority w:val="9"/>
    <w:qFormat/>
    <w:rsid w:val="00AD408E"/>
    <w:pPr>
      <w:spacing w:before="100" w:beforeAutospacing="1" w:after="100" w:afterAutospacing="1" w:line="240" w:lineRule="auto"/>
      <w:outlineLvl w:val="1"/>
    </w:pPr>
    <w:rPr>
      <w:rFonts w:ascii="Times New Roman" w:eastAsia="Calibri" w:hAnsi="Times New Roman" w:cs="Times New Roman"/>
      <w:b/>
      <w:bCs/>
      <w:sz w:val="36"/>
      <w:szCs w:val="36"/>
      <w:lang w:eastAsia="uk-UA"/>
    </w:rPr>
  </w:style>
  <w:style w:type="paragraph" w:styleId="3">
    <w:name w:val="heading 3"/>
    <w:basedOn w:val="a"/>
    <w:link w:val="30"/>
    <w:qFormat/>
    <w:rsid w:val="00AD408E"/>
    <w:pPr>
      <w:spacing w:before="100" w:beforeAutospacing="1" w:after="100" w:afterAutospacing="1" w:line="240" w:lineRule="auto"/>
      <w:outlineLvl w:val="2"/>
    </w:pPr>
    <w:rPr>
      <w:rFonts w:ascii="Times New Roman" w:eastAsia="Calibri" w:hAnsi="Times New Roman" w:cs="Times New Roman"/>
      <w:b/>
      <w:bCs/>
      <w:sz w:val="27"/>
      <w:szCs w:val="27"/>
      <w:lang w:eastAsia="uk-UA"/>
    </w:rPr>
  </w:style>
  <w:style w:type="paragraph" w:styleId="4">
    <w:name w:val="heading 4"/>
    <w:basedOn w:val="a"/>
    <w:next w:val="a"/>
    <w:link w:val="40"/>
    <w:unhideWhenUsed/>
    <w:qFormat/>
    <w:rsid w:val="00AD408E"/>
    <w:pPr>
      <w:keepNext/>
      <w:keepLines/>
      <w:spacing w:before="40" w:after="0" w:line="259" w:lineRule="auto"/>
      <w:ind w:left="864" w:hanging="864"/>
      <w:jc w:val="both"/>
      <w:outlineLvl w:val="3"/>
    </w:pPr>
    <w:rPr>
      <w:rFonts w:ascii="Cambria" w:eastAsia="Times New Roman" w:hAnsi="Cambria" w:cs="Times New Roman"/>
      <w:i/>
      <w:iCs/>
      <w:color w:val="365F91"/>
      <w:sz w:val="24"/>
      <w:lang w:val="ru-RU"/>
    </w:rPr>
  </w:style>
  <w:style w:type="paragraph" w:styleId="5">
    <w:name w:val="heading 5"/>
    <w:basedOn w:val="a"/>
    <w:next w:val="a"/>
    <w:link w:val="50"/>
    <w:unhideWhenUsed/>
    <w:qFormat/>
    <w:rsid w:val="00AD408E"/>
    <w:pPr>
      <w:keepNext/>
      <w:keepLines/>
      <w:spacing w:before="40" w:after="0" w:line="259" w:lineRule="auto"/>
      <w:ind w:left="1008" w:hanging="1008"/>
      <w:jc w:val="both"/>
      <w:outlineLvl w:val="4"/>
    </w:pPr>
    <w:rPr>
      <w:rFonts w:ascii="Cambria" w:eastAsia="Times New Roman" w:hAnsi="Cambria" w:cs="Times New Roman"/>
      <w:color w:val="365F91"/>
      <w:sz w:val="24"/>
      <w:lang w:val="ru-RU"/>
    </w:rPr>
  </w:style>
  <w:style w:type="paragraph" w:styleId="6">
    <w:name w:val="heading 6"/>
    <w:basedOn w:val="a"/>
    <w:next w:val="a"/>
    <w:link w:val="60"/>
    <w:unhideWhenUsed/>
    <w:qFormat/>
    <w:rsid w:val="00AD408E"/>
    <w:pPr>
      <w:keepNext/>
      <w:keepLines/>
      <w:spacing w:before="40" w:after="0" w:line="259" w:lineRule="auto"/>
      <w:ind w:left="1152" w:hanging="1152"/>
      <w:jc w:val="both"/>
      <w:outlineLvl w:val="5"/>
    </w:pPr>
    <w:rPr>
      <w:rFonts w:ascii="Cambria" w:eastAsia="Times New Roman" w:hAnsi="Cambria" w:cs="Times New Roman"/>
      <w:color w:val="243F60"/>
      <w:sz w:val="24"/>
      <w:lang w:val="ru-RU"/>
    </w:rPr>
  </w:style>
  <w:style w:type="paragraph" w:styleId="7">
    <w:name w:val="heading 7"/>
    <w:basedOn w:val="a"/>
    <w:next w:val="a"/>
    <w:link w:val="70"/>
    <w:uiPriority w:val="9"/>
    <w:semiHidden/>
    <w:unhideWhenUsed/>
    <w:qFormat/>
    <w:rsid w:val="00AD408E"/>
    <w:pPr>
      <w:keepNext/>
      <w:keepLines/>
      <w:spacing w:before="40" w:after="0" w:line="259" w:lineRule="auto"/>
      <w:ind w:left="1296" w:hanging="1296"/>
      <w:jc w:val="both"/>
      <w:outlineLvl w:val="6"/>
    </w:pPr>
    <w:rPr>
      <w:rFonts w:ascii="Cambria" w:eastAsia="Times New Roman" w:hAnsi="Cambria" w:cs="Times New Roman"/>
      <w:i/>
      <w:iCs/>
      <w:color w:val="243F60"/>
      <w:sz w:val="24"/>
      <w:lang w:val="ru-RU"/>
    </w:rPr>
  </w:style>
  <w:style w:type="paragraph" w:styleId="8">
    <w:name w:val="heading 8"/>
    <w:basedOn w:val="a"/>
    <w:next w:val="a"/>
    <w:link w:val="80"/>
    <w:uiPriority w:val="9"/>
    <w:semiHidden/>
    <w:unhideWhenUsed/>
    <w:qFormat/>
    <w:rsid w:val="00AD408E"/>
    <w:pPr>
      <w:keepNext/>
      <w:keepLines/>
      <w:spacing w:before="40" w:after="0" w:line="259" w:lineRule="auto"/>
      <w:ind w:left="1440" w:hanging="1440"/>
      <w:jc w:val="both"/>
      <w:outlineLvl w:val="7"/>
    </w:pPr>
    <w:rPr>
      <w:rFonts w:ascii="Cambria" w:eastAsia="Times New Roman" w:hAnsi="Cambria" w:cs="Times New Roman"/>
      <w:color w:val="272727"/>
      <w:sz w:val="21"/>
      <w:szCs w:val="21"/>
      <w:lang w:val="ru-RU"/>
    </w:rPr>
  </w:style>
  <w:style w:type="paragraph" w:styleId="9">
    <w:name w:val="heading 9"/>
    <w:basedOn w:val="a"/>
    <w:next w:val="a"/>
    <w:link w:val="90"/>
    <w:uiPriority w:val="9"/>
    <w:semiHidden/>
    <w:unhideWhenUsed/>
    <w:qFormat/>
    <w:rsid w:val="00AD408E"/>
    <w:pPr>
      <w:keepNext/>
      <w:keepLines/>
      <w:spacing w:before="40" w:after="0" w:line="259" w:lineRule="auto"/>
      <w:ind w:left="1584" w:hanging="1584"/>
      <w:jc w:val="both"/>
      <w:outlineLvl w:val="8"/>
    </w:pPr>
    <w:rPr>
      <w:rFonts w:ascii="Cambria" w:eastAsia="Times New Roman" w:hAnsi="Cambria" w:cs="Times New Roman"/>
      <w:i/>
      <w:iCs/>
      <w:color w:val="272727"/>
      <w:sz w:val="21"/>
      <w:szCs w:val="21"/>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408E"/>
    <w:rPr>
      <w:rFonts w:ascii="Cambria" w:eastAsia="Times New Roman" w:hAnsi="Cambria" w:cs="Times New Roman"/>
      <w:b/>
      <w:bCs/>
      <w:kern w:val="32"/>
      <w:sz w:val="32"/>
      <w:szCs w:val="32"/>
    </w:rPr>
  </w:style>
  <w:style w:type="character" w:customStyle="1" w:styleId="21">
    <w:name w:val="Заголовок 2 Знак"/>
    <w:basedOn w:val="a0"/>
    <w:link w:val="20"/>
    <w:uiPriority w:val="9"/>
    <w:rsid w:val="00AD408E"/>
    <w:rPr>
      <w:rFonts w:ascii="Times New Roman" w:eastAsia="Calibri" w:hAnsi="Times New Roman" w:cs="Times New Roman"/>
      <w:b/>
      <w:bCs/>
      <w:sz w:val="36"/>
      <w:szCs w:val="36"/>
      <w:lang w:eastAsia="uk-UA"/>
    </w:rPr>
  </w:style>
  <w:style w:type="character" w:customStyle="1" w:styleId="30">
    <w:name w:val="Заголовок 3 Знак"/>
    <w:basedOn w:val="a0"/>
    <w:link w:val="3"/>
    <w:rsid w:val="00AD408E"/>
    <w:rPr>
      <w:rFonts w:ascii="Times New Roman" w:eastAsia="Calibri" w:hAnsi="Times New Roman" w:cs="Times New Roman"/>
      <w:b/>
      <w:bCs/>
      <w:sz w:val="27"/>
      <w:szCs w:val="27"/>
      <w:lang w:eastAsia="uk-UA"/>
    </w:rPr>
  </w:style>
  <w:style w:type="character" w:customStyle="1" w:styleId="40">
    <w:name w:val="Заголовок 4 Знак"/>
    <w:basedOn w:val="a0"/>
    <w:link w:val="4"/>
    <w:rsid w:val="00AD408E"/>
    <w:rPr>
      <w:rFonts w:ascii="Cambria" w:eastAsia="Times New Roman" w:hAnsi="Cambria" w:cs="Times New Roman"/>
      <w:i/>
      <w:iCs/>
      <w:color w:val="365F91"/>
      <w:sz w:val="24"/>
      <w:lang w:val="ru-RU"/>
    </w:rPr>
  </w:style>
  <w:style w:type="character" w:customStyle="1" w:styleId="50">
    <w:name w:val="Заголовок 5 Знак"/>
    <w:basedOn w:val="a0"/>
    <w:link w:val="5"/>
    <w:rsid w:val="00AD408E"/>
    <w:rPr>
      <w:rFonts w:ascii="Cambria" w:eastAsia="Times New Roman" w:hAnsi="Cambria" w:cs="Times New Roman"/>
      <w:color w:val="365F91"/>
      <w:sz w:val="24"/>
      <w:lang w:val="ru-RU"/>
    </w:rPr>
  </w:style>
  <w:style w:type="character" w:customStyle="1" w:styleId="60">
    <w:name w:val="Заголовок 6 Знак"/>
    <w:basedOn w:val="a0"/>
    <w:link w:val="6"/>
    <w:rsid w:val="00AD408E"/>
    <w:rPr>
      <w:rFonts w:ascii="Cambria" w:eastAsia="Times New Roman" w:hAnsi="Cambria" w:cs="Times New Roman"/>
      <w:color w:val="243F60"/>
      <w:sz w:val="24"/>
      <w:lang w:val="ru-RU"/>
    </w:rPr>
  </w:style>
  <w:style w:type="character" w:customStyle="1" w:styleId="70">
    <w:name w:val="Заголовок 7 Знак"/>
    <w:basedOn w:val="a0"/>
    <w:link w:val="7"/>
    <w:uiPriority w:val="9"/>
    <w:semiHidden/>
    <w:rsid w:val="00AD408E"/>
    <w:rPr>
      <w:rFonts w:ascii="Cambria" w:eastAsia="Times New Roman" w:hAnsi="Cambria" w:cs="Times New Roman"/>
      <w:i/>
      <w:iCs/>
      <w:color w:val="243F60"/>
      <w:sz w:val="24"/>
      <w:lang w:val="ru-RU"/>
    </w:rPr>
  </w:style>
  <w:style w:type="character" w:customStyle="1" w:styleId="80">
    <w:name w:val="Заголовок 8 Знак"/>
    <w:basedOn w:val="a0"/>
    <w:link w:val="8"/>
    <w:uiPriority w:val="9"/>
    <w:semiHidden/>
    <w:rsid w:val="00AD408E"/>
    <w:rPr>
      <w:rFonts w:ascii="Cambria" w:eastAsia="Times New Roman" w:hAnsi="Cambria" w:cs="Times New Roman"/>
      <w:color w:val="272727"/>
      <w:sz w:val="21"/>
      <w:szCs w:val="21"/>
      <w:lang w:val="ru-RU"/>
    </w:rPr>
  </w:style>
  <w:style w:type="character" w:customStyle="1" w:styleId="90">
    <w:name w:val="Заголовок 9 Знак"/>
    <w:basedOn w:val="a0"/>
    <w:link w:val="9"/>
    <w:uiPriority w:val="9"/>
    <w:semiHidden/>
    <w:rsid w:val="00AD408E"/>
    <w:rPr>
      <w:rFonts w:ascii="Cambria" w:eastAsia="Times New Roman" w:hAnsi="Cambria" w:cs="Times New Roman"/>
      <w:i/>
      <w:iCs/>
      <w:color w:val="272727"/>
      <w:sz w:val="21"/>
      <w:szCs w:val="21"/>
      <w:lang w:val="ru-RU"/>
    </w:rPr>
  </w:style>
  <w:style w:type="numbering" w:customStyle="1" w:styleId="11">
    <w:name w:val="Немає списку1"/>
    <w:next w:val="a2"/>
    <w:uiPriority w:val="99"/>
    <w:semiHidden/>
    <w:unhideWhenUsed/>
    <w:rsid w:val="00AD408E"/>
  </w:style>
  <w:style w:type="paragraph" w:styleId="a3">
    <w:name w:val="Normal (Web)"/>
    <w:aliases w:val="Обычный (Web),Обычный (веб) Знак,Обычный (веб) Знак2,Обычный (веб) Знак1 Знак,Знак Знак1 Знак,Обычный (веб) Знак Знак Знак,Знак1 Знак Знак Знак,Знак1 Знак1 Знак,Обычный (веб) Знак Знак1,Знак1 Знак2,Звичайний (веб)1"/>
    <w:basedOn w:val="a"/>
    <w:rsid w:val="00AD408E"/>
    <w:pPr>
      <w:spacing w:before="100" w:beforeAutospacing="1" w:after="100" w:afterAutospacing="1" w:line="240" w:lineRule="auto"/>
    </w:pPr>
    <w:rPr>
      <w:rFonts w:ascii="Times New Roman" w:eastAsia="Calibri" w:hAnsi="Times New Roman" w:cs="Times New Roman"/>
      <w:sz w:val="24"/>
      <w:szCs w:val="24"/>
      <w:lang w:eastAsia="uk-UA"/>
    </w:rPr>
  </w:style>
  <w:style w:type="paragraph" w:styleId="a4">
    <w:name w:val="Balloon Text"/>
    <w:basedOn w:val="a"/>
    <w:link w:val="a5"/>
    <w:uiPriority w:val="99"/>
    <w:semiHidden/>
    <w:rsid w:val="00AD408E"/>
    <w:pPr>
      <w:spacing w:after="0" w:line="240" w:lineRule="auto"/>
    </w:pPr>
    <w:rPr>
      <w:rFonts w:ascii="Tahoma" w:eastAsia="Times New Roman" w:hAnsi="Tahoma" w:cs="Tahoma"/>
      <w:sz w:val="16"/>
      <w:szCs w:val="16"/>
    </w:rPr>
  </w:style>
  <w:style w:type="character" w:customStyle="1" w:styleId="a5">
    <w:name w:val="Текст у виносці Знак"/>
    <w:basedOn w:val="a0"/>
    <w:link w:val="a4"/>
    <w:uiPriority w:val="99"/>
    <w:semiHidden/>
    <w:rsid w:val="00AD408E"/>
    <w:rPr>
      <w:rFonts w:ascii="Tahoma" w:eastAsia="Times New Roman" w:hAnsi="Tahoma" w:cs="Tahoma"/>
      <w:sz w:val="16"/>
      <w:szCs w:val="16"/>
    </w:rPr>
  </w:style>
  <w:style w:type="table" w:styleId="a6">
    <w:name w:val="Table Grid"/>
    <w:basedOn w:val="a1"/>
    <w:uiPriority w:val="39"/>
    <w:rsid w:val="00AD408E"/>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7">
    <w:name w:val="Бланк"/>
    <w:basedOn w:val="a"/>
    <w:rsid w:val="00AD408E"/>
    <w:pPr>
      <w:tabs>
        <w:tab w:val="left" w:pos="5387"/>
        <w:tab w:val="right" w:pos="9356"/>
      </w:tabs>
      <w:spacing w:after="120" w:line="240" w:lineRule="auto"/>
      <w:ind w:firstLine="709"/>
      <w:jc w:val="both"/>
    </w:pPr>
    <w:rPr>
      <w:rFonts w:ascii="Times New Roman" w:eastAsia="Calibri" w:hAnsi="Times New Roman" w:cs="Times New Roman"/>
      <w:sz w:val="26"/>
      <w:szCs w:val="24"/>
      <w:lang w:val="ru-RU" w:eastAsia="ru-RU"/>
    </w:rPr>
  </w:style>
  <w:style w:type="paragraph" w:customStyle="1" w:styleId="12">
    <w:name w:val="Абзац списку1"/>
    <w:basedOn w:val="a"/>
    <w:rsid w:val="00AD408E"/>
    <w:pPr>
      <w:spacing w:after="0" w:line="240" w:lineRule="auto"/>
      <w:ind w:left="720"/>
      <w:contextualSpacing/>
    </w:pPr>
    <w:rPr>
      <w:rFonts w:ascii="Times New Roman" w:eastAsia="Times New Roman" w:hAnsi="Times New Roman" w:cs="Times New Roman"/>
      <w:sz w:val="28"/>
    </w:rPr>
  </w:style>
  <w:style w:type="paragraph" w:customStyle="1" w:styleId="a8">
    <w:name w:val="Нормальний текст"/>
    <w:basedOn w:val="a"/>
    <w:rsid w:val="00AD408E"/>
    <w:pPr>
      <w:spacing w:before="120" w:after="0" w:line="240" w:lineRule="auto"/>
      <w:ind w:firstLine="567"/>
    </w:pPr>
    <w:rPr>
      <w:rFonts w:ascii="Times New Roman" w:eastAsia="Calibri" w:hAnsi="Times New Roman" w:cs="Times New Roman"/>
      <w:sz w:val="24"/>
      <w:szCs w:val="24"/>
      <w:lang w:eastAsia="ru-RU"/>
    </w:rPr>
  </w:style>
  <w:style w:type="paragraph" w:customStyle="1" w:styleId="Default">
    <w:name w:val="Default"/>
    <w:rsid w:val="00AD408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9">
    <w:name w:val="header"/>
    <w:basedOn w:val="a"/>
    <w:link w:val="aa"/>
    <w:uiPriority w:val="99"/>
    <w:rsid w:val="00AD408E"/>
    <w:pPr>
      <w:tabs>
        <w:tab w:val="center" w:pos="4819"/>
        <w:tab w:val="right" w:pos="9639"/>
      </w:tabs>
      <w:spacing w:after="0" w:line="240" w:lineRule="auto"/>
    </w:pPr>
    <w:rPr>
      <w:rFonts w:ascii="Times New Roman" w:eastAsia="Times New Roman" w:hAnsi="Times New Roman" w:cs="Times New Roman"/>
      <w:sz w:val="28"/>
    </w:rPr>
  </w:style>
  <w:style w:type="character" w:customStyle="1" w:styleId="aa">
    <w:name w:val="Верхній колонтитул Знак"/>
    <w:basedOn w:val="a0"/>
    <w:link w:val="a9"/>
    <w:uiPriority w:val="99"/>
    <w:rsid w:val="00AD408E"/>
    <w:rPr>
      <w:rFonts w:ascii="Times New Roman" w:eastAsia="Times New Roman" w:hAnsi="Times New Roman" w:cs="Times New Roman"/>
      <w:sz w:val="28"/>
    </w:rPr>
  </w:style>
  <w:style w:type="paragraph" w:styleId="ab">
    <w:name w:val="footer"/>
    <w:basedOn w:val="a"/>
    <w:link w:val="ac"/>
    <w:uiPriority w:val="99"/>
    <w:rsid w:val="00AD408E"/>
    <w:pPr>
      <w:tabs>
        <w:tab w:val="center" w:pos="4819"/>
        <w:tab w:val="right" w:pos="9639"/>
      </w:tabs>
      <w:spacing w:after="0" w:line="240" w:lineRule="auto"/>
    </w:pPr>
    <w:rPr>
      <w:rFonts w:ascii="Times New Roman" w:eastAsia="Times New Roman" w:hAnsi="Times New Roman" w:cs="Times New Roman"/>
      <w:sz w:val="28"/>
    </w:rPr>
  </w:style>
  <w:style w:type="character" w:customStyle="1" w:styleId="ac">
    <w:name w:val="Нижній колонтитул Знак"/>
    <w:basedOn w:val="a0"/>
    <w:link w:val="ab"/>
    <w:uiPriority w:val="99"/>
    <w:rsid w:val="00AD408E"/>
    <w:rPr>
      <w:rFonts w:ascii="Times New Roman" w:eastAsia="Times New Roman" w:hAnsi="Times New Roman" w:cs="Times New Roman"/>
      <w:sz w:val="28"/>
    </w:rPr>
  </w:style>
  <w:style w:type="paragraph" w:styleId="ad">
    <w:name w:val="Body Text"/>
    <w:basedOn w:val="a"/>
    <w:link w:val="ae"/>
    <w:uiPriority w:val="99"/>
    <w:rsid w:val="00AD408E"/>
    <w:pPr>
      <w:spacing w:after="120" w:line="240" w:lineRule="auto"/>
    </w:pPr>
    <w:rPr>
      <w:rFonts w:ascii="Times New Roman" w:eastAsia="Calibri" w:hAnsi="Times New Roman" w:cs="Times New Roman"/>
      <w:sz w:val="28"/>
      <w:szCs w:val="20"/>
      <w:lang w:eastAsia="ru-RU"/>
    </w:rPr>
  </w:style>
  <w:style w:type="character" w:customStyle="1" w:styleId="ae">
    <w:name w:val="Основний текст Знак"/>
    <w:basedOn w:val="a0"/>
    <w:link w:val="ad"/>
    <w:uiPriority w:val="99"/>
    <w:rsid w:val="00AD408E"/>
    <w:rPr>
      <w:rFonts w:ascii="Times New Roman" w:eastAsia="Calibri" w:hAnsi="Times New Roman" w:cs="Times New Roman"/>
      <w:sz w:val="28"/>
      <w:szCs w:val="20"/>
      <w:lang w:eastAsia="ru-RU"/>
    </w:rPr>
  </w:style>
  <w:style w:type="paragraph" w:customStyle="1" w:styleId="13">
    <w:name w:val="Без інтервалів1"/>
    <w:rsid w:val="00AD408E"/>
    <w:pPr>
      <w:spacing w:after="0" w:line="240" w:lineRule="auto"/>
    </w:pPr>
    <w:rPr>
      <w:rFonts w:ascii="Calibri" w:eastAsia="Times New Roman" w:hAnsi="Calibri" w:cs="Times New Roman"/>
    </w:rPr>
  </w:style>
  <w:style w:type="paragraph" w:customStyle="1" w:styleId="Blank">
    <w:name w:val="Blank"/>
    <w:basedOn w:val="a"/>
    <w:rsid w:val="00AD408E"/>
    <w:pPr>
      <w:tabs>
        <w:tab w:val="left" w:pos="5387"/>
        <w:tab w:val="right" w:pos="8930"/>
      </w:tabs>
      <w:spacing w:after="120" w:line="240" w:lineRule="auto"/>
      <w:ind w:firstLine="720"/>
    </w:pPr>
    <w:rPr>
      <w:rFonts w:ascii="Times New Roman" w:eastAsia="Calibri" w:hAnsi="Times New Roman" w:cs="Times New Roman"/>
      <w:sz w:val="26"/>
      <w:szCs w:val="20"/>
      <w:lang w:val="ru-RU" w:eastAsia="ru-RU"/>
    </w:rPr>
  </w:style>
  <w:style w:type="paragraph" w:customStyle="1" w:styleId="31">
    <w:name w:val="......... 3"/>
    <w:basedOn w:val="Default"/>
    <w:next w:val="Default"/>
    <w:rsid w:val="00AD408E"/>
    <w:rPr>
      <w:color w:val="auto"/>
      <w:lang w:val="ru-RU"/>
    </w:rPr>
  </w:style>
  <w:style w:type="paragraph" w:styleId="af">
    <w:name w:val="footnote text"/>
    <w:basedOn w:val="a"/>
    <w:link w:val="af0"/>
    <w:uiPriority w:val="99"/>
    <w:semiHidden/>
    <w:rsid w:val="00AD408E"/>
    <w:pPr>
      <w:spacing w:after="0" w:line="240" w:lineRule="auto"/>
    </w:pPr>
    <w:rPr>
      <w:rFonts w:ascii="Times New Roman" w:eastAsia="Times New Roman" w:hAnsi="Times New Roman" w:cs="Times New Roman"/>
      <w:sz w:val="20"/>
      <w:szCs w:val="20"/>
    </w:rPr>
  </w:style>
  <w:style w:type="character" w:customStyle="1" w:styleId="af0">
    <w:name w:val="Текст виноски Знак"/>
    <w:basedOn w:val="a0"/>
    <w:link w:val="af"/>
    <w:uiPriority w:val="99"/>
    <w:semiHidden/>
    <w:rsid w:val="00AD408E"/>
    <w:rPr>
      <w:rFonts w:ascii="Times New Roman" w:eastAsia="Times New Roman" w:hAnsi="Times New Roman" w:cs="Times New Roman"/>
      <w:sz w:val="20"/>
      <w:szCs w:val="20"/>
    </w:rPr>
  </w:style>
  <w:style w:type="character" w:styleId="af1">
    <w:name w:val="footnote reference"/>
    <w:uiPriority w:val="99"/>
    <w:semiHidden/>
    <w:rsid w:val="00AD408E"/>
    <w:rPr>
      <w:rFonts w:cs="Times New Roman"/>
      <w:vertAlign w:val="superscript"/>
    </w:rPr>
  </w:style>
  <w:style w:type="paragraph" w:styleId="HTML">
    <w:name w:val="HTML Preformatted"/>
    <w:basedOn w:val="a"/>
    <w:link w:val="HTML0"/>
    <w:rsid w:val="00AD4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color w:val="000000"/>
      <w:sz w:val="18"/>
      <w:szCs w:val="18"/>
      <w:lang w:eastAsia="uk-UA"/>
    </w:rPr>
  </w:style>
  <w:style w:type="character" w:customStyle="1" w:styleId="HTML0">
    <w:name w:val="Стандартний HTML Знак"/>
    <w:basedOn w:val="a0"/>
    <w:link w:val="HTML"/>
    <w:rsid w:val="00AD408E"/>
    <w:rPr>
      <w:rFonts w:ascii="Courier New" w:eastAsia="Calibri" w:hAnsi="Courier New" w:cs="Courier New"/>
      <w:color w:val="000000"/>
      <w:sz w:val="18"/>
      <w:szCs w:val="18"/>
      <w:lang w:eastAsia="uk-UA"/>
    </w:rPr>
  </w:style>
  <w:style w:type="character" w:styleId="af2">
    <w:name w:val="Strong"/>
    <w:uiPriority w:val="22"/>
    <w:qFormat/>
    <w:rsid w:val="00AD408E"/>
    <w:rPr>
      <w:rFonts w:cs="Times New Roman"/>
      <w:b/>
      <w:bCs/>
    </w:rPr>
  </w:style>
  <w:style w:type="paragraph" w:styleId="af3">
    <w:name w:val="Body Text Indent"/>
    <w:basedOn w:val="a"/>
    <w:link w:val="af4"/>
    <w:uiPriority w:val="99"/>
    <w:rsid w:val="00AD408E"/>
    <w:pPr>
      <w:spacing w:after="120" w:line="240" w:lineRule="auto"/>
      <w:ind w:left="283"/>
    </w:pPr>
    <w:rPr>
      <w:rFonts w:ascii="Times New Roman" w:eastAsia="Times New Roman" w:hAnsi="Times New Roman" w:cs="Times New Roman"/>
      <w:sz w:val="28"/>
    </w:rPr>
  </w:style>
  <w:style w:type="character" w:customStyle="1" w:styleId="af4">
    <w:name w:val="Основний текст з відступом Знак"/>
    <w:basedOn w:val="a0"/>
    <w:link w:val="af3"/>
    <w:uiPriority w:val="99"/>
    <w:rsid w:val="00AD408E"/>
    <w:rPr>
      <w:rFonts w:ascii="Times New Roman" w:eastAsia="Times New Roman" w:hAnsi="Times New Roman" w:cs="Times New Roman"/>
      <w:sz w:val="28"/>
    </w:rPr>
  </w:style>
  <w:style w:type="paragraph" w:customStyle="1" w:styleId="af5">
    <w:name w:val="Стиль"/>
    <w:rsid w:val="00AD408E"/>
    <w:pPr>
      <w:spacing w:after="0" w:line="240" w:lineRule="auto"/>
    </w:pPr>
    <w:rPr>
      <w:rFonts w:ascii="Times New Roman" w:eastAsia="Times New Roman" w:hAnsi="Times New Roman" w:cs="Times New Roman"/>
      <w:sz w:val="20"/>
      <w:szCs w:val="20"/>
      <w:lang w:eastAsia="ru-RU"/>
    </w:rPr>
  </w:style>
  <w:style w:type="character" w:styleId="af6">
    <w:name w:val="page number"/>
    <w:basedOn w:val="a0"/>
    <w:rsid w:val="00AD408E"/>
  </w:style>
  <w:style w:type="paragraph" w:customStyle="1" w:styleId="CharCharCharChar">
    <w:name w:val="Char Знак Знак Char Знак Знак Char Знак Знак Char Знак Знак Знак Знак Знак Знак Знак Знак Знак Знак Знак Знак Знак"/>
    <w:basedOn w:val="a"/>
    <w:rsid w:val="00AD408E"/>
    <w:pPr>
      <w:spacing w:after="0" w:line="240" w:lineRule="auto"/>
    </w:pPr>
    <w:rPr>
      <w:rFonts w:ascii="Verdana" w:eastAsia="Times New Roman" w:hAnsi="Verdana" w:cs="Verdana"/>
      <w:sz w:val="20"/>
      <w:szCs w:val="20"/>
      <w:lang w:val="en-US"/>
    </w:rPr>
  </w:style>
  <w:style w:type="paragraph" w:customStyle="1" w:styleId="af7">
    <w:name w:val="Знак Знак Знак Знак Знак Знак Знак Знак Знак Знак Знак Знак Знак"/>
    <w:basedOn w:val="a"/>
    <w:rsid w:val="00AD408E"/>
    <w:pPr>
      <w:spacing w:after="0" w:line="240" w:lineRule="auto"/>
    </w:pPr>
    <w:rPr>
      <w:rFonts w:ascii="Verdana" w:eastAsia="Times New Roman" w:hAnsi="Verdana" w:cs="Verdana"/>
      <w:sz w:val="20"/>
      <w:szCs w:val="20"/>
      <w:lang w:val="en-US"/>
    </w:rPr>
  </w:style>
  <w:style w:type="paragraph" w:customStyle="1" w:styleId="af8">
    <w:name w:val="Знак Знак Знак Знак"/>
    <w:basedOn w:val="a"/>
    <w:rsid w:val="00AD408E"/>
    <w:pPr>
      <w:spacing w:after="0" w:line="240" w:lineRule="auto"/>
    </w:pPr>
    <w:rPr>
      <w:rFonts w:ascii="Verdana" w:eastAsia="Times New Roman" w:hAnsi="Verdana" w:cs="Verdana"/>
      <w:sz w:val="20"/>
      <w:szCs w:val="20"/>
      <w:lang w:val="en-US"/>
    </w:rPr>
  </w:style>
  <w:style w:type="paragraph" w:styleId="22">
    <w:name w:val="Body Text Indent 2"/>
    <w:basedOn w:val="a"/>
    <w:link w:val="23"/>
    <w:uiPriority w:val="99"/>
    <w:semiHidden/>
    <w:unhideWhenUsed/>
    <w:rsid w:val="00AD408E"/>
    <w:pPr>
      <w:spacing w:after="120" w:line="480" w:lineRule="auto"/>
      <w:ind w:left="283"/>
    </w:pPr>
    <w:rPr>
      <w:rFonts w:ascii="Times New Roman" w:eastAsia="Times New Roman" w:hAnsi="Times New Roman" w:cs="Times New Roman"/>
      <w:sz w:val="28"/>
    </w:rPr>
  </w:style>
  <w:style w:type="character" w:customStyle="1" w:styleId="23">
    <w:name w:val="Основний текст з відступом 2 Знак"/>
    <w:basedOn w:val="a0"/>
    <w:link w:val="22"/>
    <w:uiPriority w:val="99"/>
    <w:semiHidden/>
    <w:rsid w:val="00AD408E"/>
    <w:rPr>
      <w:rFonts w:ascii="Times New Roman" w:eastAsia="Times New Roman" w:hAnsi="Times New Roman" w:cs="Times New Roman"/>
      <w:sz w:val="28"/>
    </w:rPr>
  </w:style>
  <w:style w:type="paragraph" w:styleId="af9">
    <w:name w:val="Plain Text"/>
    <w:aliases w:val="Текст Знак Знак Знак Знак Знак Знак Знак Знак Знак,Текст Знак1,Текст Знак Знак Знак,Текст Знак Знак Знак Знак,Текст Знак1 Знак Знак,Текст Знак1 Знак, Знак1 Знак, Знак1,Знак1,Знак1 Знак,Текст Знак Знак2,Текст Знак Знак Знак1"/>
    <w:basedOn w:val="a"/>
    <w:link w:val="24"/>
    <w:rsid w:val="00AD408E"/>
    <w:pPr>
      <w:spacing w:after="0" w:line="240" w:lineRule="auto"/>
    </w:pPr>
    <w:rPr>
      <w:rFonts w:ascii="Courier New" w:eastAsia="Times New Roman" w:hAnsi="Courier New" w:cs="Times New Roman"/>
      <w:sz w:val="20"/>
      <w:szCs w:val="20"/>
      <w:lang w:eastAsia="ru-RU"/>
    </w:rPr>
  </w:style>
  <w:style w:type="character" w:customStyle="1" w:styleId="afa">
    <w:name w:val="Текст Знак"/>
    <w:basedOn w:val="a0"/>
    <w:uiPriority w:val="99"/>
    <w:semiHidden/>
    <w:rsid w:val="00AD408E"/>
    <w:rPr>
      <w:rFonts w:ascii="Consolas" w:hAnsi="Consolas"/>
      <w:sz w:val="21"/>
      <w:szCs w:val="21"/>
    </w:rPr>
  </w:style>
  <w:style w:type="character" w:customStyle="1" w:styleId="24">
    <w:name w:val="Текст Знак2"/>
    <w:aliases w:val="Текст Знак Знак Знак Знак Знак Знак Знак Знак Знак Знак,Текст Знак1 Знак1,Текст Знак Знак Знак Знак1,Текст Знак Знак Знак Знак Знак,Текст Знак1 Знак Знак Знак,Текст Знак1 Знак Знак1, Знак1 Знак Знак, Знак1 Знак1,Знак1 Знак1,Знак1 Знак Знак"/>
    <w:link w:val="af9"/>
    <w:locked/>
    <w:rsid w:val="00AD408E"/>
    <w:rPr>
      <w:rFonts w:ascii="Courier New" w:eastAsia="Times New Roman" w:hAnsi="Courier New" w:cs="Times New Roman"/>
      <w:sz w:val="20"/>
      <w:szCs w:val="20"/>
      <w:lang w:eastAsia="ru-RU"/>
    </w:rPr>
  </w:style>
  <w:style w:type="paragraph" w:customStyle="1" w:styleId="210">
    <w:name w:val="Основний текст 21"/>
    <w:basedOn w:val="a"/>
    <w:rsid w:val="00AD408E"/>
    <w:pPr>
      <w:spacing w:before="120" w:after="0" w:line="240" w:lineRule="auto"/>
      <w:ind w:firstLine="709"/>
      <w:jc w:val="both"/>
    </w:pPr>
    <w:rPr>
      <w:rFonts w:ascii="Times New Roman" w:eastAsia="Times New Roman" w:hAnsi="Times New Roman" w:cs="Times New Roman"/>
      <w:sz w:val="28"/>
      <w:szCs w:val="20"/>
      <w:lang w:eastAsia="ru-RU"/>
    </w:rPr>
  </w:style>
  <w:style w:type="paragraph" w:styleId="afb">
    <w:name w:val="List Paragraph"/>
    <w:aliases w:val="Mummuga loetelu,Loendi lõik,2"/>
    <w:basedOn w:val="a"/>
    <w:link w:val="afc"/>
    <w:uiPriority w:val="34"/>
    <w:qFormat/>
    <w:rsid w:val="00AD408E"/>
    <w:pPr>
      <w:ind w:left="720"/>
      <w:contextualSpacing/>
    </w:pPr>
    <w:rPr>
      <w:rFonts w:ascii="Times New Roman" w:eastAsia="Calibri" w:hAnsi="Times New Roman" w:cs="Times New Roman"/>
      <w:sz w:val="24"/>
      <w:lang w:val="ru-RU"/>
    </w:rPr>
  </w:style>
  <w:style w:type="character" w:styleId="afd">
    <w:name w:val="Emphasis"/>
    <w:uiPriority w:val="20"/>
    <w:qFormat/>
    <w:rsid w:val="00AD408E"/>
    <w:rPr>
      <w:i/>
      <w:iCs/>
    </w:rPr>
  </w:style>
  <w:style w:type="paragraph" w:customStyle="1" w:styleId="25">
    <w:name w:val="Знак Знак2 Знак"/>
    <w:basedOn w:val="a"/>
    <w:rsid w:val="00AD408E"/>
    <w:pPr>
      <w:spacing w:after="0" w:line="240" w:lineRule="auto"/>
    </w:pPr>
    <w:rPr>
      <w:rFonts w:ascii="Verdana" w:eastAsia="Times New Roman" w:hAnsi="Verdana" w:cs="Times New Roman"/>
      <w:sz w:val="24"/>
      <w:szCs w:val="24"/>
      <w:lang w:val="en-US"/>
    </w:rPr>
  </w:style>
  <w:style w:type="character" w:customStyle="1" w:styleId="apple-style-span">
    <w:name w:val="apple-style-span"/>
    <w:rsid w:val="00AD408E"/>
  </w:style>
  <w:style w:type="paragraph" w:customStyle="1" w:styleId="afe">
    <w:name w:val="Абзац списка"/>
    <w:basedOn w:val="a"/>
    <w:uiPriority w:val="34"/>
    <w:qFormat/>
    <w:rsid w:val="00AD408E"/>
    <w:pPr>
      <w:ind w:left="720"/>
      <w:contextualSpacing/>
    </w:pPr>
    <w:rPr>
      <w:rFonts w:ascii="Times New Roman" w:eastAsia="Calibri" w:hAnsi="Times New Roman" w:cs="Times New Roman"/>
      <w:sz w:val="24"/>
      <w:lang w:val="ru-RU"/>
    </w:rPr>
  </w:style>
  <w:style w:type="paragraph" w:customStyle="1" w:styleId="211">
    <w:name w:val="Основной текст 21"/>
    <w:basedOn w:val="a"/>
    <w:rsid w:val="00AD408E"/>
    <w:pPr>
      <w:spacing w:before="120" w:after="0" w:line="240" w:lineRule="auto"/>
      <w:ind w:firstLine="709"/>
      <w:jc w:val="both"/>
    </w:pPr>
    <w:rPr>
      <w:rFonts w:ascii="Times New Roman" w:eastAsia="Times New Roman" w:hAnsi="Times New Roman" w:cs="Times New Roman"/>
      <w:sz w:val="28"/>
      <w:szCs w:val="20"/>
      <w:lang w:eastAsia="ru-RU"/>
    </w:rPr>
  </w:style>
  <w:style w:type="paragraph" w:customStyle="1" w:styleId="aff">
    <w:name w:val="Без интервала"/>
    <w:uiPriority w:val="1"/>
    <w:qFormat/>
    <w:rsid w:val="00AD408E"/>
    <w:pPr>
      <w:spacing w:after="0" w:line="240" w:lineRule="auto"/>
    </w:pPr>
    <w:rPr>
      <w:rFonts w:ascii="Times New Roman" w:eastAsia="Times New Roman" w:hAnsi="Times New Roman" w:cs="Times New Roman"/>
      <w:sz w:val="28"/>
    </w:rPr>
  </w:style>
  <w:style w:type="paragraph" w:customStyle="1" w:styleId="Standard">
    <w:name w:val="Standard"/>
    <w:rsid w:val="00AD408E"/>
    <w:pPr>
      <w:suppressAutoHyphens/>
      <w:autoSpaceDN w:val="0"/>
      <w:spacing w:after="0" w:line="240" w:lineRule="auto"/>
      <w:textAlignment w:val="baseline"/>
    </w:pPr>
    <w:rPr>
      <w:rFonts w:ascii="Times New Roman" w:eastAsia="Times New Roman" w:hAnsi="Times New Roman" w:cs="Times New Roman"/>
      <w:kern w:val="3"/>
      <w:sz w:val="24"/>
      <w:szCs w:val="24"/>
      <w:lang w:val="ru-RU" w:eastAsia="zh-CN"/>
    </w:rPr>
  </w:style>
  <w:style w:type="numbering" w:customStyle="1" w:styleId="WW8Num4">
    <w:name w:val="WW8Num4"/>
    <w:basedOn w:val="a2"/>
    <w:rsid w:val="00AD408E"/>
    <w:pPr>
      <w:numPr>
        <w:numId w:val="7"/>
      </w:numPr>
    </w:pPr>
  </w:style>
  <w:style w:type="paragraph" w:styleId="aff0">
    <w:name w:val="No Spacing"/>
    <w:link w:val="aff1"/>
    <w:uiPriority w:val="1"/>
    <w:qFormat/>
    <w:rsid w:val="00AD408E"/>
    <w:pPr>
      <w:suppressAutoHyphens/>
      <w:spacing w:after="0" w:line="240" w:lineRule="auto"/>
    </w:pPr>
    <w:rPr>
      <w:rFonts w:ascii="Calibri" w:eastAsia="Calibri" w:hAnsi="Calibri" w:cs="Calibri"/>
      <w:lang w:val="ru-RU" w:eastAsia="ar-SA"/>
    </w:rPr>
  </w:style>
  <w:style w:type="paragraph" w:customStyle="1" w:styleId="14">
    <w:name w:val="Заголовок 1С"/>
    <w:basedOn w:val="1"/>
    <w:next w:val="2"/>
    <w:link w:val="15"/>
    <w:rsid w:val="00AD408E"/>
    <w:pPr>
      <w:keepLines/>
      <w:spacing w:after="0" w:line="259" w:lineRule="auto"/>
      <w:jc w:val="center"/>
    </w:pPr>
    <w:rPr>
      <w:rFonts w:ascii="Times New Roman" w:hAnsi="Times New Roman"/>
      <w:b w:val="0"/>
      <w:bCs w:val="0"/>
      <w:kern w:val="0"/>
      <w:sz w:val="28"/>
    </w:rPr>
  </w:style>
  <w:style w:type="paragraph" w:styleId="aff2">
    <w:name w:val="TOC Heading"/>
    <w:basedOn w:val="1"/>
    <w:next w:val="a"/>
    <w:uiPriority w:val="39"/>
    <w:unhideWhenUsed/>
    <w:qFormat/>
    <w:rsid w:val="00AD408E"/>
    <w:pPr>
      <w:keepLines/>
      <w:tabs>
        <w:tab w:val="num" w:pos="5180"/>
      </w:tabs>
      <w:spacing w:after="0" w:line="259" w:lineRule="auto"/>
      <w:ind w:left="5180" w:hanging="360"/>
      <w:jc w:val="center"/>
      <w:outlineLvl w:val="9"/>
    </w:pPr>
    <w:rPr>
      <w:bCs w:val="0"/>
      <w:kern w:val="0"/>
      <w:sz w:val="28"/>
      <w:lang w:eastAsia="uk-UA"/>
    </w:rPr>
  </w:style>
  <w:style w:type="character" w:customStyle="1" w:styleId="15">
    <w:name w:val="Заголовок 1С Знак"/>
    <w:link w:val="14"/>
    <w:rsid w:val="00AD408E"/>
    <w:rPr>
      <w:rFonts w:ascii="Times New Roman" w:eastAsia="Times New Roman" w:hAnsi="Times New Roman" w:cs="Times New Roman"/>
      <w:sz w:val="28"/>
      <w:szCs w:val="32"/>
    </w:rPr>
  </w:style>
  <w:style w:type="paragraph" w:styleId="16">
    <w:name w:val="toc 1"/>
    <w:basedOn w:val="a"/>
    <w:next w:val="a"/>
    <w:autoRedefine/>
    <w:uiPriority w:val="39"/>
    <w:unhideWhenUsed/>
    <w:rsid w:val="00AD408E"/>
    <w:pPr>
      <w:shd w:val="clear" w:color="auto" w:fill="FFFFFF"/>
      <w:tabs>
        <w:tab w:val="left" w:pos="567"/>
        <w:tab w:val="right" w:leader="dot" w:pos="9629"/>
      </w:tabs>
      <w:spacing w:after="100" w:line="259" w:lineRule="auto"/>
      <w:jc w:val="both"/>
    </w:pPr>
    <w:rPr>
      <w:rFonts w:ascii="Times New Roman" w:eastAsia="Calibri" w:hAnsi="Times New Roman" w:cs="Times New Roman"/>
      <w:sz w:val="24"/>
      <w:lang w:val="ru-RU"/>
    </w:rPr>
  </w:style>
  <w:style w:type="character" w:styleId="aff3">
    <w:name w:val="Hyperlink"/>
    <w:uiPriority w:val="99"/>
    <w:unhideWhenUsed/>
    <w:rsid w:val="00AD408E"/>
    <w:rPr>
      <w:color w:val="0000FF"/>
      <w:u w:val="single"/>
    </w:rPr>
  </w:style>
  <w:style w:type="paragraph" w:customStyle="1" w:styleId="2">
    <w:name w:val="Заголовок 2С"/>
    <w:basedOn w:val="20"/>
    <w:link w:val="26"/>
    <w:qFormat/>
    <w:rsid w:val="00AD408E"/>
    <w:pPr>
      <w:numPr>
        <w:numId w:val="8"/>
      </w:numPr>
      <w:jc w:val="center"/>
    </w:pPr>
    <w:rPr>
      <w:rFonts w:eastAsia="Times New Roman"/>
      <w:sz w:val="24"/>
      <w:lang w:val="ru-RU"/>
    </w:rPr>
  </w:style>
  <w:style w:type="character" w:customStyle="1" w:styleId="26">
    <w:name w:val="Заголовок 2С Знак"/>
    <w:link w:val="2"/>
    <w:rsid w:val="00AD408E"/>
    <w:rPr>
      <w:rFonts w:ascii="Times New Roman" w:eastAsia="Times New Roman" w:hAnsi="Times New Roman" w:cs="Times New Roman"/>
      <w:b/>
      <w:bCs/>
      <w:sz w:val="24"/>
      <w:szCs w:val="36"/>
      <w:lang w:val="ru-RU" w:eastAsia="uk-UA"/>
    </w:rPr>
  </w:style>
  <w:style w:type="character" w:customStyle="1" w:styleId="afc">
    <w:name w:val="Абзац списку Знак"/>
    <w:aliases w:val="Mummuga loetelu Знак,Loendi lõik Знак,2 Знак"/>
    <w:link w:val="afb"/>
    <w:uiPriority w:val="34"/>
    <w:locked/>
    <w:rsid w:val="00AD408E"/>
    <w:rPr>
      <w:rFonts w:ascii="Times New Roman" w:eastAsia="Calibri" w:hAnsi="Times New Roman" w:cs="Times New Roman"/>
      <w:sz w:val="24"/>
      <w:lang w:val="ru-RU"/>
    </w:rPr>
  </w:style>
  <w:style w:type="paragraph" w:styleId="27">
    <w:name w:val="toc 2"/>
    <w:basedOn w:val="a"/>
    <w:next w:val="a"/>
    <w:autoRedefine/>
    <w:uiPriority w:val="39"/>
    <w:unhideWhenUsed/>
    <w:rsid w:val="00AD408E"/>
    <w:pPr>
      <w:tabs>
        <w:tab w:val="left" w:pos="1540"/>
        <w:tab w:val="right" w:leader="dot" w:pos="9629"/>
      </w:tabs>
      <w:spacing w:after="100" w:line="259" w:lineRule="auto"/>
      <w:ind w:left="240" w:firstLine="469"/>
      <w:jc w:val="both"/>
    </w:pPr>
    <w:rPr>
      <w:rFonts w:ascii="Times New Roman" w:eastAsia="Calibri" w:hAnsi="Times New Roman" w:cs="Times New Roman"/>
      <w:sz w:val="24"/>
      <w:lang w:val="ru-RU"/>
    </w:rPr>
  </w:style>
  <w:style w:type="paragraph" w:customStyle="1" w:styleId="17">
    <w:name w:val="Стиль1"/>
    <w:basedOn w:val="a"/>
    <w:link w:val="18"/>
    <w:rsid w:val="00AD408E"/>
    <w:pPr>
      <w:widowControl w:val="0"/>
      <w:suppressAutoHyphens/>
      <w:spacing w:after="0" w:line="240" w:lineRule="auto"/>
      <w:ind w:firstLine="567"/>
      <w:jc w:val="center"/>
    </w:pPr>
    <w:rPr>
      <w:rFonts w:ascii="Times New Roman" w:eastAsia="Times New Roman" w:hAnsi="Times New Roman" w:cs="Times New Roman"/>
      <w:b/>
      <w:bCs/>
      <w:sz w:val="28"/>
      <w:szCs w:val="28"/>
      <w:lang w:val="en-US" w:eastAsia="zh-CN"/>
    </w:rPr>
  </w:style>
  <w:style w:type="character" w:customStyle="1" w:styleId="18">
    <w:name w:val="Стиль1 Знак"/>
    <w:link w:val="17"/>
    <w:locked/>
    <w:rsid w:val="00AD408E"/>
    <w:rPr>
      <w:rFonts w:ascii="Times New Roman" w:eastAsia="Times New Roman" w:hAnsi="Times New Roman" w:cs="Times New Roman"/>
      <w:b/>
      <w:bCs/>
      <w:sz w:val="28"/>
      <w:szCs w:val="28"/>
      <w:lang w:val="en-US" w:eastAsia="zh-CN"/>
    </w:rPr>
  </w:style>
  <w:style w:type="paragraph" w:customStyle="1" w:styleId="xfmc3">
    <w:name w:val="xfmc3"/>
    <w:basedOn w:val="a"/>
    <w:rsid w:val="00AD408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fmc1">
    <w:name w:val="xfmc1"/>
    <w:basedOn w:val="a"/>
    <w:rsid w:val="00AD408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9">
    <w:name w:val="Без интервала1"/>
    <w:uiPriority w:val="1"/>
    <w:qFormat/>
    <w:rsid w:val="00AD408E"/>
    <w:pPr>
      <w:spacing w:after="0" w:line="240" w:lineRule="auto"/>
    </w:pPr>
    <w:rPr>
      <w:rFonts w:ascii="Calibri" w:eastAsia="Times New Roman" w:hAnsi="Calibri" w:cs="Calibri"/>
      <w:sz w:val="28"/>
      <w:szCs w:val="28"/>
      <w:lang w:val="ru-RU"/>
    </w:rPr>
  </w:style>
  <w:style w:type="character" w:customStyle="1" w:styleId="aff4">
    <w:name w:val="Назва Знак"/>
    <w:link w:val="aff5"/>
    <w:locked/>
    <w:rsid w:val="00AD408E"/>
    <w:rPr>
      <w:b/>
      <w:bCs/>
      <w:sz w:val="28"/>
      <w:szCs w:val="28"/>
      <w:lang w:eastAsia="ru-RU"/>
    </w:rPr>
  </w:style>
  <w:style w:type="paragraph" w:styleId="aff5">
    <w:name w:val="Title"/>
    <w:basedOn w:val="a"/>
    <w:link w:val="aff4"/>
    <w:qFormat/>
    <w:rsid w:val="00AD408E"/>
    <w:pPr>
      <w:spacing w:after="0" w:line="240" w:lineRule="auto"/>
      <w:jc w:val="center"/>
    </w:pPr>
    <w:rPr>
      <w:b/>
      <w:bCs/>
      <w:sz w:val="28"/>
      <w:szCs w:val="28"/>
      <w:lang w:eastAsia="ru-RU"/>
    </w:rPr>
  </w:style>
  <w:style w:type="character" w:customStyle="1" w:styleId="1a">
    <w:name w:val="Назва Знак1"/>
    <w:basedOn w:val="a0"/>
    <w:uiPriority w:val="10"/>
    <w:rsid w:val="00AD408E"/>
    <w:rPr>
      <w:rFonts w:asciiTheme="majorHAnsi" w:eastAsiaTheme="majorEastAsia" w:hAnsiTheme="majorHAnsi" w:cstheme="majorBidi"/>
      <w:spacing w:val="-10"/>
      <w:kern w:val="28"/>
      <w:sz w:val="56"/>
      <w:szCs w:val="56"/>
    </w:rPr>
  </w:style>
  <w:style w:type="character" w:customStyle="1" w:styleId="1b">
    <w:name w:val="Заголовок Знак1"/>
    <w:uiPriority w:val="10"/>
    <w:rsid w:val="00AD408E"/>
    <w:rPr>
      <w:rFonts w:ascii="Cambria" w:eastAsia="Times New Roman" w:hAnsi="Cambria" w:cs="Times New Roman"/>
      <w:spacing w:val="-10"/>
      <w:kern w:val="28"/>
      <w:sz w:val="56"/>
      <w:szCs w:val="56"/>
      <w:lang w:val="ru-RU"/>
    </w:rPr>
  </w:style>
  <w:style w:type="character" w:customStyle="1" w:styleId="aff1">
    <w:name w:val="Без інтервалів Знак"/>
    <w:link w:val="aff0"/>
    <w:uiPriority w:val="1"/>
    <w:rsid w:val="00AD408E"/>
    <w:rPr>
      <w:rFonts w:ascii="Calibri" w:eastAsia="Calibri" w:hAnsi="Calibri" w:cs="Calibri"/>
      <w:lang w:val="ru-RU" w:eastAsia="ar-SA"/>
    </w:rPr>
  </w:style>
  <w:style w:type="paragraph" w:customStyle="1" w:styleId="28">
    <w:name w:val="Знак2"/>
    <w:basedOn w:val="a"/>
    <w:rsid w:val="00AD408E"/>
    <w:pPr>
      <w:spacing w:after="0" w:line="240" w:lineRule="auto"/>
    </w:pPr>
    <w:rPr>
      <w:rFonts w:ascii="Verdana" w:eastAsia="Times New Roman" w:hAnsi="Verdana" w:cs="Verdana"/>
      <w:sz w:val="20"/>
      <w:szCs w:val="20"/>
      <w:lang w:val="en-US"/>
    </w:rPr>
  </w:style>
  <w:style w:type="character" w:customStyle="1" w:styleId="apple-converted-space">
    <w:name w:val="apple-converted-space"/>
    <w:rsid w:val="00AD408E"/>
  </w:style>
  <w:style w:type="character" w:customStyle="1" w:styleId="rvts23">
    <w:name w:val="rvts23"/>
    <w:rsid w:val="00AD408E"/>
  </w:style>
  <w:style w:type="character" w:styleId="aff6">
    <w:name w:val="FollowedHyperlink"/>
    <w:uiPriority w:val="99"/>
    <w:semiHidden/>
    <w:unhideWhenUsed/>
    <w:rsid w:val="00AD408E"/>
    <w:rPr>
      <w:color w:val="954F72"/>
      <w:u w:val="single"/>
    </w:rPr>
  </w:style>
  <w:style w:type="paragraph" w:customStyle="1" w:styleId="msonormal0">
    <w:name w:val="msonormal"/>
    <w:basedOn w:val="a"/>
    <w:rsid w:val="00AD408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D408E"/>
    <w:pPr>
      <w:spacing w:before="100" w:beforeAutospacing="1" w:after="100" w:afterAutospacing="1" w:line="240" w:lineRule="auto"/>
    </w:pPr>
    <w:rPr>
      <w:rFonts w:ascii="Times New Roman" w:eastAsia="Times New Roman" w:hAnsi="Times New Roman" w:cs="Times New Roman"/>
      <w:color w:val="000000"/>
      <w:lang w:eastAsia="uk-UA"/>
    </w:rPr>
  </w:style>
  <w:style w:type="paragraph" w:customStyle="1" w:styleId="font6">
    <w:name w:val="font6"/>
    <w:basedOn w:val="a"/>
    <w:rsid w:val="00AD408E"/>
    <w:pPr>
      <w:spacing w:before="100" w:beforeAutospacing="1" w:after="100" w:afterAutospacing="1" w:line="240" w:lineRule="auto"/>
    </w:pPr>
    <w:rPr>
      <w:rFonts w:ascii="Times New Roman" w:eastAsia="Times New Roman" w:hAnsi="Times New Roman" w:cs="Times New Roman"/>
      <w:color w:val="000000"/>
      <w:lang w:eastAsia="uk-UA"/>
    </w:rPr>
  </w:style>
  <w:style w:type="paragraph" w:customStyle="1" w:styleId="xl65">
    <w:name w:val="xl65"/>
    <w:basedOn w:val="a"/>
    <w:rsid w:val="00AD408E"/>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66">
    <w:name w:val="xl66"/>
    <w:basedOn w:val="a"/>
    <w:rsid w:val="00AD40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67">
    <w:name w:val="xl67"/>
    <w:basedOn w:val="a"/>
    <w:rsid w:val="00AD408E"/>
    <w:pPr>
      <w:pBdr>
        <w:top w:val="single" w:sz="4" w:space="0" w:color="auto"/>
        <w:left w:val="single" w:sz="4" w:space="0" w:color="auto"/>
        <w:bottom w:val="single" w:sz="4" w:space="0" w:color="auto"/>
        <w:right w:val="single" w:sz="4" w:space="0" w:color="auto"/>
      </w:pBdr>
      <w:shd w:val="clear" w:color="000000" w:fill="FBFBFB"/>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68">
    <w:name w:val="xl68"/>
    <w:basedOn w:val="a"/>
    <w:rsid w:val="00AD40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69">
    <w:name w:val="xl69"/>
    <w:basedOn w:val="a"/>
    <w:rsid w:val="00AD40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70">
    <w:name w:val="xl70"/>
    <w:basedOn w:val="a"/>
    <w:rsid w:val="00AD40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71">
    <w:name w:val="xl71"/>
    <w:basedOn w:val="a"/>
    <w:rsid w:val="00AD40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uk-UA"/>
    </w:rPr>
  </w:style>
  <w:style w:type="paragraph" w:customStyle="1" w:styleId="xl72">
    <w:name w:val="xl72"/>
    <w:basedOn w:val="a"/>
    <w:rsid w:val="00AD40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uk-UA"/>
    </w:rPr>
  </w:style>
  <w:style w:type="paragraph" w:customStyle="1" w:styleId="xl73">
    <w:name w:val="xl73"/>
    <w:basedOn w:val="a"/>
    <w:rsid w:val="00AD408E"/>
    <w:pPr>
      <w:pBdr>
        <w:top w:val="single" w:sz="4" w:space="0" w:color="auto"/>
        <w:left w:val="single" w:sz="4" w:space="0" w:color="auto"/>
        <w:bottom w:val="single" w:sz="4" w:space="0" w:color="auto"/>
        <w:right w:val="single" w:sz="4" w:space="0" w:color="auto"/>
      </w:pBdr>
      <w:shd w:val="clear" w:color="000000" w:fill="FBFBFB"/>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74">
    <w:name w:val="xl74"/>
    <w:basedOn w:val="a"/>
    <w:rsid w:val="00AD40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75">
    <w:name w:val="xl75"/>
    <w:basedOn w:val="a"/>
    <w:rsid w:val="00AD408E"/>
    <w:pP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76">
    <w:name w:val="xl76"/>
    <w:basedOn w:val="a"/>
    <w:rsid w:val="00AD40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uk-UA"/>
    </w:rPr>
  </w:style>
  <w:style w:type="paragraph" w:customStyle="1" w:styleId="xl77">
    <w:name w:val="xl77"/>
    <w:basedOn w:val="a"/>
    <w:rsid w:val="00AD40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78">
    <w:name w:val="xl78"/>
    <w:basedOn w:val="a"/>
    <w:rsid w:val="00AD408E"/>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79">
    <w:name w:val="xl79"/>
    <w:basedOn w:val="a"/>
    <w:rsid w:val="00AD40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24"/>
      <w:szCs w:val="24"/>
      <w:lang w:eastAsia="uk-UA"/>
    </w:rPr>
  </w:style>
  <w:style w:type="paragraph" w:customStyle="1" w:styleId="xl80">
    <w:name w:val="xl80"/>
    <w:basedOn w:val="a"/>
    <w:rsid w:val="00AD40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uk-UA"/>
    </w:rPr>
  </w:style>
  <w:style w:type="paragraph" w:customStyle="1" w:styleId="xl81">
    <w:name w:val="xl81"/>
    <w:basedOn w:val="a"/>
    <w:rsid w:val="00AD40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2">
    <w:name w:val="xl82"/>
    <w:basedOn w:val="a"/>
    <w:rsid w:val="00AD408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83">
    <w:name w:val="xl83"/>
    <w:basedOn w:val="a"/>
    <w:rsid w:val="00AD40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4">
    <w:name w:val="xl84"/>
    <w:basedOn w:val="a"/>
    <w:rsid w:val="00AD40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uk-UA"/>
    </w:rPr>
  </w:style>
  <w:style w:type="paragraph" w:customStyle="1" w:styleId="xl85">
    <w:name w:val="xl85"/>
    <w:basedOn w:val="a"/>
    <w:rsid w:val="00AD40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86">
    <w:name w:val="xl86"/>
    <w:basedOn w:val="a"/>
    <w:rsid w:val="00AD408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87">
    <w:name w:val="xl87"/>
    <w:basedOn w:val="a"/>
    <w:rsid w:val="00AD408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88">
    <w:name w:val="xl88"/>
    <w:basedOn w:val="a"/>
    <w:rsid w:val="00AD408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89">
    <w:name w:val="xl89"/>
    <w:basedOn w:val="a"/>
    <w:rsid w:val="00AD408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uk-UA"/>
    </w:rPr>
  </w:style>
  <w:style w:type="paragraph" w:customStyle="1" w:styleId="xl90">
    <w:name w:val="xl90"/>
    <w:basedOn w:val="a"/>
    <w:rsid w:val="00AD408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uk-UA"/>
    </w:rPr>
  </w:style>
  <w:style w:type="paragraph" w:customStyle="1" w:styleId="xl91">
    <w:name w:val="xl91"/>
    <w:basedOn w:val="a"/>
    <w:rsid w:val="00AD408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mbria" w:eastAsia="Times New Roman" w:hAnsi="Cambria" w:cs="Times New Roman"/>
      <w:sz w:val="24"/>
      <w:szCs w:val="24"/>
      <w:lang w:eastAsia="uk-UA"/>
    </w:rPr>
  </w:style>
  <w:style w:type="paragraph" w:customStyle="1" w:styleId="xl92">
    <w:name w:val="xl92"/>
    <w:basedOn w:val="a"/>
    <w:rsid w:val="00AD408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24"/>
      <w:szCs w:val="24"/>
      <w:lang w:eastAsia="uk-UA"/>
    </w:rPr>
  </w:style>
  <w:style w:type="paragraph" w:customStyle="1" w:styleId="xl63">
    <w:name w:val="xl63"/>
    <w:basedOn w:val="a"/>
    <w:rsid w:val="00AD408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64">
    <w:name w:val="xl64"/>
    <w:basedOn w:val="a"/>
    <w:rsid w:val="00AD408E"/>
    <w:pP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93">
    <w:name w:val="xl93"/>
    <w:basedOn w:val="a"/>
    <w:rsid w:val="00AD408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94">
    <w:name w:val="xl94"/>
    <w:basedOn w:val="a"/>
    <w:rsid w:val="00AD408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95">
    <w:name w:val="xl95"/>
    <w:basedOn w:val="a"/>
    <w:rsid w:val="00AD408E"/>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96">
    <w:name w:val="xl96"/>
    <w:basedOn w:val="a"/>
    <w:rsid w:val="00AD408E"/>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97">
    <w:name w:val="xl97"/>
    <w:basedOn w:val="a"/>
    <w:rsid w:val="00AD408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98">
    <w:name w:val="xl98"/>
    <w:basedOn w:val="a"/>
    <w:rsid w:val="00AD408E"/>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9">
    <w:name w:val="xl99"/>
    <w:basedOn w:val="a"/>
    <w:rsid w:val="00AD408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100">
    <w:name w:val="xl100"/>
    <w:basedOn w:val="a"/>
    <w:rsid w:val="00AD408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101">
    <w:name w:val="xl101"/>
    <w:basedOn w:val="a"/>
    <w:rsid w:val="00AD408E"/>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102">
    <w:name w:val="xl102"/>
    <w:basedOn w:val="a"/>
    <w:rsid w:val="00AD408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103">
    <w:name w:val="xl103"/>
    <w:basedOn w:val="a"/>
    <w:rsid w:val="00AD408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uk-UA"/>
    </w:rPr>
  </w:style>
  <w:style w:type="paragraph" w:customStyle="1" w:styleId="xl104">
    <w:name w:val="xl104"/>
    <w:basedOn w:val="a"/>
    <w:rsid w:val="00AD408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uk-UA"/>
    </w:rPr>
  </w:style>
  <w:style w:type="character" w:customStyle="1" w:styleId="value">
    <w:name w:val="value"/>
    <w:rsid w:val="00AD408E"/>
  </w:style>
  <w:style w:type="table" w:customStyle="1" w:styleId="TableNormal">
    <w:name w:val="Table Normal"/>
    <w:rsid w:val="00AD408E"/>
    <w:rPr>
      <w:rFonts w:ascii="Calibri" w:eastAsia="Calibri" w:hAnsi="Calibri" w:cs="Calibri"/>
      <w:lang w:eastAsia="uk-UA"/>
    </w:rPr>
    <w:tblPr>
      <w:tblCellMar>
        <w:top w:w="0" w:type="dxa"/>
        <w:left w:w="0" w:type="dxa"/>
        <w:bottom w:w="0" w:type="dxa"/>
        <w:right w:w="0" w:type="dxa"/>
      </w:tblCellMar>
    </w:tblPr>
  </w:style>
  <w:style w:type="paragraph" w:styleId="aff7">
    <w:name w:val="table of figures"/>
    <w:basedOn w:val="a"/>
    <w:next w:val="a"/>
    <w:autoRedefine/>
    <w:uiPriority w:val="99"/>
    <w:rsid w:val="00AD408E"/>
    <w:pPr>
      <w:tabs>
        <w:tab w:val="left" w:pos="1418"/>
        <w:tab w:val="right" w:leader="dot" w:pos="9629"/>
      </w:tabs>
      <w:spacing w:after="120" w:line="240" w:lineRule="auto"/>
      <w:jc w:val="both"/>
    </w:pPr>
    <w:rPr>
      <w:rFonts w:ascii="Arial" w:eastAsia="Times New Roman" w:hAnsi="Arial" w:cs="Times New Roman"/>
    </w:rPr>
  </w:style>
  <w:style w:type="paragraph" w:customStyle="1" w:styleId="TableTitle">
    <w:name w:val="Table Title"/>
    <w:basedOn w:val="a"/>
    <w:next w:val="a"/>
    <w:autoRedefine/>
    <w:uiPriority w:val="99"/>
    <w:rsid w:val="00AD408E"/>
    <w:pPr>
      <w:keepNext/>
      <w:keepLines/>
      <w:suppressAutoHyphens/>
      <w:spacing w:before="120" w:after="0" w:line="240" w:lineRule="auto"/>
      <w:ind w:left="426"/>
      <w:jc w:val="right"/>
    </w:pPr>
    <w:rPr>
      <w:rFonts w:ascii="Times New Roman" w:eastAsia="Times New Roman" w:hAnsi="Times New Roman" w:cs="Times New Roman"/>
      <w:b/>
      <w:bCs/>
      <w:sz w:val="24"/>
      <w:szCs w:val="24"/>
      <w:u w:val="single"/>
    </w:rPr>
  </w:style>
  <w:style w:type="paragraph" w:customStyle="1" w:styleId="StyleZakonu">
    <w:name w:val="StyleZakonu"/>
    <w:basedOn w:val="a"/>
    <w:rsid w:val="00AD408E"/>
    <w:pPr>
      <w:spacing w:after="60" w:line="220" w:lineRule="exact"/>
      <w:ind w:firstLine="284"/>
      <w:jc w:val="both"/>
    </w:pPr>
    <w:rPr>
      <w:rFonts w:ascii="Times New Roman" w:eastAsia="Times New Roman" w:hAnsi="Times New Roman" w:cs="Times New Roman"/>
      <w:sz w:val="20"/>
      <w:szCs w:val="20"/>
      <w:lang w:eastAsia="uk-UA"/>
    </w:rPr>
  </w:style>
  <w:style w:type="paragraph" w:customStyle="1" w:styleId="63B789C7AB0D4117B0D4AE6CE520EC5C">
    <w:name w:val="63B789C7AB0D4117B0D4AE6CE520EC5C"/>
    <w:rsid w:val="00AD408E"/>
    <w:rPr>
      <w:rFonts w:ascii="Calibri" w:eastAsia="Calibri" w:hAnsi="Calibri" w:cs="Calibri"/>
      <w:lang w:val="en-US"/>
    </w:rPr>
  </w:style>
  <w:style w:type="paragraph" w:customStyle="1" w:styleId="1c">
    <w:name w:val="Список 1"/>
    <w:basedOn w:val="ad"/>
    <w:link w:val="1d"/>
    <w:qFormat/>
    <w:rsid w:val="00AD408E"/>
    <w:pPr>
      <w:widowControl w:val="0"/>
      <w:tabs>
        <w:tab w:val="left" w:pos="567"/>
      </w:tabs>
      <w:suppressAutoHyphens/>
      <w:snapToGrid w:val="0"/>
      <w:spacing w:before="120" w:after="0"/>
      <w:jc w:val="both"/>
    </w:pPr>
    <w:rPr>
      <w:rFonts w:ascii="Arial" w:hAnsi="Arial" w:cs="Arial"/>
      <w:sz w:val="22"/>
      <w:szCs w:val="22"/>
      <w:lang w:eastAsia="en-US"/>
    </w:rPr>
  </w:style>
  <w:style w:type="character" w:customStyle="1" w:styleId="1d">
    <w:name w:val="Список 1 Знак"/>
    <w:link w:val="1c"/>
    <w:rsid w:val="00AD408E"/>
    <w:rPr>
      <w:rFonts w:ascii="Arial" w:eastAsia="Calibri" w:hAnsi="Arial" w:cs="Arial"/>
    </w:rPr>
  </w:style>
  <w:style w:type="character" w:customStyle="1" w:styleId="textexposedshow">
    <w:name w:val="text_exposed_show"/>
    <w:rsid w:val="00AD408E"/>
  </w:style>
  <w:style w:type="table" w:customStyle="1" w:styleId="4512">
    <w:name w:val="Сітка таблиці 4 – акцент 512"/>
    <w:basedOn w:val="a1"/>
    <w:next w:val="a1"/>
    <w:uiPriority w:val="49"/>
    <w:rsid w:val="00AD408E"/>
    <w:pPr>
      <w:spacing w:after="0" w:line="240" w:lineRule="auto"/>
    </w:pPr>
    <w:rPr>
      <w:rFonts w:ascii="Calibri" w:eastAsia="MS PMincho" w:hAnsi="Calibri" w:cs="Calibri"/>
      <w:lang w:eastAsia="uk-UA"/>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5121">
    <w:name w:val="Сітка таблиці 4 – акцент 5121"/>
    <w:basedOn w:val="a1"/>
    <w:next w:val="a1"/>
    <w:uiPriority w:val="49"/>
    <w:rsid w:val="00AD408E"/>
    <w:pPr>
      <w:spacing w:after="0" w:line="240" w:lineRule="auto"/>
    </w:pPr>
    <w:rPr>
      <w:rFonts w:ascii="Calibri" w:eastAsia="MS PMincho" w:hAnsi="Calibri" w:cs="Calibri"/>
      <w:lang w:eastAsia="uk-UA"/>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5122">
    <w:name w:val="Сітка таблиці 4 – акцент 5122"/>
    <w:basedOn w:val="a1"/>
    <w:next w:val="a1"/>
    <w:uiPriority w:val="49"/>
    <w:rsid w:val="00AD408E"/>
    <w:pPr>
      <w:spacing w:after="0" w:line="240" w:lineRule="auto"/>
    </w:pPr>
    <w:rPr>
      <w:rFonts w:ascii="Calibri" w:eastAsia="MS PMincho" w:hAnsi="Calibri" w:cs="Calibri"/>
      <w:lang w:eastAsia="uk-UA"/>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51">
    <w:name w:val="Grid Table 4 - Accent 5151"/>
    <w:basedOn w:val="a1"/>
    <w:uiPriority w:val="49"/>
    <w:rsid w:val="00AD408E"/>
    <w:pPr>
      <w:spacing w:after="0" w:line="240" w:lineRule="auto"/>
    </w:pPr>
    <w:rPr>
      <w:rFonts w:ascii="Calibri" w:eastAsia="Times New Roman" w:hAnsi="Calibri" w:cs="Calibri"/>
      <w:lang w:eastAsia="uk-UA"/>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aff8">
    <w:name w:val="caption"/>
    <w:basedOn w:val="a"/>
    <w:next w:val="a"/>
    <w:qFormat/>
    <w:rsid w:val="00AD408E"/>
    <w:pPr>
      <w:spacing w:after="120" w:line="240" w:lineRule="auto"/>
      <w:ind w:firstLine="720"/>
      <w:jc w:val="both"/>
    </w:pPr>
    <w:rPr>
      <w:rFonts w:ascii="Arial" w:eastAsia="Calibri" w:hAnsi="Arial" w:cs="Times New Roman"/>
      <w:b/>
      <w:bCs/>
      <w:sz w:val="20"/>
      <w:szCs w:val="20"/>
    </w:rPr>
  </w:style>
  <w:style w:type="character" w:styleId="aff9">
    <w:name w:val="annotation reference"/>
    <w:uiPriority w:val="99"/>
    <w:semiHidden/>
    <w:unhideWhenUsed/>
    <w:rsid w:val="00AD408E"/>
    <w:rPr>
      <w:sz w:val="16"/>
      <w:szCs w:val="16"/>
    </w:rPr>
  </w:style>
  <w:style w:type="paragraph" w:styleId="affa">
    <w:name w:val="annotation text"/>
    <w:basedOn w:val="a"/>
    <w:link w:val="affb"/>
    <w:uiPriority w:val="99"/>
    <w:semiHidden/>
    <w:unhideWhenUsed/>
    <w:rsid w:val="00AD408E"/>
    <w:pPr>
      <w:spacing w:line="240" w:lineRule="auto"/>
    </w:pPr>
    <w:rPr>
      <w:rFonts w:ascii="Calibri" w:eastAsia="Calibri" w:hAnsi="Calibri" w:cs="Calibri"/>
      <w:sz w:val="20"/>
      <w:szCs w:val="20"/>
    </w:rPr>
  </w:style>
  <w:style w:type="character" w:customStyle="1" w:styleId="affb">
    <w:name w:val="Текст примітки Знак"/>
    <w:basedOn w:val="a0"/>
    <w:link w:val="affa"/>
    <w:uiPriority w:val="99"/>
    <w:semiHidden/>
    <w:rsid w:val="00AD408E"/>
    <w:rPr>
      <w:rFonts w:ascii="Calibri" w:eastAsia="Calibri" w:hAnsi="Calibri" w:cs="Calibri"/>
      <w:sz w:val="20"/>
      <w:szCs w:val="20"/>
    </w:rPr>
  </w:style>
  <w:style w:type="paragraph" w:styleId="affc">
    <w:name w:val="Subtitle"/>
    <w:basedOn w:val="a"/>
    <w:next w:val="a"/>
    <w:link w:val="affd"/>
    <w:rsid w:val="00AD408E"/>
    <w:pPr>
      <w:keepNext/>
      <w:keepLines/>
      <w:spacing w:before="360" w:after="80"/>
    </w:pPr>
    <w:rPr>
      <w:rFonts w:ascii="Georgia" w:eastAsia="Georgia" w:hAnsi="Georgia" w:cs="Georgia"/>
      <w:i/>
      <w:color w:val="666666"/>
      <w:sz w:val="48"/>
      <w:szCs w:val="48"/>
      <w:lang w:eastAsia="uk-UA"/>
    </w:rPr>
  </w:style>
  <w:style w:type="character" w:customStyle="1" w:styleId="affd">
    <w:name w:val="Підзаголовок Знак"/>
    <w:basedOn w:val="a0"/>
    <w:link w:val="affc"/>
    <w:rsid w:val="00AD408E"/>
    <w:rPr>
      <w:rFonts w:ascii="Georgia" w:eastAsia="Georgia" w:hAnsi="Georgia" w:cs="Georgia"/>
      <w:i/>
      <w:color w:val="666666"/>
      <w:sz w:val="48"/>
      <w:szCs w:val="48"/>
      <w:lang w:eastAsia="uk-UA"/>
    </w:rPr>
  </w:style>
  <w:style w:type="paragraph" w:styleId="affe">
    <w:name w:val="annotation subject"/>
    <w:basedOn w:val="affa"/>
    <w:next w:val="affa"/>
    <w:link w:val="afff"/>
    <w:uiPriority w:val="99"/>
    <w:semiHidden/>
    <w:unhideWhenUsed/>
    <w:rsid w:val="00AD408E"/>
    <w:rPr>
      <w:b/>
      <w:bCs/>
      <w:lang w:eastAsia="uk-UA"/>
    </w:rPr>
  </w:style>
  <w:style w:type="character" w:customStyle="1" w:styleId="afff">
    <w:name w:val="Тема примітки Знак"/>
    <w:basedOn w:val="affb"/>
    <w:link w:val="affe"/>
    <w:uiPriority w:val="99"/>
    <w:semiHidden/>
    <w:rsid w:val="00AD408E"/>
    <w:rPr>
      <w:rFonts w:ascii="Calibri" w:eastAsia="Calibri" w:hAnsi="Calibri" w:cs="Calibri"/>
      <w:b/>
      <w:bCs/>
      <w:sz w:val="20"/>
      <w:szCs w:val="20"/>
      <w:lang w:eastAsia="uk-UA"/>
    </w:rPr>
  </w:style>
  <w:style w:type="paragraph" w:styleId="z-">
    <w:name w:val="HTML Top of Form"/>
    <w:basedOn w:val="a"/>
    <w:next w:val="a"/>
    <w:link w:val="z-0"/>
    <w:hidden/>
    <w:uiPriority w:val="99"/>
    <w:semiHidden/>
    <w:unhideWhenUsed/>
    <w:rsid w:val="00AD408E"/>
    <w:pPr>
      <w:pBdr>
        <w:bottom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0">
    <w:name w:val="z-Початок форми Знак"/>
    <w:basedOn w:val="a0"/>
    <w:link w:val="z-"/>
    <w:uiPriority w:val="99"/>
    <w:semiHidden/>
    <w:rsid w:val="00AD408E"/>
    <w:rPr>
      <w:rFonts w:ascii="Arial" w:eastAsia="Times New Roman" w:hAnsi="Arial" w:cs="Arial"/>
      <w:vanish/>
      <w:sz w:val="16"/>
      <w:szCs w:val="16"/>
      <w:lang w:eastAsia="uk-UA"/>
    </w:rPr>
  </w:style>
  <w:style w:type="paragraph" w:customStyle="1" w:styleId="capitalletter">
    <w:name w:val="capital_letter"/>
    <w:basedOn w:val="a"/>
    <w:rsid w:val="00AD408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Style11">
    <w:name w:val="Style11"/>
    <w:basedOn w:val="a"/>
    <w:uiPriority w:val="99"/>
    <w:rsid w:val="00AD408E"/>
    <w:pPr>
      <w:widowControl w:val="0"/>
      <w:autoSpaceDE w:val="0"/>
      <w:autoSpaceDN w:val="0"/>
      <w:adjustRightInd w:val="0"/>
      <w:spacing w:after="0" w:line="233" w:lineRule="exact"/>
      <w:ind w:firstLine="499"/>
      <w:jc w:val="both"/>
    </w:pPr>
    <w:rPr>
      <w:rFonts w:ascii="Times New Roman" w:eastAsia="Times New Roman" w:hAnsi="Times New Roman" w:cs="Times New Roman"/>
      <w:sz w:val="24"/>
      <w:szCs w:val="24"/>
      <w:lang w:val="ru-RU" w:eastAsia="ru-RU"/>
    </w:rPr>
  </w:style>
  <w:style w:type="character" w:customStyle="1" w:styleId="FontStyle33">
    <w:name w:val="Font Style33"/>
    <w:rsid w:val="00AD408E"/>
    <w:rPr>
      <w:rFonts w:ascii="Times New Roman" w:hAnsi="Times New Roman" w:cs="Times New Roman"/>
      <w:sz w:val="16"/>
      <w:szCs w:val="16"/>
    </w:rPr>
  </w:style>
  <w:style w:type="character" w:customStyle="1" w:styleId="29">
    <w:name w:val="Основний текст (2)_"/>
    <w:link w:val="2a"/>
    <w:rsid w:val="00AD408E"/>
    <w:rPr>
      <w:rFonts w:eastAsia="Times New Roman"/>
      <w:color w:val="1E1534"/>
      <w:sz w:val="28"/>
      <w:szCs w:val="28"/>
      <w:shd w:val="clear" w:color="auto" w:fill="FFFFFF"/>
    </w:rPr>
  </w:style>
  <w:style w:type="paragraph" w:customStyle="1" w:styleId="2a">
    <w:name w:val="Основний текст (2)"/>
    <w:basedOn w:val="a"/>
    <w:link w:val="29"/>
    <w:rsid w:val="00AD408E"/>
    <w:pPr>
      <w:widowControl w:val="0"/>
      <w:shd w:val="clear" w:color="auto" w:fill="FFFFFF"/>
      <w:spacing w:after="120" w:line="271" w:lineRule="auto"/>
      <w:ind w:firstLine="600"/>
    </w:pPr>
    <w:rPr>
      <w:rFonts w:eastAsia="Times New Roman"/>
      <w:color w:val="1E1534"/>
      <w:sz w:val="28"/>
      <w:szCs w:val="28"/>
    </w:rPr>
  </w:style>
  <w:style w:type="character" w:customStyle="1" w:styleId="afff0">
    <w:name w:val="Інше_"/>
    <w:link w:val="afff1"/>
    <w:rsid w:val="00AD408E"/>
    <w:rPr>
      <w:rFonts w:eastAsia="Times New Roman"/>
      <w:color w:val="1E1534"/>
      <w:shd w:val="clear" w:color="auto" w:fill="FFFFFF"/>
    </w:rPr>
  </w:style>
  <w:style w:type="paragraph" w:customStyle="1" w:styleId="afff1">
    <w:name w:val="Інше"/>
    <w:basedOn w:val="a"/>
    <w:link w:val="afff0"/>
    <w:rsid w:val="00AD408E"/>
    <w:pPr>
      <w:widowControl w:val="0"/>
      <w:shd w:val="clear" w:color="auto" w:fill="FFFFFF"/>
      <w:spacing w:after="40" w:line="293" w:lineRule="auto"/>
      <w:ind w:firstLine="20"/>
    </w:pPr>
    <w:rPr>
      <w:rFonts w:eastAsia="Times New Roman"/>
      <w:color w:val="1E1534"/>
    </w:rPr>
  </w:style>
  <w:style w:type="character" w:customStyle="1" w:styleId="1e">
    <w:name w:val="Неразрешенное упоминание1"/>
    <w:uiPriority w:val="99"/>
    <w:semiHidden/>
    <w:unhideWhenUsed/>
    <w:rsid w:val="00AD408E"/>
    <w:rPr>
      <w:color w:val="605E5C"/>
      <w:shd w:val="clear" w:color="auto" w:fill="E1DFDD"/>
    </w:rPr>
  </w:style>
  <w:style w:type="character" w:customStyle="1" w:styleId="afff2">
    <w:name w:val="Основний текст_"/>
    <w:link w:val="1f"/>
    <w:rsid w:val="00AD408E"/>
    <w:rPr>
      <w:rFonts w:eastAsia="Times New Roman"/>
      <w:color w:val="1E1534"/>
      <w:shd w:val="clear" w:color="auto" w:fill="FFFFFF"/>
    </w:rPr>
  </w:style>
  <w:style w:type="paragraph" w:customStyle="1" w:styleId="1f">
    <w:name w:val="Основний текст1"/>
    <w:basedOn w:val="a"/>
    <w:link w:val="afff2"/>
    <w:rsid w:val="00AD408E"/>
    <w:pPr>
      <w:widowControl w:val="0"/>
      <w:shd w:val="clear" w:color="auto" w:fill="FFFFFF"/>
      <w:spacing w:after="40" w:line="293" w:lineRule="auto"/>
      <w:ind w:firstLine="20"/>
    </w:pPr>
    <w:rPr>
      <w:rFonts w:eastAsia="Times New Roman"/>
      <w:color w:val="1E1534"/>
    </w:rPr>
  </w:style>
  <w:style w:type="paragraph" w:customStyle="1" w:styleId="1f0">
    <w:name w:val="Обычный (веб)1"/>
    <w:basedOn w:val="a"/>
    <w:rsid w:val="00AD408E"/>
    <w:pPr>
      <w:suppressAutoHyphens/>
      <w:spacing w:before="28" w:after="142" w:line="288" w:lineRule="auto"/>
    </w:pPr>
    <w:rPr>
      <w:rFonts w:ascii="Times New Roman" w:eastAsia="Calibri" w:hAnsi="Times New Roman" w:cs="Times New Roman"/>
      <w:sz w:val="24"/>
      <w:szCs w:val="24"/>
      <w:lang w:eastAsia="uk-UA"/>
    </w:rPr>
  </w:style>
  <w:style w:type="character" w:customStyle="1" w:styleId="51">
    <w:name w:val="Основний текст (5)_"/>
    <w:link w:val="52"/>
    <w:rsid w:val="00AD408E"/>
    <w:rPr>
      <w:rFonts w:eastAsia="Times New Roman"/>
      <w:i/>
      <w:iCs/>
      <w:sz w:val="28"/>
      <w:szCs w:val="28"/>
      <w:shd w:val="clear" w:color="auto" w:fill="FFFFFF"/>
    </w:rPr>
  </w:style>
  <w:style w:type="paragraph" w:customStyle="1" w:styleId="52">
    <w:name w:val="Основний текст (5)"/>
    <w:basedOn w:val="a"/>
    <w:link w:val="51"/>
    <w:rsid w:val="00AD408E"/>
    <w:pPr>
      <w:widowControl w:val="0"/>
      <w:shd w:val="clear" w:color="auto" w:fill="FFFFFF"/>
      <w:spacing w:before="420" w:after="420" w:line="0" w:lineRule="atLeast"/>
    </w:pPr>
    <w:rPr>
      <w:rFonts w:eastAsia="Times New Roman"/>
      <w:i/>
      <w:iCs/>
      <w:sz w:val="28"/>
      <w:szCs w:val="28"/>
    </w:rPr>
  </w:style>
  <w:style w:type="character" w:customStyle="1" w:styleId="afff3">
    <w:name w:val="Підпис до таблиці"/>
    <w:rsid w:val="00AD408E"/>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2b">
    <w:name w:val="Основний текст (2) + Напівжирний"/>
    <w:rsid w:val="00AD408E"/>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w:basedOn w:val="a"/>
    <w:rsid w:val="00AD408E"/>
    <w:pPr>
      <w:spacing w:after="0" w:line="240" w:lineRule="auto"/>
    </w:pPr>
    <w:rPr>
      <w:rFonts w:ascii="Verdana" w:eastAsia="Times New Roman" w:hAnsi="Verdana" w:cs="Verdana"/>
      <w:sz w:val="20"/>
      <w:szCs w:val="20"/>
      <w:lang w:val="en-US"/>
    </w:rPr>
  </w:style>
  <w:style w:type="paragraph" w:styleId="afff4">
    <w:name w:val="List"/>
    <w:basedOn w:val="a"/>
    <w:rsid w:val="00AD408E"/>
    <w:pPr>
      <w:spacing w:after="0" w:line="240" w:lineRule="auto"/>
      <w:ind w:left="283" w:hanging="283"/>
    </w:pPr>
    <w:rPr>
      <w:rFonts w:ascii="Times New Roman" w:eastAsia="Times New Roman" w:hAnsi="Times New Roman" w:cs="Times New Roman"/>
      <w:sz w:val="24"/>
      <w:szCs w:val="24"/>
      <w:lang w:eastAsia="ru-RU"/>
    </w:rPr>
  </w:style>
  <w:style w:type="paragraph" w:customStyle="1" w:styleId="2c">
    <w:name w:val="Абзац списку2"/>
    <w:basedOn w:val="a"/>
    <w:rsid w:val="00AD408E"/>
    <w:pPr>
      <w:spacing w:after="0" w:line="240" w:lineRule="auto"/>
      <w:ind w:left="720"/>
      <w:contextualSpacing/>
    </w:pPr>
    <w:rPr>
      <w:rFonts w:ascii="Times New Roman" w:eastAsia="Times New Roman" w:hAnsi="Times New Roman" w:cs="Times New Roman"/>
      <w:sz w:val="28"/>
    </w:rPr>
  </w:style>
  <w:style w:type="paragraph" w:customStyle="1" w:styleId="2d">
    <w:name w:val="Без інтервалів2"/>
    <w:rsid w:val="00AD408E"/>
    <w:pPr>
      <w:spacing w:after="0" w:line="240" w:lineRule="auto"/>
    </w:pPr>
    <w:rPr>
      <w:rFonts w:ascii="Calibri" w:eastAsia="Times New Roman" w:hAnsi="Calibri" w:cs="Times New Roman"/>
    </w:rPr>
  </w:style>
  <w:style w:type="paragraph" w:customStyle="1" w:styleId="220">
    <w:name w:val="Основний текст 22"/>
    <w:basedOn w:val="a"/>
    <w:rsid w:val="00AD408E"/>
    <w:pPr>
      <w:spacing w:before="120" w:after="0" w:line="240" w:lineRule="auto"/>
      <w:ind w:firstLine="709"/>
      <w:jc w:val="both"/>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zot.r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43028</Words>
  <Characters>24527</Characters>
  <Application>Microsoft Office Word</Application>
  <DocSecurity>0</DocSecurity>
  <Lines>204</Lines>
  <Paragraphs>134</Paragraphs>
  <ScaleCrop>false</ScaleCrop>
  <Company>SPecialiST RePack</Company>
  <LinksUpToDate>false</LinksUpToDate>
  <CharactersWithSpaces>67421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 Шеремета</dc:creator>
  <cp:keywords/>
  <dc:description/>
  <cp:lastModifiedBy>Сергій Шеремета</cp:lastModifiedBy>
  <cp:revision>1</cp:revision>
  <dcterms:created xsi:type="dcterms:W3CDTF">2025-10-02T14:02:00Z</dcterms:created>
  <dcterms:modified xsi:type="dcterms:W3CDTF">2025-10-02T14:03:00Z</dcterms:modified>
</cp:coreProperties>
</file>