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0FA" w:rsidRPr="00D510FA" w:rsidRDefault="00D510FA" w:rsidP="00D510FA">
      <w:pPr>
        <w:tabs>
          <w:tab w:val="left" w:pos="7088"/>
        </w:tabs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D510FA">
        <w:rPr>
          <w:rFonts w:ascii="Times New Roman" w:eastAsia="Calibri" w:hAnsi="Times New Roman" w:cs="Times New Roman"/>
          <w:sz w:val="28"/>
          <w:szCs w:val="28"/>
          <w:lang w:eastAsia="uk-UA"/>
        </w:rPr>
        <w:t>ЗАТВЕРДЖЕНО</w:t>
      </w:r>
    </w:p>
    <w:p w:rsidR="00D510FA" w:rsidRPr="00D510FA" w:rsidRDefault="00D510FA" w:rsidP="00D510FA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D510FA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Городоцької</w:t>
      </w:r>
    </w:p>
    <w:p w:rsidR="00D510FA" w:rsidRPr="00D510FA" w:rsidRDefault="00D510FA" w:rsidP="00D510FA">
      <w:pPr>
        <w:tabs>
          <w:tab w:val="left" w:pos="5954"/>
        </w:tabs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D510FA">
        <w:rPr>
          <w:rFonts w:ascii="Times New Roman" w:eastAsia="Calibri" w:hAnsi="Times New Roman" w:cs="Times New Roman"/>
          <w:sz w:val="28"/>
          <w:szCs w:val="28"/>
          <w:lang w:eastAsia="uk-UA"/>
        </w:rPr>
        <w:t>сільської ради</w:t>
      </w:r>
    </w:p>
    <w:p w:rsidR="00D510FA" w:rsidRPr="00D510FA" w:rsidRDefault="00D510FA" w:rsidP="00D510FA">
      <w:pPr>
        <w:tabs>
          <w:tab w:val="left" w:pos="5954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10FA">
        <w:rPr>
          <w:rFonts w:ascii="Times New Roman" w:eastAsia="Calibri" w:hAnsi="Times New Roman" w:cs="Times New Roman"/>
          <w:sz w:val="28"/>
          <w:szCs w:val="28"/>
          <w:lang w:eastAsia="uk-UA"/>
        </w:rPr>
        <w:t>27.03.2025 № 1931</w:t>
      </w:r>
    </w:p>
    <w:p w:rsidR="00D510FA" w:rsidRPr="00D510FA" w:rsidRDefault="00D510FA" w:rsidP="00D510F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10FA" w:rsidRPr="00D510FA" w:rsidRDefault="00D510FA" w:rsidP="00D510F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  <w:r w:rsidRPr="00D510FA"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D510FA" w:rsidRPr="00D510FA" w:rsidRDefault="00D510FA" w:rsidP="00D510F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:rsidR="00D510FA" w:rsidRPr="00D510FA" w:rsidRDefault="00D510FA" w:rsidP="00D510F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:rsidR="00D510FA" w:rsidRPr="00D510FA" w:rsidRDefault="00D510FA" w:rsidP="00D510F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:rsidR="00D510FA" w:rsidRPr="00D510FA" w:rsidRDefault="00D510FA" w:rsidP="00D510F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:rsidR="00D510FA" w:rsidRPr="00D510FA" w:rsidRDefault="00D510FA" w:rsidP="00D510F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:rsidR="00D510FA" w:rsidRPr="00D510FA" w:rsidRDefault="00D510FA" w:rsidP="00D510F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:rsidR="00D510FA" w:rsidRPr="00D510FA" w:rsidRDefault="00D510FA" w:rsidP="00D510F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:rsidR="00D510FA" w:rsidRPr="00D510FA" w:rsidRDefault="00D510FA" w:rsidP="00D510F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eastAsia="uk-UA"/>
        </w:rPr>
      </w:pPr>
    </w:p>
    <w:p w:rsidR="00D510FA" w:rsidRPr="00D510FA" w:rsidRDefault="00D510FA" w:rsidP="00D510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0" w:name="_Hlk90044595"/>
      <w:r w:rsidRPr="00D510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ПРОГРАМА</w:t>
      </w:r>
    </w:p>
    <w:bookmarkEnd w:id="0"/>
    <w:p w:rsidR="00D510FA" w:rsidRPr="00D510FA" w:rsidRDefault="00D510FA" w:rsidP="00D510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510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фінансового забезпечення представницьких витрат та</w:t>
      </w:r>
    </w:p>
    <w:p w:rsidR="00D510FA" w:rsidRPr="00D510FA" w:rsidRDefault="00D510FA" w:rsidP="00D510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510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інших видатків, пов’язаних з діяльністю Городоцької сільської ради </w:t>
      </w:r>
    </w:p>
    <w:p w:rsidR="00D510FA" w:rsidRPr="00D510FA" w:rsidRDefault="00D510FA" w:rsidP="00D510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510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 2025-2027 роки</w:t>
      </w: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D510F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с. Городок</w:t>
      </w:r>
    </w:p>
    <w:p w:rsidR="00D510FA" w:rsidRPr="00D510FA" w:rsidRDefault="00D510FA" w:rsidP="00D51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</w:p>
    <w:p w:rsidR="00D510FA" w:rsidRPr="00D510FA" w:rsidRDefault="00D510FA" w:rsidP="00D51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10FA" w:rsidRPr="00D510FA" w:rsidRDefault="00D510FA" w:rsidP="00D51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ЗМІСТ</w:t>
      </w:r>
    </w:p>
    <w:p w:rsidR="00D510FA" w:rsidRPr="00D510FA" w:rsidRDefault="00D510FA" w:rsidP="00D510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FA" w:rsidRPr="00D510FA" w:rsidRDefault="00D510FA" w:rsidP="00D510F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Паспорт Програми    </w:t>
      </w:r>
    </w:p>
    <w:p w:rsidR="00D510FA" w:rsidRPr="00D510FA" w:rsidRDefault="00D510FA" w:rsidP="00D510FA">
      <w:pPr>
        <w:suppressAutoHyphens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FA" w:rsidRPr="00D510FA" w:rsidRDefault="00D510FA" w:rsidP="00D510F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Основні поняття, що використовуються в Програмі </w:t>
      </w:r>
    </w:p>
    <w:p w:rsidR="00D510FA" w:rsidRPr="00D510FA" w:rsidRDefault="00D510FA" w:rsidP="00D510FA">
      <w:pPr>
        <w:suppressAutoHyphens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FA" w:rsidRPr="00D510FA" w:rsidRDefault="00D510FA" w:rsidP="00D510F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Загальні положення</w:t>
      </w:r>
    </w:p>
    <w:p w:rsidR="00D510FA" w:rsidRPr="00D510FA" w:rsidRDefault="00D510FA" w:rsidP="00D510FA">
      <w:pPr>
        <w:suppressAutoHyphens/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FA" w:rsidRPr="00D510FA" w:rsidRDefault="00D510FA" w:rsidP="00D510FA">
      <w:pPr>
        <w:widowControl w:val="0"/>
        <w:numPr>
          <w:ilvl w:val="0"/>
          <w:numId w:val="7"/>
        </w:numPr>
        <w:tabs>
          <w:tab w:val="left" w:pos="221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Проблеми, на розв’язання яких спрямована </w:t>
      </w:r>
      <w:r w:rsidRPr="00D510F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Програма</w:t>
      </w: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D510FA" w:rsidRPr="00D510FA" w:rsidRDefault="00D510FA" w:rsidP="00D510FA">
      <w:pPr>
        <w:widowControl w:val="0"/>
        <w:numPr>
          <w:ilvl w:val="0"/>
          <w:numId w:val="7"/>
        </w:numPr>
        <w:tabs>
          <w:tab w:val="left" w:pos="221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Мета та цілі Програми</w:t>
      </w: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D510FA" w:rsidRPr="00D510FA" w:rsidRDefault="00D510FA" w:rsidP="00D510FA">
      <w:pPr>
        <w:widowControl w:val="0"/>
        <w:numPr>
          <w:ilvl w:val="0"/>
          <w:numId w:val="7"/>
        </w:numPr>
        <w:tabs>
          <w:tab w:val="left" w:pos="0"/>
          <w:tab w:val="left" w:pos="2152"/>
        </w:tabs>
        <w:autoSpaceDE w:val="0"/>
        <w:autoSpaceDN w:val="0"/>
        <w:spacing w:after="0" w:line="240" w:lineRule="auto"/>
        <w:ind w:right="926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Cs/>
          <w:sz w:val="28"/>
          <w:szCs w:val="28"/>
        </w:rPr>
        <w:t>Обґрунтування шляхів і засобів розв’язання проблеми, обсягів та джерел фінансування, строки та етапи виконання Програми</w:t>
      </w: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ind w:left="644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D510FA" w:rsidRPr="00D510FA" w:rsidRDefault="00D510FA" w:rsidP="00D510FA">
      <w:pPr>
        <w:widowControl w:val="0"/>
        <w:numPr>
          <w:ilvl w:val="0"/>
          <w:numId w:val="7"/>
        </w:numPr>
        <w:tabs>
          <w:tab w:val="left" w:pos="0"/>
          <w:tab w:val="left" w:pos="2152"/>
        </w:tabs>
        <w:autoSpaceDE w:val="0"/>
        <w:autoSpaceDN w:val="0"/>
        <w:spacing w:after="0" w:line="240" w:lineRule="auto"/>
        <w:ind w:right="926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Напрямки </w:t>
      </w:r>
      <w:r w:rsidRPr="00D510F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діяльності та заходи </w:t>
      </w:r>
      <w:r w:rsidRPr="00D510FA">
        <w:rPr>
          <w:rFonts w:ascii="Times New Roman" w:eastAsia="Times New Roman" w:hAnsi="Times New Roman" w:cs="Times New Roman"/>
          <w:bCs/>
          <w:color w:val="333333"/>
          <w:spacing w:val="-2"/>
          <w:sz w:val="28"/>
          <w:szCs w:val="28"/>
        </w:rPr>
        <w:t>Програми</w:t>
      </w:r>
    </w:p>
    <w:p w:rsidR="00D510FA" w:rsidRPr="00D510FA" w:rsidRDefault="00D510FA" w:rsidP="00D510FA">
      <w:pPr>
        <w:widowControl w:val="0"/>
        <w:tabs>
          <w:tab w:val="left" w:pos="2444"/>
        </w:tabs>
        <w:autoSpaceDE w:val="0"/>
        <w:autoSpaceDN w:val="0"/>
        <w:spacing w:after="0" w:line="240" w:lineRule="auto"/>
        <w:ind w:left="644" w:hanging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10FA" w:rsidRPr="00D510FA" w:rsidRDefault="00D510FA" w:rsidP="00D510FA">
      <w:pPr>
        <w:widowControl w:val="0"/>
        <w:numPr>
          <w:ilvl w:val="0"/>
          <w:numId w:val="7"/>
        </w:numPr>
        <w:tabs>
          <w:tab w:val="left" w:pos="244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Документи для оформлення представницьких </w:t>
      </w:r>
      <w:r w:rsidRPr="00D510F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витрат</w:t>
      </w: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numPr>
          <w:ilvl w:val="0"/>
          <w:numId w:val="7"/>
        </w:numPr>
        <w:tabs>
          <w:tab w:val="left" w:pos="244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Cs/>
          <w:sz w:val="28"/>
          <w:szCs w:val="28"/>
        </w:rPr>
        <w:t>Звітування про проведений захід</w:t>
      </w: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D510FA">
      <w:pPr>
        <w:widowControl w:val="0"/>
        <w:tabs>
          <w:tab w:val="left" w:pos="1208"/>
        </w:tabs>
        <w:autoSpaceDE w:val="0"/>
        <w:autoSpaceDN w:val="0"/>
        <w:spacing w:before="2" w:after="0" w:line="274" w:lineRule="exact"/>
        <w:ind w:left="644" w:hanging="36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Cs/>
          <w:sz w:val="28"/>
          <w:szCs w:val="28"/>
        </w:rPr>
        <w:t>10.Звітування про використання коштів, виданих на відрядження або під</w:t>
      </w:r>
      <w:r w:rsidRPr="00D510F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звіт</w:t>
      </w:r>
    </w:p>
    <w:p w:rsidR="00D510FA" w:rsidRPr="00D510FA" w:rsidRDefault="00D510FA" w:rsidP="00D510FA">
      <w:pPr>
        <w:widowControl w:val="0"/>
        <w:tabs>
          <w:tab w:val="left" w:pos="2444"/>
        </w:tabs>
        <w:autoSpaceDE w:val="0"/>
        <w:autoSpaceDN w:val="0"/>
        <w:spacing w:after="0" w:line="240" w:lineRule="auto"/>
        <w:ind w:left="644" w:hanging="36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10FA" w:rsidRPr="00D510FA" w:rsidRDefault="00D510FA" w:rsidP="00D510FA">
      <w:pPr>
        <w:widowControl w:val="0"/>
        <w:tabs>
          <w:tab w:val="left" w:pos="2307"/>
        </w:tabs>
        <w:autoSpaceDE w:val="0"/>
        <w:autoSpaceDN w:val="0"/>
        <w:spacing w:after="0" w:line="240" w:lineRule="auto"/>
        <w:ind w:left="644" w:hanging="360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Cs/>
          <w:sz w:val="28"/>
          <w:szCs w:val="28"/>
        </w:rPr>
        <w:t xml:space="preserve">11.  Координація та контроль за ходом виконання </w:t>
      </w:r>
      <w:r w:rsidRPr="00D510F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Програми</w:t>
      </w:r>
    </w:p>
    <w:p w:rsidR="00D510FA" w:rsidRPr="00D510FA" w:rsidRDefault="00D510FA" w:rsidP="00D510FA">
      <w:pPr>
        <w:widowControl w:val="0"/>
        <w:tabs>
          <w:tab w:val="left" w:pos="2444"/>
        </w:tabs>
        <w:autoSpaceDE w:val="0"/>
        <w:autoSpaceDN w:val="0"/>
        <w:spacing w:after="0" w:line="240" w:lineRule="auto"/>
        <w:ind w:left="644" w:hanging="36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10FA" w:rsidRPr="00D510FA" w:rsidRDefault="00D510FA" w:rsidP="00D510F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/>
          <w:sz w:val="28"/>
          <w:szCs w:val="28"/>
        </w:rPr>
        <w:t>1.  ПАСПОРТ ПРОГРАМИ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816"/>
        <w:gridCol w:w="5074"/>
      </w:tblGrid>
      <w:tr w:rsidR="00D510FA" w:rsidRPr="00D510FA" w:rsidTr="00D510FA">
        <w:trPr>
          <w:trHeight w:hRule="exact" w:val="5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lastRenderedPageBreak/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Ініціатор розроблення Програми</w:t>
            </w:r>
          </w:p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uk-UA" w:bidi="uk-UA"/>
              </w:rPr>
            </w:pPr>
          </w:p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autoSpaceDE w:val="0"/>
              <w:autoSpaceDN w:val="0"/>
              <w:spacing w:before="100" w:beforeAutospacing="1" w:after="0" w:line="240" w:lineRule="auto"/>
              <w:ind w:left="190"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0F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Городоцька сільська рада</w:t>
            </w:r>
          </w:p>
          <w:p w:rsidR="00D510FA" w:rsidRPr="00D510FA" w:rsidRDefault="00D510FA" w:rsidP="00D510FA">
            <w:pPr>
              <w:tabs>
                <w:tab w:val="left" w:pos="709"/>
              </w:tabs>
              <w:spacing w:before="100" w:beforeAutospacing="1"/>
              <w:ind w:left="190"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510FA" w:rsidRPr="00D510FA" w:rsidTr="00D510FA">
        <w:trPr>
          <w:trHeight w:hRule="exact" w:val="7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Дата затвердження Програми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tabs>
                <w:tab w:val="left" w:pos="709"/>
              </w:tabs>
              <w:spacing w:before="100" w:beforeAutospacing="1"/>
              <w:ind w:left="190"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 2025 року</w:t>
            </w:r>
          </w:p>
        </w:tc>
      </w:tr>
      <w:tr w:rsidR="00D510FA" w:rsidRPr="00D510FA" w:rsidTr="00D510FA">
        <w:trPr>
          <w:trHeight w:hRule="exact" w:val="85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Розробник Програми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tabs>
                <w:tab w:val="left" w:pos="709"/>
              </w:tabs>
              <w:spacing w:before="100" w:beforeAutospacing="1"/>
              <w:ind w:left="190"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Відділ бухгалтерського обліку, звітності та економіки сільської ради.                   </w:t>
            </w:r>
          </w:p>
        </w:tc>
      </w:tr>
      <w:tr w:rsidR="00D510FA" w:rsidRPr="00D510FA" w:rsidTr="00D510FA">
        <w:trPr>
          <w:trHeight w:hRule="exact" w:val="69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Відповідальний виконавець Програми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tabs>
                <w:tab w:val="left" w:pos="993"/>
              </w:tabs>
              <w:spacing w:before="100" w:beforeAutospacing="1"/>
              <w:ind w:left="190"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 сільської ради</w:t>
            </w:r>
          </w:p>
          <w:p w:rsidR="00D510FA" w:rsidRPr="00D510FA" w:rsidRDefault="00D510FA" w:rsidP="00D510FA">
            <w:pPr>
              <w:tabs>
                <w:tab w:val="left" w:pos="709"/>
              </w:tabs>
              <w:spacing w:before="100" w:beforeAutospacing="1"/>
              <w:ind w:left="190"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510FA" w:rsidRPr="00D510FA" w:rsidTr="00D510FA">
        <w:trPr>
          <w:trHeight w:hRule="exact" w:val="7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Виконавці Програми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spacing w:before="100" w:beforeAutospacing="1"/>
              <w:ind w:left="190"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Відділи апарату сільської ради, самостійні структурні підрозділи територіальної громади.</w:t>
            </w:r>
          </w:p>
          <w:p w:rsidR="00D510FA" w:rsidRPr="00D510FA" w:rsidRDefault="00D510FA" w:rsidP="00D510FA">
            <w:pPr>
              <w:tabs>
                <w:tab w:val="left" w:pos="709"/>
              </w:tabs>
              <w:spacing w:before="100" w:beforeAutospacing="1"/>
              <w:ind w:left="190"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510FA" w:rsidRPr="00D510FA" w:rsidTr="00D510FA">
        <w:trPr>
          <w:trHeight w:hRule="exact" w:val="67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Термін реалізації Програми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autoSpaceDE w:val="0"/>
              <w:autoSpaceDN w:val="0"/>
              <w:spacing w:before="100" w:beforeAutospacing="1" w:after="0" w:line="240" w:lineRule="auto"/>
              <w:ind w:left="190"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0FA">
              <w:rPr>
                <w:rFonts w:ascii="Times New Roman" w:eastAsia="Times New Roman" w:hAnsi="Times New Roman" w:cs="Times New Roman"/>
                <w:sz w:val="28"/>
                <w:szCs w:val="28"/>
              </w:rPr>
              <w:t>2025 – 2027 роки</w:t>
            </w:r>
          </w:p>
          <w:p w:rsidR="00D510FA" w:rsidRPr="00D510FA" w:rsidRDefault="00D510FA" w:rsidP="00D510FA">
            <w:pPr>
              <w:tabs>
                <w:tab w:val="left" w:pos="709"/>
              </w:tabs>
              <w:spacing w:before="100" w:beforeAutospacing="1"/>
              <w:ind w:left="190"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510FA" w:rsidRPr="00D510FA" w:rsidTr="00D510FA">
        <w:trPr>
          <w:trHeight w:hRule="exact" w:val="27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7.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Мета Програми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autoSpaceDE w:val="0"/>
              <w:autoSpaceDN w:val="0"/>
              <w:spacing w:before="100" w:beforeAutospacing="1" w:after="0" w:line="240" w:lineRule="auto"/>
              <w:ind w:left="190" w:right="1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0F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Метою Програми є забезпечення належного фінансування представницьких витрат та інших необхідних видатків, пов’язаних із виконанням повноважень Городоцької сільської ради, її виконавчих органів та посадових осіб місцевого самоврядування.</w:t>
            </w:r>
          </w:p>
        </w:tc>
      </w:tr>
      <w:tr w:rsidR="00D510FA" w:rsidRPr="00D510FA" w:rsidTr="00D510FA">
        <w:trPr>
          <w:trHeight w:hRule="exact" w:val="236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8.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Загальний обсяг фінансових ресурсів, необхідних для реалізації Програми, </w:t>
            </w:r>
          </w:p>
          <w:p w:rsidR="00D510FA" w:rsidRPr="00D510FA" w:rsidRDefault="00D510FA" w:rsidP="00D510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всього:</w:t>
            </w:r>
          </w:p>
          <w:p w:rsidR="00D510FA" w:rsidRPr="00D510FA" w:rsidRDefault="00D510FA" w:rsidP="00D510FA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кошти бюджету громади;</w:t>
            </w:r>
          </w:p>
          <w:p w:rsidR="00D510FA" w:rsidRPr="00D510FA" w:rsidRDefault="00D510FA" w:rsidP="00D510F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93" w:firstLine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інші джерела дозволені законодавством.</w:t>
            </w:r>
          </w:p>
          <w:p w:rsidR="00D510FA" w:rsidRPr="00D510FA" w:rsidRDefault="00D510FA" w:rsidP="00D510FA">
            <w:pPr>
              <w:widowControl w:val="0"/>
              <w:tabs>
                <w:tab w:val="left" w:pos="144"/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tabs>
                <w:tab w:val="left" w:pos="709"/>
              </w:tabs>
              <w:spacing w:before="100" w:beforeAutospacing="1"/>
              <w:ind w:left="190" w:right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10FA" w:rsidRPr="00D510FA" w:rsidRDefault="00D510FA" w:rsidP="00D510FA">
            <w:pPr>
              <w:tabs>
                <w:tab w:val="left" w:pos="709"/>
              </w:tabs>
              <w:spacing w:before="100" w:beforeAutospacing="1"/>
              <w:ind w:left="190" w:right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10FA" w:rsidRPr="00D510FA" w:rsidRDefault="00D510FA" w:rsidP="00D510FA">
            <w:pPr>
              <w:tabs>
                <w:tab w:val="left" w:pos="709"/>
              </w:tabs>
              <w:spacing w:before="100" w:beforeAutospacing="1"/>
              <w:ind w:left="190" w:right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500000 гривень.</w:t>
            </w:r>
          </w:p>
          <w:p w:rsidR="00D510FA" w:rsidRPr="00D510FA" w:rsidRDefault="00D510FA" w:rsidP="00D510FA">
            <w:pPr>
              <w:tabs>
                <w:tab w:val="left" w:pos="709"/>
              </w:tabs>
              <w:spacing w:before="100" w:beforeAutospacing="1"/>
              <w:ind w:left="190" w:right="1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10FA" w:rsidRPr="00D510FA" w:rsidRDefault="00D510FA" w:rsidP="00D510FA">
            <w:pPr>
              <w:tabs>
                <w:tab w:val="left" w:pos="709"/>
              </w:tabs>
              <w:spacing w:before="100" w:beforeAutospacing="1"/>
              <w:ind w:left="190" w:right="18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510FA" w:rsidRPr="00D510FA" w:rsidTr="00D510FA">
        <w:trPr>
          <w:trHeight w:hRule="exact" w:val="21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Очікувані результати виконання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510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Досягнення якісного покращення комунікаційної та дипломатичної діяльності громади, що сприятиме її подальшому розвитку та зміцненню позицій у взаємодії з партнерами та зацікавленими сторонами.</w:t>
            </w:r>
          </w:p>
        </w:tc>
      </w:tr>
      <w:tr w:rsidR="00D510FA" w:rsidRPr="00D510FA" w:rsidTr="00D510FA">
        <w:trPr>
          <w:trHeight w:hRule="exact" w:val="39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lastRenderedPageBreak/>
              <w:t>10.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widowControl w:val="0"/>
              <w:tabs>
                <w:tab w:val="left" w:pos="709"/>
              </w:tabs>
              <w:spacing w:before="100" w:beforeAutospacing="1" w:after="0" w:line="240" w:lineRule="auto"/>
              <w:ind w:left="176" w:right="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510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Ключові показники ефективності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0FA" w:rsidRPr="00D510FA" w:rsidRDefault="00D510FA" w:rsidP="00D510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510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Кількість проведених офіційних заходів, зустрічей та прийомів делегацій.</w:t>
            </w:r>
          </w:p>
          <w:p w:rsidR="00D510FA" w:rsidRPr="00D510FA" w:rsidRDefault="00D510FA" w:rsidP="00D510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510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Кількість заходів, у яких взяли участь представники громади (конференції, форуми, навчальні семінари).</w:t>
            </w:r>
          </w:p>
          <w:p w:rsidR="00D510FA" w:rsidRPr="00D510FA" w:rsidRDefault="00D510FA" w:rsidP="00D510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510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Обсяг залучених інвестицій та партнерських програм.</w:t>
            </w:r>
          </w:p>
          <w:p w:rsidR="00D510FA" w:rsidRPr="00D510FA" w:rsidRDefault="00D510FA" w:rsidP="00D510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510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Кількість інформаційних та рекламних матеріалів, підготовлених для популяризації громади.</w:t>
            </w:r>
          </w:p>
          <w:p w:rsidR="00D510FA" w:rsidRPr="00D510FA" w:rsidRDefault="00D510FA" w:rsidP="00D510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510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Рівень </w:t>
            </w:r>
            <w:proofErr w:type="spellStart"/>
            <w:r w:rsidRPr="00D510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впізнаваності</w:t>
            </w:r>
            <w:proofErr w:type="spellEnd"/>
            <w:r w:rsidRPr="00D510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громади серед потенційних інвесторів та партнерів.</w:t>
            </w:r>
          </w:p>
        </w:tc>
      </w:tr>
    </w:tbl>
    <w:p w:rsidR="00D510FA" w:rsidRPr="00D510FA" w:rsidRDefault="00D510FA" w:rsidP="00D510F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D510FA" w:rsidRPr="00D510FA" w:rsidRDefault="00D510FA" w:rsidP="00D510FA">
      <w:pPr>
        <w:tabs>
          <w:tab w:val="left" w:pos="2490"/>
        </w:tabs>
        <w:spacing w:before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510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2.  Основні поняття, що використовуються в цій </w:t>
      </w:r>
      <w:r w:rsidRPr="00D510F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uk-UA"/>
        </w:rPr>
        <w:t>Програмі</w:t>
      </w:r>
    </w:p>
    <w:p w:rsidR="00D510FA" w:rsidRPr="00D510FA" w:rsidRDefault="00D510FA" w:rsidP="00CA74D9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Представницькі витрати 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– це витрати бюджетних установ на прийом і обслуговування представників і делегацій (в тому числі – іноземних), які прибули на запрошення для проведення переговорів з метою здійснення міжнародних </w:t>
      </w:r>
      <w:proofErr w:type="spellStart"/>
      <w:r w:rsidRPr="00D510FA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Pr="00D510FA">
        <w:rPr>
          <w:rFonts w:ascii="Times New Roman" w:eastAsia="Times New Roman" w:hAnsi="Times New Roman" w:cs="Times New Roman"/>
          <w:sz w:val="28"/>
          <w:szCs w:val="28"/>
        </w:rPr>
        <w:t>, установлення та підтримання взаємовигідного співробітництва.</w:t>
      </w:r>
    </w:p>
    <w:p w:rsidR="00D510FA" w:rsidRPr="00D510FA" w:rsidRDefault="00D510FA" w:rsidP="00CA74D9">
      <w:pPr>
        <w:widowControl w:val="0"/>
        <w:autoSpaceDE w:val="0"/>
        <w:autoSpaceDN w:val="0"/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Офіційний прийом – захід, спрямований на встановлення або підтримання партнерських відносин, а також підписання договорів, угод про співпрацю, інших документів, які проводяться за участі офіційних осіб сторонньої організації.</w:t>
      </w:r>
    </w:p>
    <w:p w:rsidR="00D510FA" w:rsidRPr="00D510FA" w:rsidRDefault="00D510FA" w:rsidP="00CA74D9">
      <w:pPr>
        <w:widowControl w:val="0"/>
        <w:autoSpaceDE w:val="0"/>
        <w:autoSpaceDN w:val="0"/>
        <w:spacing w:before="1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Офіційні особи–представники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організації:</w:t>
      </w:r>
    </w:p>
    <w:p w:rsidR="00D510FA" w:rsidRPr="00D510FA" w:rsidRDefault="00D510FA" w:rsidP="00CA74D9">
      <w:pPr>
        <w:widowControl w:val="0"/>
        <w:numPr>
          <w:ilvl w:val="0"/>
          <w:numId w:val="5"/>
        </w:numPr>
        <w:tabs>
          <w:tab w:val="left" w:pos="968"/>
        </w:tabs>
        <w:autoSpaceDE w:val="0"/>
        <w:autoSpaceDN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особи, які входять до складу делегації організації, що бере участь у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переговорах;</w:t>
      </w:r>
    </w:p>
    <w:p w:rsidR="00D510FA" w:rsidRPr="00D510FA" w:rsidRDefault="00D510FA" w:rsidP="00CA74D9">
      <w:pPr>
        <w:widowControl w:val="0"/>
        <w:numPr>
          <w:ilvl w:val="0"/>
          <w:numId w:val="5"/>
        </w:numPr>
        <w:tabs>
          <w:tab w:val="left" w:pos="1073"/>
        </w:tabs>
        <w:autoSpaceDE w:val="0"/>
        <w:autoSpaceDN w:val="0"/>
        <w:spacing w:before="120"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посадові особи, яким, відповідно до службових повноважень, надано право проведення переговорів або підписання договорів і угод про співпрацю або ініціювання підписання таких договорів та угод. А також особи, які безпосередньо курують</w:t>
      </w:r>
      <w:r w:rsidRPr="00D510FA">
        <w:rPr>
          <w:rFonts w:ascii="Times New Roman" w:eastAsia="Times New Roman" w:hAnsi="Times New Roman" w:cs="Times New Roman"/>
          <w:color w:val="C0504D"/>
          <w:sz w:val="28"/>
          <w:szCs w:val="28"/>
        </w:rPr>
        <w:t xml:space="preserve"> 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t>реалізацію укладених договорів і угод;</w:t>
      </w:r>
    </w:p>
    <w:p w:rsidR="00D510FA" w:rsidRPr="00D510FA" w:rsidRDefault="00D510FA" w:rsidP="00CA74D9">
      <w:pPr>
        <w:widowControl w:val="0"/>
        <w:numPr>
          <w:ilvl w:val="0"/>
          <w:numId w:val="5"/>
        </w:numPr>
        <w:tabs>
          <w:tab w:val="left" w:pos="1073"/>
        </w:tabs>
        <w:autoSpaceDE w:val="0"/>
        <w:autoSpaceDN w:val="0"/>
        <w:spacing w:after="0" w:line="237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фізичні особи, яким право на підписання договорів, угод, додаткових угод, протоколів розбіжностей та інших цивільно-правових і процесуальних документів від імені представленої організації надано на підставі довіреності, виданої керівними органами такої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організації.</w:t>
      </w:r>
    </w:p>
    <w:p w:rsidR="00D510FA" w:rsidRPr="00D510FA" w:rsidRDefault="00D510FA" w:rsidP="00CA74D9">
      <w:pPr>
        <w:widowControl w:val="0"/>
        <w:autoSpaceDE w:val="0"/>
        <w:autoSpaceDN w:val="0"/>
        <w:spacing w:before="4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Організації – юридичні та фізичні особи незалежно від форми власності, які співпрацюють з Городоцькою сільською радою за напрямками її діяльності або планують здійснення такої співпраці в майбутньому.</w:t>
      </w:r>
    </w:p>
    <w:p w:rsidR="00D510FA" w:rsidRPr="00D510FA" w:rsidRDefault="00D510FA" w:rsidP="00D510FA">
      <w:pPr>
        <w:widowControl w:val="0"/>
        <w:tabs>
          <w:tab w:val="left" w:pos="4461"/>
        </w:tabs>
        <w:autoSpaceDE w:val="0"/>
        <w:autoSpaceDN w:val="0"/>
        <w:spacing w:before="1" w:after="0" w:line="240" w:lineRule="auto"/>
        <w:ind w:left="1208" w:hanging="4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10FA" w:rsidRPr="00D510FA" w:rsidRDefault="00D510FA" w:rsidP="00D510FA">
      <w:pPr>
        <w:widowControl w:val="0"/>
        <w:tabs>
          <w:tab w:val="left" w:pos="4461"/>
        </w:tabs>
        <w:autoSpaceDE w:val="0"/>
        <w:autoSpaceDN w:val="0"/>
        <w:spacing w:before="1" w:after="0" w:line="240" w:lineRule="auto"/>
        <w:ind w:left="1208" w:hanging="4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/>
          <w:bCs/>
          <w:sz w:val="28"/>
          <w:szCs w:val="28"/>
        </w:rPr>
        <w:t>3. Загальні</w:t>
      </w:r>
      <w:r w:rsidRPr="00D510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положення</w:t>
      </w:r>
    </w:p>
    <w:p w:rsidR="00D510FA" w:rsidRPr="00D510FA" w:rsidRDefault="00D510FA" w:rsidP="00D510FA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0FA" w:rsidRPr="00D510FA" w:rsidRDefault="00D510FA" w:rsidP="00CA74D9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Ця Програма обґрунтовує й деталізує порядок формування, структуру витрат, формування «коштів на представницькі витрати», інші видатки  звітність 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і планування проведення представницьких заходів Городоцькою сільською радою (далі – сільська рада), пов’язаних із прийомом та обслуговуванням офіційних представників інших організацій, у тому числі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іноземних</w:t>
      </w:r>
      <w:r w:rsidRPr="00D510FA">
        <w:rPr>
          <w:rFonts w:ascii="Times New Roman" w:eastAsia="Times New Roman" w:hAnsi="Times New Roman" w:cs="Times New Roman"/>
          <w:color w:val="C0504D"/>
          <w:spacing w:val="-2"/>
          <w:sz w:val="28"/>
          <w:szCs w:val="28"/>
        </w:rPr>
        <w:t xml:space="preserve">;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організацію заходів пов’язаних з діяльністю органу місцевого самоврядування; висвітлення</w:t>
      </w:r>
      <w:r w:rsidRPr="00D510FA">
        <w:rPr>
          <w:rFonts w:ascii="Times New Roman" w:eastAsia="Times New Roman" w:hAnsi="Times New Roman" w:cs="Times New Roman"/>
          <w:color w:val="C0504D"/>
          <w:spacing w:val="-2"/>
          <w:sz w:val="28"/>
          <w:szCs w:val="28"/>
        </w:rPr>
        <w:t xml:space="preserve">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в засобах масової інформації діяльності Городоцької сільської ради.</w:t>
      </w:r>
    </w:p>
    <w:p w:rsidR="00D510FA" w:rsidRPr="00D510FA" w:rsidRDefault="00D510FA" w:rsidP="00CA74D9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Основною метою здійснення таких витрат є забезпечення заходів щодо встановлення співробітництва сільської ради з іншими організаціями, формування взаємовигідних відносин в інтересах територіальної громади та вирішення питань, пов’язаних з діяльністю сільської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ради, популяризація діяльності органу місцевого самоврядування.</w:t>
      </w:r>
    </w:p>
    <w:p w:rsidR="00D510FA" w:rsidRPr="00D510FA" w:rsidRDefault="00D510FA" w:rsidP="00CA74D9">
      <w:pPr>
        <w:widowControl w:val="0"/>
        <w:tabs>
          <w:tab w:val="left" w:pos="9112"/>
          <w:tab w:val="left" w:pos="9923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Ці заходи проводяться винятково від імені сільської ради, проведення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заходів 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t>здійснюється за дорученням сільського голови.</w:t>
      </w:r>
    </w:p>
    <w:p w:rsidR="00D510FA" w:rsidRPr="00D510FA" w:rsidRDefault="00D510FA" w:rsidP="00D510FA">
      <w:pPr>
        <w:widowControl w:val="0"/>
        <w:tabs>
          <w:tab w:val="left" w:pos="9112"/>
        </w:tabs>
        <w:autoSpaceDE w:val="0"/>
        <w:autoSpaceDN w:val="0"/>
        <w:spacing w:after="0" w:line="240" w:lineRule="auto"/>
        <w:ind w:left="222" w:right="228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D510FA" w:rsidRPr="00D510FA" w:rsidRDefault="00D510FA" w:rsidP="00D510FA">
      <w:pPr>
        <w:widowControl w:val="0"/>
        <w:tabs>
          <w:tab w:val="left" w:pos="2211"/>
        </w:tabs>
        <w:autoSpaceDE w:val="0"/>
        <w:autoSpaceDN w:val="0"/>
        <w:spacing w:after="0" w:line="240" w:lineRule="auto"/>
        <w:ind w:left="221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Проблеми, на розв’язання яких спрямована </w:t>
      </w:r>
      <w:r w:rsidRPr="00D510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Програма</w:t>
      </w:r>
    </w:p>
    <w:p w:rsidR="00D510FA" w:rsidRPr="00D510FA" w:rsidRDefault="00D510FA" w:rsidP="001E772C">
      <w:pPr>
        <w:widowControl w:val="0"/>
        <w:autoSpaceDE w:val="0"/>
        <w:autoSpaceDN w:val="0"/>
        <w:spacing w:before="272" w:after="0" w:line="240" w:lineRule="auto"/>
        <w:ind w:right="2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Чинне законодавство України передбачає, що органи місцевого самоврядування можуть виступати організаторами заходів місцевого значення та учасниками заходів загальнодержавного та міжнародного значення. </w:t>
      </w:r>
      <w:r w:rsidRPr="00D510F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Городоцька 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t>сільська рада є членом асоціацій різного рівня, учасником</w:t>
      </w:r>
      <w:r w:rsidRPr="00D51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співробітництва в рамках  національного </w:t>
      </w:r>
      <w:proofErr w:type="spellStart"/>
      <w:r w:rsidRPr="00D510FA">
        <w:rPr>
          <w:rFonts w:ascii="Times New Roman" w:eastAsia="Calibri" w:hAnsi="Times New Roman" w:cs="Times New Roman"/>
          <w:sz w:val="28"/>
          <w:szCs w:val="28"/>
          <w:lang w:eastAsia="ru-RU"/>
        </w:rPr>
        <w:t>проєкту</w:t>
      </w:r>
      <w:proofErr w:type="spellEnd"/>
      <w:r w:rsidRPr="00D51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«Пліч-о-пліч: згуртовані громади»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0FA" w:rsidRPr="00D510FA" w:rsidRDefault="00D510FA" w:rsidP="001E772C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Програма фінансового забезпечення представницьких витрат та інших видатків, пов’язаних із діяльністю Городоцької сільської ради на 2025 рік (далі - Програма) розроблена відповідно до п. 22 ст. 26 Закону України "Про місцеве самоврядування в Україні", Указів Президента України щодо відзначення загальнодержавних та професійних свят та ін.</w:t>
      </w:r>
    </w:p>
    <w:p w:rsidR="00D510FA" w:rsidRPr="00D510FA" w:rsidRDefault="00D510FA" w:rsidP="00D510FA">
      <w:pPr>
        <w:widowControl w:val="0"/>
        <w:tabs>
          <w:tab w:val="left" w:pos="4317"/>
        </w:tabs>
        <w:autoSpaceDE w:val="0"/>
        <w:autoSpaceDN w:val="0"/>
        <w:spacing w:before="5" w:after="0" w:line="240" w:lineRule="auto"/>
        <w:ind w:left="1208" w:hanging="4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10FA" w:rsidRDefault="00D510FA" w:rsidP="001E772C">
      <w:pPr>
        <w:widowControl w:val="0"/>
        <w:tabs>
          <w:tab w:val="left" w:pos="4317"/>
        </w:tabs>
        <w:autoSpaceDE w:val="0"/>
        <w:autoSpaceDN w:val="0"/>
        <w:spacing w:before="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Мета </w:t>
      </w:r>
      <w:r w:rsidRPr="00D510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 цілі Програми</w:t>
      </w:r>
    </w:p>
    <w:p w:rsidR="001E772C" w:rsidRPr="00D510FA" w:rsidRDefault="001E772C" w:rsidP="001E772C">
      <w:pPr>
        <w:widowControl w:val="0"/>
        <w:tabs>
          <w:tab w:val="left" w:pos="4317"/>
        </w:tabs>
        <w:autoSpaceDE w:val="0"/>
        <w:autoSpaceDN w:val="0"/>
        <w:spacing w:before="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D510FA" w:rsidRPr="00D510FA" w:rsidRDefault="00D510FA" w:rsidP="001E77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Мета Програми:</w:t>
      </w:r>
      <w:r w:rsidRPr="00D510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t>Програма спрямована на забезпечення створення необхідних умов для встановлення та поглиблення економічних, інвестиційних, соціальних, освітніх, екологічних, культурних та інших відносин Городоцької</w:t>
      </w:r>
      <w:r w:rsidRPr="00D51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 в межах України та з іноземними регіонами та містами/</w:t>
      </w:r>
      <w:proofErr w:type="spellStart"/>
      <w:r w:rsidRPr="00D510FA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громадами,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 місцевого патріотизму, пропагування історичної, культурної спадщини та соціально-економічного потенціалу громади, проведення на території громади загальнодержавних, районних та місцевих свят, створення відповідного позитивного іміджу при налагодженні ділових та культурних </w:t>
      </w:r>
      <w:proofErr w:type="spellStart"/>
      <w:r w:rsidRPr="00D510FA">
        <w:rPr>
          <w:rFonts w:ascii="Times New Roman" w:eastAsia="Times New Roman" w:hAnsi="Times New Roman" w:cs="Times New Roman"/>
          <w:sz w:val="28"/>
          <w:szCs w:val="28"/>
        </w:rPr>
        <w:t>зв'язків</w:t>
      </w:r>
      <w:proofErr w:type="spellEnd"/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, зміцнення авторитету органів державної влади та органів місцевого самоврядування, підтримки територіальної громади, тощо.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Висвітлення в засобах масової інформації діяльності  Городоцької сільської ради.</w:t>
      </w:r>
    </w:p>
    <w:p w:rsidR="00D510FA" w:rsidRPr="00D510FA" w:rsidRDefault="00D510FA" w:rsidP="001E772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Cs/>
          <w:sz w:val="28"/>
          <w:szCs w:val="28"/>
        </w:rPr>
        <w:tab/>
        <w:t>Головною ціллю</w:t>
      </w:r>
      <w:r w:rsidRPr="00D51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Програми є забезпечення заходів щодо встановлення співробітництва сільської ради з іншими організаціями, формування взаємовигідних відносин в інтересах територіальної громади та вирішення питань, пов’язаних з діяльністю сільської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ради.</w:t>
      </w:r>
    </w:p>
    <w:p w:rsidR="00D510FA" w:rsidRPr="00D510FA" w:rsidRDefault="00D510FA" w:rsidP="001E77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Ці заходи проводяться винятково від імені сільської ради, проведення таких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заходів 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t>здійснюється за дорученням сільського голови.</w:t>
      </w:r>
    </w:p>
    <w:p w:rsidR="00D510FA" w:rsidRPr="00D510FA" w:rsidRDefault="00D510FA" w:rsidP="001E77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У рамках програми передбачається :</w:t>
      </w:r>
    </w:p>
    <w:p w:rsidR="00D510FA" w:rsidRPr="00D510FA" w:rsidRDefault="00D510FA" w:rsidP="001E772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створення належних умов для офіційного представництва громади на державному, регіональному та міжнародному рівнях;</w:t>
      </w:r>
    </w:p>
    <w:p w:rsidR="00D510FA" w:rsidRPr="00D510FA" w:rsidRDefault="00D510FA" w:rsidP="001E772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організацію ділових зустрічей, прийомів делегацій та інших заходів, що сприяють розвитку громади;</w:t>
      </w:r>
    </w:p>
    <w:p w:rsidR="00D510FA" w:rsidRPr="00D510FA" w:rsidRDefault="00D510FA" w:rsidP="001E772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фінансове забезпечення участі представників громади в офіційних заходах, конференціях, форумах, навчальних семінарах тощо;</w:t>
      </w:r>
    </w:p>
    <w:p w:rsidR="00D510FA" w:rsidRPr="00D510FA" w:rsidRDefault="00D510FA" w:rsidP="001E772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покриття витрат, пов’язаних із придбанням сувенірної та поліграфічної продукції, необхідної для представницьких потреб громади;</w:t>
      </w:r>
    </w:p>
    <w:p w:rsidR="00D510FA" w:rsidRPr="00D510FA" w:rsidRDefault="00D510FA" w:rsidP="001E772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дотримання вимог чинного законодавства щодо ефективного та прозорого використання бюджетних коштів.</w:t>
      </w:r>
    </w:p>
    <w:p w:rsidR="00D510FA" w:rsidRPr="00D510FA" w:rsidRDefault="00D510FA" w:rsidP="001E77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Програма сприятиме підвищенню авторитету громади, зміцненню партнерських відносин та залученню інвестицій, що сприятиме її соціально-економічному розвитку.</w:t>
      </w:r>
    </w:p>
    <w:p w:rsidR="00D510FA" w:rsidRPr="00D510FA" w:rsidRDefault="00D510FA" w:rsidP="00D510FA">
      <w:pPr>
        <w:widowControl w:val="0"/>
        <w:tabs>
          <w:tab w:val="left" w:pos="1162"/>
          <w:tab w:val="left" w:pos="2152"/>
        </w:tabs>
        <w:autoSpaceDE w:val="0"/>
        <w:autoSpaceDN w:val="0"/>
        <w:spacing w:after="0" w:line="240" w:lineRule="auto"/>
        <w:ind w:left="788" w:right="92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10FA" w:rsidRPr="00D510FA" w:rsidRDefault="00D510FA" w:rsidP="00D510FA">
      <w:pPr>
        <w:widowControl w:val="0"/>
        <w:numPr>
          <w:ilvl w:val="0"/>
          <w:numId w:val="8"/>
        </w:numPr>
        <w:tabs>
          <w:tab w:val="left" w:pos="1162"/>
          <w:tab w:val="left" w:pos="2152"/>
        </w:tabs>
        <w:autoSpaceDE w:val="0"/>
        <w:autoSpaceDN w:val="0"/>
        <w:spacing w:after="0" w:line="240" w:lineRule="auto"/>
        <w:ind w:right="9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Обґрунтування шляхів і засобів розв’язання проблеми, обсягів та джерел фінансування, строки та етапи </w:t>
      </w:r>
    </w:p>
    <w:p w:rsidR="00D510FA" w:rsidRPr="00D510FA" w:rsidRDefault="00D510FA" w:rsidP="00D510FA">
      <w:pPr>
        <w:widowControl w:val="0"/>
        <w:tabs>
          <w:tab w:val="left" w:pos="1162"/>
          <w:tab w:val="left" w:pos="2152"/>
        </w:tabs>
        <w:autoSpaceDE w:val="0"/>
        <w:autoSpaceDN w:val="0"/>
        <w:spacing w:after="0" w:line="240" w:lineRule="auto"/>
        <w:ind w:left="1004" w:right="9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/>
          <w:bCs/>
          <w:sz w:val="28"/>
          <w:szCs w:val="28"/>
        </w:rPr>
        <w:t>виконання Програми</w:t>
      </w:r>
    </w:p>
    <w:p w:rsidR="00D510FA" w:rsidRPr="00D510FA" w:rsidRDefault="00D510FA" w:rsidP="00625A13">
      <w:pPr>
        <w:widowControl w:val="0"/>
        <w:autoSpaceDE w:val="0"/>
        <w:autoSpaceDN w:val="0"/>
        <w:spacing w:before="272" w:after="0" w:line="240" w:lineRule="auto"/>
        <w:ind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Виконання Програми дасть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змогу: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 забезпечити необхідні умови для здійснення повноважень та проведення видатків, пов’язаних із діяльністю сільської ради;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 забезпечити необхідні умови для участі представництва керівництва та працівників ради в заходах загальнодержавного, місцевого та міжнародного значення, суспільно-політичних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подіях;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 приймати участь у засіданнях громадських організацій, асоціаціях, конгресах та інших добровільних об’єднаннях органів місцевого самоврядування;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 вшанувати пам’ять видатних осіб, відзначати пам’ятні дати, ювілеї та професійні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свята;</w:t>
      </w:r>
    </w:p>
    <w:p w:rsidR="00D510FA" w:rsidRPr="00D510FA" w:rsidRDefault="00D510FA" w:rsidP="00625A13">
      <w:pPr>
        <w:widowControl w:val="0"/>
        <w:autoSpaceDE w:val="0"/>
        <w:autoSpaceDN w:val="0"/>
        <w:spacing w:after="0" w:line="240" w:lineRule="auto"/>
        <w:ind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- забезпечити проведення тематичних семінарів щодо покращення взаємодії органів місцевого самоврядування, державного управління і місцевої територіальної громади у вирішенні питань соціально-економічного розвитку території та покращення законодавчої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бази;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before="66"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 забезпечення відзначення та нагородження громадян чи колективів за досягнуті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результати;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before="66"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 забезпечити інформування громади про діяльність органу місцевого самоврядування.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470"/>
        </w:tabs>
        <w:autoSpaceDE w:val="0"/>
        <w:autoSpaceDN w:val="0"/>
        <w:spacing w:after="0" w:line="240" w:lineRule="auto"/>
        <w:ind w:left="0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здійснювати міжрегіональні та міжнародні зв’язки, встановлювати взаємовигідне співробітництво, вирішення питань, віднесених до компетенції органів місцевого самоврядування.</w:t>
      </w:r>
    </w:p>
    <w:p w:rsidR="00D510FA" w:rsidRPr="00D510FA" w:rsidRDefault="00D510FA" w:rsidP="00625A13">
      <w:pPr>
        <w:widowControl w:val="0"/>
        <w:autoSpaceDE w:val="0"/>
        <w:autoSpaceDN w:val="0"/>
        <w:spacing w:before="1" w:after="0" w:line="240" w:lineRule="auto"/>
        <w:ind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Фінансування Програми здійснюється за рахунок коштів місцевого бюджету. Обсяг коштів визначається згідно рішення сесії і може змінюватись при внесенні змін до місцевого бюджету та програми в подальші роки дії цієї 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програми.</w:t>
      </w:r>
    </w:p>
    <w:p w:rsidR="00D510FA" w:rsidRPr="00D510FA" w:rsidRDefault="00D510FA" w:rsidP="00D510F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0FA" w:rsidRPr="00D510FA" w:rsidRDefault="00D510FA" w:rsidP="00D510FA">
      <w:pPr>
        <w:widowControl w:val="0"/>
        <w:numPr>
          <w:ilvl w:val="0"/>
          <w:numId w:val="8"/>
        </w:numPr>
        <w:tabs>
          <w:tab w:val="left" w:pos="294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Напрями діяльності та заходи </w:t>
      </w:r>
      <w:r w:rsidRPr="00D510FA">
        <w:rPr>
          <w:rFonts w:ascii="Times New Roman" w:eastAsia="Times New Roman" w:hAnsi="Times New Roman" w:cs="Times New Roman"/>
          <w:b/>
          <w:color w:val="333333"/>
          <w:spacing w:val="-2"/>
          <w:sz w:val="28"/>
          <w:szCs w:val="28"/>
        </w:rPr>
        <w:t>Програми</w:t>
      </w:r>
    </w:p>
    <w:p w:rsidR="00D510FA" w:rsidRPr="00D510FA" w:rsidRDefault="00D510FA" w:rsidP="00625A13">
      <w:pPr>
        <w:widowControl w:val="0"/>
        <w:numPr>
          <w:ilvl w:val="0"/>
          <w:numId w:val="3"/>
        </w:numPr>
        <w:tabs>
          <w:tab w:val="left" w:pos="1028"/>
        </w:tabs>
        <w:autoSpaceDE w:val="0"/>
        <w:autoSpaceDN w:val="0"/>
        <w:spacing w:before="272" w:after="0" w:line="240" w:lineRule="auto"/>
        <w:ind w:left="0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 Організація проведення на території Городоцької сільської територіальної громади заходів загальнодержавного, обласного, районного, місцевого та міжнародного значення (в тому числі представницькі витрати), пов’язаних із відзначенням: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свят;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пам’ятних дат (у тому числі святкування дат, пов’язаних з утворенням громади,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тощо);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ювілеїв;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річниць;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професійних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свят.</w:t>
      </w:r>
    </w:p>
    <w:p w:rsidR="00D510FA" w:rsidRPr="00D510FA" w:rsidRDefault="00D510FA" w:rsidP="00625A1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Здійснення робочих поїздок, візитів, а також прийом: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іноземних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делегацій;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представників </w:t>
      </w:r>
      <w:r w:rsidRPr="00D510F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інших територіальних громад, 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t>об’єднань, організацій, фундацій та фондів в рамках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співпраці.</w:t>
      </w:r>
    </w:p>
    <w:p w:rsidR="00D510FA" w:rsidRPr="00D510FA" w:rsidRDefault="00D510FA" w:rsidP="00625A1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Пропагування історичних досягнень та соціально-економічного розвитку громади, </w:t>
      </w:r>
      <w:r w:rsidRPr="00D510F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саме: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Культурних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традицій;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Історичної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спадщини;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Наукового та соціального-економічного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потенціалу;</w:t>
      </w:r>
    </w:p>
    <w:p w:rsidR="00D510FA" w:rsidRPr="00D510FA" w:rsidRDefault="00D510FA" w:rsidP="00625A13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роботиорганівмісцевогосамоврядуваннятадіяльностітериторіальної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громади.</w:t>
      </w:r>
    </w:p>
    <w:p w:rsidR="00D510FA" w:rsidRPr="00D510FA" w:rsidRDefault="00D510FA" w:rsidP="00625A1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Сприяння у поширенні 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t>позитивного досвіду, інформації про роботу сільської ради та виконавчого комітету, органів самоорганізації населення;</w:t>
      </w:r>
    </w:p>
    <w:p w:rsidR="00D510FA" w:rsidRPr="00D510FA" w:rsidRDefault="00D510FA" w:rsidP="00625A1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5.  Виготовлення друкованої та іншої продукції з символікою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громади.</w:t>
      </w:r>
    </w:p>
    <w:p w:rsidR="00D510FA" w:rsidRPr="00D510FA" w:rsidRDefault="00D510FA" w:rsidP="00625A13">
      <w:pPr>
        <w:tabs>
          <w:tab w:val="left" w:pos="1251"/>
        </w:tabs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10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6. Забезпечення участі сільської ради в громадських організаціях, асоціаціях, конгресах та інших добровільних об’єднаннях органів місцевого самоврядування.</w:t>
      </w:r>
    </w:p>
    <w:p w:rsidR="00D510FA" w:rsidRPr="00D510FA" w:rsidRDefault="00D510FA" w:rsidP="00625A13">
      <w:pPr>
        <w:widowControl w:val="0"/>
        <w:tabs>
          <w:tab w:val="left" w:pos="393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7. Вручення Почесних грамот та Грамот, Подяк сільського голови, презентів з символікою громади та інше.</w:t>
      </w:r>
    </w:p>
    <w:p w:rsidR="00D510FA" w:rsidRPr="00D510FA" w:rsidRDefault="00D510FA" w:rsidP="00625A13">
      <w:pPr>
        <w:widowControl w:val="0"/>
        <w:numPr>
          <w:ilvl w:val="0"/>
          <w:numId w:val="8"/>
        </w:numPr>
        <w:tabs>
          <w:tab w:val="left" w:pos="851"/>
          <w:tab w:val="left" w:pos="1148"/>
        </w:tabs>
        <w:autoSpaceDE w:val="0"/>
        <w:autoSpaceDN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 Витрати, пов'язані з відрядженням та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проживанням учасників делегацій  сільської ради для участі у офіційних заходах в рамках міжнародного та міжрегіонального співробітництва, в тому числі 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 поїздки за кордон (автотранспортні послуги, видатки на відрядження та проживання, витрати при перетині кордону, придбання сувенірної продукції та інше).</w:t>
      </w:r>
    </w:p>
    <w:p w:rsidR="00D510FA" w:rsidRPr="00D510FA" w:rsidRDefault="00D510FA" w:rsidP="00625A1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Проведення тематичних семінарів щодо покращення взаємодії органів місцевого самоврядування, державного управління і громад у вирішенні питань соціально-економічного розвитку територій.</w:t>
      </w:r>
    </w:p>
    <w:p w:rsidR="00D510FA" w:rsidRPr="00D510FA" w:rsidRDefault="00D510FA" w:rsidP="00625A1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Забезпечення відзначення депутатів органів місцевого самоврядування у зв’язку з ювілейними та пам’ятними датами (придбання квітів, цінних подарунків та інше).</w:t>
      </w:r>
    </w:p>
    <w:p w:rsidR="00D510FA" w:rsidRPr="00D510FA" w:rsidRDefault="00D510FA" w:rsidP="00625A13">
      <w:pPr>
        <w:widowControl w:val="0"/>
        <w:numPr>
          <w:ilvl w:val="0"/>
          <w:numId w:val="8"/>
        </w:numPr>
        <w:tabs>
          <w:tab w:val="left" w:pos="851"/>
          <w:tab w:val="left" w:pos="1148"/>
        </w:tabs>
        <w:autoSpaceDE w:val="0"/>
        <w:autoSpaceDN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lastRenderedPageBreak/>
        <w:t>Вшанування пам’яті видатних осіб, депутатів органів місцевого самоврядування в т. ч. колишніх (придбання ритуальних вінків, квітів та інше).</w:t>
      </w:r>
    </w:p>
    <w:p w:rsidR="00D510FA" w:rsidRPr="00D510FA" w:rsidRDefault="00D510FA" w:rsidP="00625A13">
      <w:pPr>
        <w:widowControl w:val="0"/>
        <w:numPr>
          <w:ilvl w:val="0"/>
          <w:numId w:val="8"/>
        </w:numPr>
        <w:tabs>
          <w:tab w:val="left" w:pos="851"/>
          <w:tab w:val="left" w:pos="1150"/>
        </w:tabs>
        <w:autoSpaceDE w:val="0"/>
        <w:autoSpaceDN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Інші заходи, спрямовані на підтримку депутатського корпусу сільської ради, керівників органів місцевого самоврядування у випадках тривалого захворювання, надання допомоги їхнім сім’ям у разі смерті та інших випадках, викликаних непередбачуваними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обставинами.</w:t>
      </w:r>
    </w:p>
    <w:p w:rsidR="00D510FA" w:rsidRPr="00D510FA" w:rsidRDefault="00D510FA" w:rsidP="00625A13">
      <w:pPr>
        <w:widowControl w:val="0"/>
        <w:numPr>
          <w:ilvl w:val="0"/>
          <w:numId w:val="8"/>
        </w:numPr>
        <w:tabs>
          <w:tab w:val="left" w:pos="851"/>
          <w:tab w:val="left" w:pos="1148"/>
        </w:tabs>
        <w:autoSpaceDE w:val="0"/>
        <w:autoSpaceDN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Проведення урочистих заходів до Дня місцевого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самоврядування.</w:t>
      </w:r>
    </w:p>
    <w:p w:rsidR="00D510FA" w:rsidRPr="00D510FA" w:rsidRDefault="00D510FA" w:rsidP="00625A13">
      <w:pPr>
        <w:widowControl w:val="0"/>
        <w:numPr>
          <w:ilvl w:val="0"/>
          <w:numId w:val="8"/>
        </w:numPr>
        <w:tabs>
          <w:tab w:val="left" w:pos="851"/>
          <w:tab w:val="left" w:pos="1148"/>
        </w:tabs>
        <w:autoSpaceDE w:val="0"/>
        <w:autoSpaceDN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Представницькі витрати, пов’язані з прийомом і обслуговуванням іноземних представників і делегацій, партнерів, представників підприємств, установ, організацій інших районів та областей із метою здійснення міжрегіональних та міжнародних </w:t>
      </w:r>
      <w:proofErr w:type="spellStart"/>
      <w:r w:rsidRPr="00D510FA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Pr="00D510FA">
        <w:rPr>
          <w:rFonts w:ascii="Times New Roman" w:eastAsia="Times New Roman" w:hAnsi="Times New Roman" w:cs="Times New Roman"/>
          <w:sz w:val="28"/>
          <w:szCs w:val="28"/>
        </w:rPr>
        <w:t>, встановлення взаємовигідного міжнародного, транскордонного співробітництва та вирішення питань, віднесених до компетенції органів місцевого самоврядування:</w:t>
      </w:r>
    </w:p>
    <w:p w:rsidR="00D510FA" w:rsidRPr="00D510FA" w:rsidRDefault="00D510FA" w:rsidP="00625A13">
      <w:pPr>
        <w:widowControl w:val="0"/>
        <w:numPr>
          <w:ilvl w:val="0"/>
          <w:numId w:val="2"/>
        </w:numPr>
        <w:tabs>
          <w:tab w:val="left" w:pos="851"/>
          <w:tab w:val="left" w:pos="926"/>
        </w:tabs>
        <w:autoSpaceDE w:val="0"/>
        <w:autoSpaceDN w:val="0"/>
        <w:spacing w:before="1"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на проведення офіційного прийому представників (сніданок, обід,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вечеря);</w:t>
      </w:r>
    </w:p>
    <w:p w:rsidR="00D510FA" w:rsidRPr="00D510FA" w:rsidRDefault="00D510FA" w:rsidP="00625A13">
      <w:pPr>
        <w:widowControl w:val="0"/>
        <w:numPr>
          <w:ilvl w:val="0"/>
          <w:numId w:val="2"/>
        </w:numPr>
        <w:tabs>
          <w:tab w:val="left" w:pos="851"/>
          <w:tab w:val="left" w:pos="926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транспортне забезпечення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представників;</w:t>
      </w:r>
    </w:p>
    <w:p w:rsidR="00D510FA" w:rsidRPr="00D510FA" w:rsidRDefault="00D510FA" w:rsidP="00625A13">
      <w:pPr>
        <w:widowControl w:val="0"/>
        <w:numPr>
          <w:ilvl w:val="0"/>
          <w:numId w:val="2"/>
        </w:numPr>
        <w:tabs>
          <w:tab w:val="left" w:pos="851"/>
          <w:tab w:val="left" w:pos="926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заходи культурної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програми;</w:t>
      </w:r>
    </w:p>
    <w:p w:rsidR="00D510FA" w:rsidRPr="00D510FA" w:rsidRDefault="00D510FA" w:rsidP="00625A13">
      <w:pPr>
        <w:widowControl w:val="0"/>
        <w:numPr>
          <w:ilvl w:val="0"/>
          <w:numId w:val="2"/>
        </w:numPr>
        <w:tabs>
          <w:tab w:val="left" w:pos="851"/>
          <w:tab w:val="left" w:pos="926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придбання сувенірної продукції для представників іноземних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делегацій;</w:t>
      </w:r>
    </w:p>
    <w:p w:rsidR="00D510FA" w:rsidRPr="00D510FA" w:rsidRDefault="00D510FA" w:rsidP="00625A13">
      <w:pPr>
        <w:widowControl w:val="0"/>
        <w:numPr>
          <w:ilvl w:val="0"/>
          <w:numId w:val="2"/>
        </w:numPr>
        <w:tabs>
          <w:tab w:val="left" w:pos="851"/>
          <w:tab w:val="left" w:pos="926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буфетне обслуговування під час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переговорів;</w:t>
      </w:r>
    </w:p>
    <w:p w:rsidR="00D510FA" w:rsidRPr="00D510FA" w:rsidRDefault="00D510FA" w:rsidP="00625A13">
      <w:pPr>
        <w:widowControl w:val="0"/>
        <w:numPr>
          <w:ilvl w:val="0"/>
          <w:numId w:val="2"/>
        </w:numPr>
        <w:tabs>
          <w:tab w:val="left" w:pos="851"/>
          <w:tab w:val="left" w:pos="926"/>
        </w:tabs>
        <w:autoSpaceDE w:val="0"/>
        <w:autoSpaceDN w:val="0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інші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випадки.</w:t>
      </w:r>
    </w:p>
    <w:p w:rsidR="00D510FA" w:rsidRPr="00D510FA" w:rsidRDefault="00D510FA" w:rsidP="00625A13">
      <w:pPr>
        <w:widowControl w:val="0"/>
        <w:numPr>
          <w:ilvl w:val="0"/>
          <w:numId w:val="8"/>
        </w:numPr>
        <w:tabs>
          <w:tab w:val="left" w:pos="851"/>
          <w:tab w:val="left" w:pos="1148"/>
        </w:tabs>
        <w:autoSpaceDE w:val="0"/>
        <w:autoSpaceDN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необхідних умов для участі представників сільської ради та депутатів сільської ради в заходах, які сприяють зміцненню міжнародних відносин в </w:t>
      </w:r>
      <w:proofErr w:type="spellStart"/>
      <w:r w:rsidRPr="00D510F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510FA">
        <w:rPr>
          <w:rFonts w:ascii="Times New Roman" w:eastAsia="Times New Roman" w:hAnsi="Times New Roman" w:cs="Times New Roman"/>
          <w:sz w:val="28"/>
          <w:szCs w:val="28"/>
        </w:rPr>
        <w:t>. поїздка за кордон (автотранспортні послуги, видатки на відрядження та проживання, витрати при перетині кордону, придбання сувенірної продукції та інше).</w:t>
      </w:r>
    </w:p>
    <w:p w:rsidR="00D510FA" w:rsidRPr="00D510FA" w:rsidRDefault="00D510FA" w:rsidP="00625A13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Висвітлення в засобах масової інформації  діяльності Городоцької сільської ради.</w:t>
      </w:r>
    </w:p>
    <w:p w:rsidR="00D510FA" w:rsidRPr="00D510FA" w:rsidRDefault="00D510FA" w:rsidP="00625A13">
      <w:pPr>
        <w:widowControl w:val="0"/>
        <w:tabs>
          <w:tab w:val="left" w:pos="851"/>
        </w:tabs>
        <w:autoSpaceDE w:val="0"/>
        <w:autoSpaceDN w:val="0"/>
        <w:spacing w:before="5"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D510FA" w:rsidRPr="00D510FA" w:rsidRDefault="00D510FA" w:rsidP="00D510FA">
      <w:pPr>
        <w:widowControl w:val="0"/>
        <w:tabs>
          <w:tab w:val="left" w:pos="2444"/>
        </w:tabs>
        <w:autoSpaceDE w:val="0"/>
        <w:autoSpaceDN w:val="0"/>
        <w:spacing w:after="0" w:line="240" w:lineRule="auto"/>
        <w:ind w:left="100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Документи для оформлення представницьких </w:t>
      </w:r>
      <w:r w:rsidRPr="00D510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витрат</w:t>
      </w:r>
    </w:p>
    <w:p w:rsidR="00D510FA" w:rsidRPr="00D510FA" w:rsidRDefault="00D510FA" w:rsidP="00625A13">
      <w:pPr>
        <w:widowControl w:val="0"/>
        <w:tabs>
          <w:tab w:val="left" w:pos="12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1. Офіційні запрошення вітчизняних (іноземних) представників (делегацій) та їх відповіді на запрошення.</w:t>
      </w:r>
    </w:p>
    <w:p w:rsidR="00D510FA" w:rsidRPr="00D510FA" w:rsidRDefault="00D510FA" w:rsidP="00625A13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10FA">
        <w:rPr>
          <w:rFonts w:ascii="Times New Roman" w:eastAsia="Calibri" w:hAnsi="Times New Roman" w:cs="Times New Roman"/>
          <w:sz w:val="28"/>
          <w:szCs w:val="28"/>
          <w:lang w:eastAsia="ar-SA"/>
        </w:rPr>
        <w:t>2. Розпорядження про проведення офіційного прийому:</w:t>
      </w:r>
    </w:p>
    <w:p w:rsidR="00D510FA" w:rsidRPr="00D510FA" w:rsidRDefault="00D510FA" w:rsidP="001E772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10FA">
        <w:rPr>
          <w:rFonts w:ascii="Times New Roman" w:eastAsia="Calibri" w:hAnsi="Times New Roman" w:cs="Times New Roman"/>
          <w:sz w:val="28"/>
          <w:szCs w:val="28"/>
          <w:lang w:eastAsia="ar-SA"/>
        </w:rPr>
        <w:t>У розпорядженні визначають коло осіб, які візьмуть участь в організації та  проведенні переговорів (презентацій) з боку організації. Крім того, у розпорядженні вказують:</w:t>
      </w:r>
    </w:p>
    <w:p w:rsidR="00D510FA" w:rsidRPr="00D510FA" w:rsidRDefault="00D510FA" w:rsidP="001E772C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дату та місце проведення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заходу;</w:t>
      </w:r>
    </w:p>
    <w:p w:rsidR="00D510FA" w:rsidRPr="00D510FA" w:rsidRDefault="00D510FA" w:rsidP="001E772C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програму проведення заходу;</w:t>
      </w:r>
    </w:p>
    <w:p w:rsidR="00D510FA" w:rsidRPr="00D510FA" w:rsidRDefault="00D510FA" w:rsidP="001E772C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мету заходу;</w:t>
      </w:r>
    </w:p>
    <w:p w:rsidR="00D510FA" w:rsidRPr="00D510FA" w:rsidRDefault="00D510FA" w:rsidP="001E772C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кількість запрошених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осіб;</w:t>
      </w:r>
    </w:p>
    <w:p w:rsidR="00D510FA" w:rsidRPr="00D510FA" w:rsidRDefault="00D510FA" w:rsidP="001E772C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строки виконання робіт з організації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заходу;</w:t>
      </w:r>
    </w:p>
    <w:p w:rsidR="00D510FA" w:rsidRPr="00D510FA" w:rsidRDefault="00D510FA" w:rsidP="001E772C">
      <w:pPr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кошторис витрат на проведення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заходу.</w:t>
      </w:r>
    </w:p>
    <w:p w:rsidR="00D510FA" w:rsidRPr="00D510FA" w:rsidRDefault="00D510FA" w:rsidP="00625A13">
      <w:pPr>
        <w:widowControl w:val="0"/>
        <w:tabs>
          <w:tab w:val="left" w:pos="521"/>
        </w:tabs>
        <w:autoSpaceDE w:val="0"/>
        <w:autoSpaceDN w:val="0"/>
        <w:spacing w:after="0" w:line="240" w:lineRule="auto"/>
        <w:ind w:left="993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510FA" w:rsidRPr="00D510FA" w:rsidRDefault="00D510FA" w:rsidP="00D510FA">
      <w:pPr>
        <w:widowControl w:val="0"/>
        <w:numPr>
          <w:ilvl w:val="0"/>
          <w:numId w:val="7"/>
        </w:numPr>
        <w:tabs>
          <w:tab w:val="left" w:pos="1208"/>
        </w:tabs>
        <w:autoSpaceDE w:val="0"/>
        <w:autoSpaceDN w:val="0"/>
        <w:spacing w:before="3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Звітування про проведений </w:t>
      </w:r>
      <w:r w:rsidRPr="00D510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захід</w:t>
      </w:r>
    </w:p>
    <w:p w:rsidR="00D510FA" w:rsidRPr="00D510FA" w:rsidRDefault="00D510FA" w:rsidP="00D510FA">
      <w:pPr>
        <w:widowControl w:val="0"/>
        <w:tabs>
          <w:tab w:val="left" w:pos="1208"/>
        </w:tabs>
        <w:autoSpaceDE w:val="0"/>
        <w:autoSpaceDN w:val="0"/>
        <w:spacing w:before="3" w:after="0" w:line="274" w:lineRule="exact"/>
        <w:ind w:left="99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Звіт оформляють після завершення заходу відповідальні за нього </w:t>
      </w:r>
      <w:r w:rsidRPr="00D510FA">
        <w:rPr>
          <w:rFonts w:ascii="Times New Roman" w:eastAsia="Times New Roman" w:hAnsi="Times New Roman" w:cs="Times New Roman"/>
          <w:sz w:val="28"/>
          <w:szCs w:val="28"/>
        </w:rPr>
        <w:lastRenderedPageBreak/>
        <w:t>працівники. У ньому описують результати, досягнуті під час проведення заходу.</w:t>
      </w: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D510FA" w:rsidRPr="00D510FA" w:rsidRDefault="00D510FA" w:rsidP="00D510FA">
      <w:pPr>
        <w:widowControl w:val="0"/>
        <w:numPr>
          <w:ilvl w:val="0"/>
          <w:numId w:val="7"/>
        </w:numPr>
        <w:tabs>
          <w:tab w:val="left" w:pos="1208"/>
        </w:tabs>
        <w:autoSpaceDE w:val="0"/>
        <w:autoSpaceDN w:val="0"/>
        <w:spacing w:before="2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Звітування про використання коштів, виданих на </w:t>
      </w:r>
    </w:p>
    <w:p w:rsidR="00D510FA" w:rsidRPr="00D510FA" w:rsidRDefault="00D510FA" w:rsidP="00D510FA">
      <w:pPr>
        <w:widowControl w:val="0"/>
        <w:tabs>
          <w:tab w:val="left" w:pos="1208"/>
        </w:tabs>
        <w:autoSpaceDE w:val="0"/>
        <w:autoSpaceDN w:val="0"/>
        <w:spacing w:before="2" w:after="0" w:line="274" w:lineRule="exact"/>
        <w:ind w:left="644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відрядження або під </w:t>
      </w:r>
      <w:r w:rsidRPr="00D510F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звіт</w:t>
      </w:r>
    </w:p>
    <w:p w:rsidR="00D510FA" w:rsidRPr="00D510FA" w:rsidRDefault="00D510FA" w:rsidP="00D510FA">
      <w:pPr>
        <w:widowControl w:val="0"/>
        <w:tabs>
          <w:tab w:val="left" w:pos="1208"/>
        </w:tabs>
        <w:autoSpaceDE w:val="0"/>
        <w:autoSpaceDN w:val="0"/>
        <w:spacing w:before="2" w:after="0" w:line="274" w:lineRule="exact"/>
        <w:ind w:left="6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10FA" w:rsidRPr="00D510FA" w:rsidRDefault="00D510FA" w:rsidP="00075478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Звіт оформляють за формою, затверджен</w:t>
      </w:r>
      <w:bookmarkStart w:id="1" w:name="_GoBack"/>
      <w:bookmarkEnd w:id="1"/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ою </w:t>
      </w:r>
      <w:hyperlink r:id="rId5">
        <w:r w:rsidRPr="00D510FA">
          <w:rPr>
            <w:rFonts w:ascii="Times New Roman" w:eastAsia="Times New Roman" w:hAnsi="Times New Roman" w:cs="Times New Roman"/>
            <w:sz w:val="28"/>
            <w:szCs w:val="28"/>
          </w:rPr>
          <w:t>наказом Мінфіну від 28.09.2015 №841</w:t>
        </w:r>
      </w:hyperlink>
      <w:r w:rsidRPr="00D510FA">
        <w:rPr>
          <w:rFonts w:ascii="Times New Roman" w:eastAsia="Times New Roman" w:hAnsi="Times New Roman" w:cs="Times New Roman"/>
          <w:sz w:val="28"/>
          <w:szCs w:val="28"/>
        </w:rPr>
        <w:t xml:space="preserve">. До нього додають усі первинні документи, що підтверджують факт витрачання готівкових коштів та їх цільове використання (накладні, касові чеки, квитанції, рахунки </w:t>
      </w:r>
      <w:r w:rsidRPr="00D510FA">
        <w:rPr>
          <w:rFonts w:ascii="Times New Roman" w:eastAsia="Times New Roman" w:hAnsi="Times New Roman" w:cs="Times New Roman"/>
          <w:spacing w:val="-2"/>
          <w:sz w:val="28"/>
          <w:szCs w:val="28"/>
        </w:rPr>
        <w:t>тощо).</w:t>
      </w:r>
    </w:p>
    <w:p w:rsidR="00D510FA" w:rsidRPr="00D510FA" w:rsidRDefault="00D510FA" w:rsidP="00D510FA">
      <w:pPr>
        <w:widowControl w:val="0"/>
        <w:autoSpaceDE w:val="0"/>
        <w:autoSpaceDN w:val="0"/>
        <w:spacing w:before="3"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D510FA" w:rsidRPr="00D510FA" w:rsidRDefault="00D510FA" w:rsidP="00D510FA">
      <w:pPr>
        <w:widowControl w:val="0"/>
        <w:numPr>
          <w:ilvl w:val="0"/>
          <w:numId w:val="7"/>
        </w:numPr>
        <w:tabs>
          <w:tab w:val="left" w:pos="230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Координація та контроль за ходом виконання </w:t>
      </w:r>
      <w:r w:rsidRPr="00D510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Програми</w:t>
      </w:r>
    </w:p>
    <w:p w:rsidR="00D510FA" w:rsidRPr="00D510FA" w:rsidRDefault="00D510FA" w:rsidP="001E772C">
      <w:pPr>
        <w:widowControl w:val="0"/>
        <w:autoSpaceDE w:val="0"/>
        <w:autoSpaceDN w:val="0"/>
        <w:spacing w:before="272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Фінансове забезпечення Програми здійснюється в межах асигнувань, передбачених в місцевому бюджеті.</w:t>
      </w:r>
    </w:p>
    <w:p w:rsidR="00D510FA" w:rsidRPr="00D510FA" w:rsidRDefault="00D510FA" w:rsidP="001E77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Координацію і відповідальність за виконанням Програми несе виконавчий комітет сільської ради, який щорічно звітує перед депутатським корпусом сільської ради.</w:t>
      </w:r>
    </w:p>
    <w:p w:rsidR="00D510FA" w:rsidRPr="00D510FA" w:rsidRDefault="00D510FA" w:rsidP="001E77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0FA">
        <w:rPr>
          <w:rFonts w:ascii="Times New Roman" w:eastAsia="Times New Roman" w:hAnsi="Times New Roman" w:cs="Times New Roman"/>
          <w:sz w:val="28"/>
          <w:szCs w:val="28"/>
        </w:rPr>
        <w:t>Контроль за виконанням Програми здійснює постійна комісія  сільської ради з питань фінансів, бюджету, соціально-економічного розвитку громади.</w:t>
      </w:r>
    </w:p>
    <w:p w:rsidR="00D510FA" w:rsidRPr="00D510FA" w:rsidRDefault="00D510FA" w:rsidP="00625A13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10FA" w:rsidRPr="00D510FA" w:rsidRDefault="00D510FA" w:rsidP="00D510FA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10FA" w:rsidRPr="00D510FA" w:rsidRDefault="00D510FA" w:rsidP="00D510FA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10FA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сільської ради                                                                    Людмила СПІВАК</w:t>
      </w:r>
    </w:p>
    <w:p w:rsidR="00D510FA" w:rsidRPr="00D510FA" w:rsidRDefault="00D510FA" w:rsidP="00D510FA">
      <w:pPr>
        <w:widowControl w:val="0"/>
        <w:autoSpaceDE w:val="0"/>
        <w:autoSpaceDN w:val="0"/>
        <w:spacing w:after="0" w:line="240" w:lineRule="auto"/>
        <w:ind w:right="222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0FA" w:rsidRPr="00D510FA" w:rsidRDefault="00D510FA" w:rsidP="00D510F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10FA" w:rsidRPr="00D510FA" w:rsidRDefault="00D510FA" w:rsidP="00D510F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7371" w:rsidRDefault="00287371"/>
    <w:sectPr w:rsidR="00287371" w:rsidSect="001E772C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604BD"/>
    <w:multiLevelType w:val="hybridMultilevel"/>
    <w:tmpl w:val="F5CA0ACC"/>
    <w:lvl w:ilvl="0" w:tplc="80D024B6">
      <w:numFmt w:val="bullet"/>
      <w:lvlText w:val="—"/>
      <w:lvlJc w:val="left"/>
      <w:pPr>
        <w:ind w:left="171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D98DF0E">
      <w:numFmt w:val="bullet"/>
      <w:lvlText w:val="•"/>
      <w:lvlJc w:val="left"/>
      <w:pPr>
        <w:ind w:left="1206" w:hanging="300"/>
      </w:pPr>
      <w:rPr>
        <w:rFonts w:hint="default"/>
        <w:lang w:val="uk-UA" w:eastAsia="en-US" w:bidi="ar-SA"/>
      </w:rPr>
    </w:lvl>
    <w:lvl w:ilvl="2" w:tplc="CBF8967E">
      <w:numFmt w:val="bullet"/>
      <w:lvlText w:val="•"/>
      <w:lvlJc w:val="left"/>
      <w:pPr>
        <w:ind w:left="2193" w:hanging="300"/>
      </w:pPr>
      <w:rPr>
        <w:rFonts w:hint="default"/>
        <w:lang w:val="uk-UA" w:eastAsia="en-US" w:bidi="ar-SA"/>
      </w:rPr>
    </w:lvl>
    <w:lvl w:ilvl="3" w:tplc="C5028EE0">
      <w:numFmt w:val="bullet"/>
      <w:lvlText w:val="•"/>
      <w:lvlJc w:val="left"/>
      <w:pPr>
        <w:ind w:left="3179" w:hanging="300"/>
      </w:pPr>
      <w:rPr>
        <w:rFonts w:hint="default"/>
        <w:lang w:val="uk-UA" w:eastAsia="en-US" w:bidi="ar-SA"/>
      </w:rPr>
    </w:lvl>
    <w:lvl w:ilvl="4" w:tplc="D39EEC9C">
      <w:numFmt w:val="bullet"/>
      <w:lvlText w:val="•"/>
      <w:lvlJc w:val="left"/>
      <w:pPr>
        <w:ind w:left="4166" w:hanging="300"/>
      </w:pPr>
      <w:rPr>
        <w:rFonts w:hint="default"/>
        <w:lang w:val="uk-UA" w:eastAsia="en-US" w:bidi="ar-SA"/>
      </w:rPr>
    </w:lvl>
    <w:lvl w:ilvl="5" w:tplc="B4F0D2E8">
      <w:numFmt w:val="bullet"/>
      <w:lvlText w:val="•"/>
      <w:lvlJc w:val="left"/>
      <w:pPr>
        <w:ind w:left="5153" w:hanging="300"/>
      </w:pPr>
      <w:rPr>
        <w:rFonts w:hint="default"/>
        <w:lang w:val="uk-UA" w:eastAsia="en-US" w:bidi="ar-SA"/>
      </w:rPr>
    </w:lvl>
    <w:lvl w:ilvl="6" w:tplc="9B28D25A">
      <w:numFmt w:val="bullet"/>
      <w:lvlText w:val="•"/>
      <w:lvlJc w:val="left"/>
      <w:pPr>
        <w:ind w:left="6139" w:hanging="300"/>
      </w:pPr>
      <w:rPr>
        <w:rFonts w:hint="default"/>
        <w:lang w:val="uk-UA" w:eastAsia="en-US" w:bidi="ar-SA"/>
      </w:rPr>
    </w:lvl>
    <w:lvl w:ilvl="7" w:tplc="3D02E864">
      <w:numFmt w:val="bullet"/>
      <w:lvlText w:val="•"/>
      <w:lvlJc w:val="left"/>
      <w:pPr>
        <w:ind w:left="7126" w:hanging="300"/>
      </w:pPr>
      <w:rPr>
        <w:rFonts w:hint="default"/>
        <w:lang w:val="uk-UA" w:eastAsia="en-US" w:bidi="ar-SA"/>
      </w:rPr>
    </w:lvl>
    <w:lvl w:ilvl="8" w:tplc="FA88CE6A">
      <w:numFmt w:val="bullet"/>
      <w:lvlText w:val="•"/>
      <w:lvlJc w:val="left"/>
      <w:pPr>
        <w:ind w:left="8113" w:hanging="300"/>
      </w:pPr>
      <w:rPr>
        <w:rFonts w:hint="default"/>
        <w:lang w:val="uk-UA" w:eastAsia="en-US" w:bidi="ar-SA"/>
      </w:rPr>
    </w:lvl>
  </w:abstractNum>
  <w:abstractNum w:abstractNumId="1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105135"/>
    <w:multiLevelType w:val="hybridMultilevel"/>
    <w:tmpl w:val="3674519E"/>
    <w:lvl w:ilvl="0" w:tplc="867A96BE">
      <w:numFmt w:val="bullet"/>
      <w:lvlText w:val="-"/>
      <w:lvlJc w:val="left"/>
      <w:pPr>
        <w:ind w:left="9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58B464">
      <w:numFmt w:val="bullet"/>
      <w:lvlText w:val="•"/>
      <w:lvlJc w:val="left"/>
      <w:pPr>
        <w:ind w:left="1836" w:hanging="140"/>
      </w:pPr>
      <w:rPr>
        <w:rFonts w:hint="default"/>
        <w:lang w:val="uk-UA" w:eastAsia="en-US" w:bidi="ar-SA"/>
      </w:rPr>
    </w:lvl>
    <w:lvl w:ilvl="2" w:tplc="D624DD8C">
      <w:numFmt w:val="bullet"/>
      <w:lvlText w:val="•"/>
      <w:lvlJc w:val="left"/>
      <w:pPr>
        <w:ind w:left="2753" w:hanging="140"/>
      </w:pPr>
      <w:rPr>
        <w:rFonts w:hint="default"/>
        <w:lang w:val="uk-UA" w:eastAsia="en-US" w:bidi="ar-SA"/>
      </w:rPr>
    </w:lvl>
    <w:lvl w:ilvl="3" w:tplc="F8069CE8">
      <w:numFmt w:val="bullet"/>
      <w:lvlText w:val="•"/>
      <w:lvlJc w:val="left"/>
      <w:pPr>
        <w:ind w:left="3669" w:hanging="140"/>
      </w:pPr>
      <w:rPr>
        <w:rFonts w:hint="default"/>
        <w:lang w:val="uk-UA" w:eastAsia="en-US" w:bidi="ar-SA"/>
      </w:rPr>
    </w:lvl>
    <w:lvl w:ilvl="4" w:tplc="210E8B6C">
      <w:numFmt w:val="bullet"/>
      <w:lvlText w:val="•"/>
      <w:lvlJc w:val="left"/>
      <w:pPr>
        <w:ind w:left="4586" w:hanging="140"/>
      </w:pPr>
      <w:rPr>
        <w:rFonts w:hint="default"/>
        <w:lang w:val="uk-UA" w:eastAsia="en-US" w:bidi="ar-SA"/>
      </w:rPr>
    </w:lvl>
    <w:lvl w:ilvl="5" w:tplc="1346E564">
      <w:numFmt w:val="bullet"/>
      <w:lvlText w:val="•"/>
      <w:lvlJc w:val="left"/>
      <w:pPr>
        <w:ind w:left="5503" w:hanging="140"/>
      </w:pPr>
      <w:rPr>
        <w:rFonts w:hint="default"/>
        <w:lang w:val="uk-UA" w:eastAsia="en-US" w:bidi="ar-SA"/>
      </w:rPr>
    </w:lvl>
    <w:lvl w:ilvl="6" w:tplc="A8648342">
      <w:numFmt w:val="bullet"/>
      <w:lvlText w:val="•"/>
      <w:lvlJc w:val="left"/>
      <w:pPr>
        <w:ind w:left="6419" w:hanging="140"/>
      </w:pPr>
      <w:rPr>
        <w:rFonts w:hint="default"/>
        <w:lang w:val="uk-UA" w:eastAsia="en-US" w:bidi="ar-SA"/>
      </w:rPr>
    </w:lvl>
    <w:lvl w:ilvl="7" w:tplc="068CA8BE">
      <w:numFmt w:val="bullet"/>
      <w:lvlText w:val="•"/>
      <w:lvlJc w:val="left"/>
      <w:pPr>
        <w:ind w:left="7336" w:hanging="140"/>
      </w:pPr>
      <w:rPr>
        <w:rFonts w:hint="default"/>
        <w:lang w:val="uk-UA" w:eastAsia="en-US" w:bidi="ar-SA"/>
      </w:rPr>
    </w:lvl>
    <w:lvl w:ilvl="8" w:tplc="125CD70E">
      <w:numFmt w:val="bullet"/>
      <w:lvlText w:val="•"/>
      <w:lvlJc w:val="left"/>
      <w:pPr>
        <w:ind w:left="8253" w:hanging="140"/>
      </w:pPr>
      <w:rPr>
        <w:rFonts w:hint="default"/>
        <w:lang w:val="uk-UA" w:eastAsia="en-US" w:bidi="ar-SA"/>
      </w:rPr>
    </w:lvl>
  </w:abstractNum>
  <w:abstractNum w:abstractNumId="3" w15:restartNumberingAfterBreak="0">
    <w:nsid w:val="2D124ADF"/>
    <w:multiLevelType w:val="hybridMultilevel"/>
    <w:tmpl w:val="0238991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EBCAE8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43E6"/>
    <w:multiLevelType w:val="hybridMultilevel"/>
    <w:tmpl w:val="0DBC2264"/>
    <w:lvl w:ilvl="0" w:tplc="A17EF4A0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E68A160">
      <w:numFmt w:val="bullet"/>
      <w:lvlText w:val="•"/>
      <w:lvlJc w:val="left"/>
      <w:pPr>
        <w:ind w:left="1206" w:hanging="180"/>
      </w:pPr>
      <w:rPr>
        <w:rFonts w:hint="default"/>
        <w:lang w:val="uk-UA" w:eastAsia="en-US" w:bidi="ar-SA"/>
      </w:rPr>
    </w:lvl>
    <w:lvl w:ilvl="2" w:tplc="8856BEF4">
      <w:numFmt w:val="bullet"/>
      <w:lvlText w:val="•"/>
      <w:lvlJc w:val="left"/>
      <w:pPr>
        <w:ind w:left="2193" w:hanging="180"/>
      </w:pPr>
      <w:rPr>
        <w:rFonts w:hint="default"/>
        <w:lang w:val="uk-UA" w:eastAsia="en-US" w:bidi="ar-SA"/>
      </w:rPr>
    </w:lvl>
    <w:lvl w:ilvl="3" w:tplc="181C5760">
      <w:numFmt w:val="bullet"/>
      <w:lvlText w:val="•"/>
      <w:lvlJc w:val="left"/>
      <w:pPr>
        <w:ind w:left="3179" w:hanging="180"/>
      </w:pPr>
      <w:rPr>
        <w:rFonts w:hint="default"/>
        <w:lang w:val="uk-UA" w:eastAsia="en-US" w:bidi="ar-SA"/>
      </w:rPr>
    </w:lvl>
    <w:lvl w:ilvl="4" w:tplc="995A78B0">
      <w:numFmt w:val="bullet"/>
      <w:lvlText w:val="•"/>
      <w:lvlJc w:val="left"/>
      <w:pPr>
        <w:ind w:left="4166" w:hanging="180"/>
      </w:pPr>
      <w:rPr>
        <w:rFonts w:hint="default"/>
        <w:lang w:val="uk-UA" w:eastAsia="en-US" w:bidi="ar-SA"/>
      </w:rPr>
    </w:lvl>
    <w:lvl w:ilvl="5" w:tplc="9758B178">
      <w:numFmt w:val="bullet"/>
      <w:lvlText w:val="•"/>
      <w:lvlJc w:val="left"/>
      <w:pPr>
        <w:ind w:left="5153" w:hanging="180"/>
      </w:pPr>
      <w:rPr>
        <w:rFonts w:hint="default"/>
        <w:lang w:val="uk-UA" w:eastAsia="en-US" w:bidi="ar-SA"/>
      </w:rPr>
    </w:lvl>
    <w:lvl w:ilvl="6" w:tplc="F32EC934">
      <w:numFmt w:val="bullet"/>
      <w:lvlText w:val="•"/>
      <w:lvlJc w:val="left"/>
      <w:pPr>
        <w:ind w:left="6139" w:hanging="180"/>
      </w:pPr>
      <w:rPr>
        <w:rFonts w:hint="default"/>
        <w:lang w:val="uk-UA" w:eastAsia="en-US" w:bidi="ar-SA"/>
      </w:rPr>
    </w:lvl>
    <w:lvl w:ilvl="7" w:tplc="7E922FE4">
      <w:numFmt w:val="bullet"/>
      <w:lvlText w:val="•"/>
      <w:lvlJc w:val="left"/>
      <w:pPr>
        <w:ind w:left="7126" w:hanging="180"/>
      </w:pPr>
      <w:rPr>
        <w:rFonts w:hint="default"/>
        <w:lang w:val="uk-UA" w:eastAsia="en-US" w:bidi="ar-SA"/>
      </w:rPr>
    </w:lvl>
    <w:lvl w:ilvl="8" w:tplc="86500DCE">
      <w:numFmt w:val="bullet"/>
      <w:lvlText w:val="•"/>
      <w:lvlJc w:val="left"/>
      <w:pPr>
        <w:ind w:left="8113" w:hanging="180"/>
      </w:pPr>
      <w:rPr>
        <w:rFonts w:hint="default"/>
        <w:lang w:val="uk-UA" w:eastAsia="en-US" w:bidi="ar-SA"/>
      </w:rPr>
    </w:lvl>
  </w:abstractNum>
  <w:abstractNum w:abstractNumId="5" w15:restartNumberingAfterBreak="0">
    <w:nsid w:val="616D60E5"/>
    <w:multiLevelType w:val="hybridMultilevel"/>
    <w:tmpl w:val="643A7788"/>
    <w:lvl w:ilvl="0" w:tplc="32623FFE">
      <w:start w:val="1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96A61"/>
    <w:multiLevelType w:val="multilevel"/>
    <w:tmpl w:val="A510C33C"/>
    <w:lvl w:ilvl="0">
      <w:start w:val="1"/>
      <w:numFmt w:val="decimal"/>
      <w:lvlText w:val="%1."/>
      <w:lvlJc w:val="left"/>
      <w:pPr>
        <w:ind w:left="222" w:hanging="240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36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15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9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2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5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423"/>
      </w:pPr>
      <w:rPr>
        <w:rFonts w:hint="default"/>
        <w:lang w:val="uk-UA" w:eastAsia="en-US" w:bidi="ar-SA"/>
      </w:rPr>
    </w:lvl>
  </w:abstractNum>
  <w:abstractNum w:abstractNumId="7" w15:restartNumberingAfterBreak="0">
    <w:nsid w:val="6E324463"/>
    <w:multiLevelType w:val="hybridMultilevel"/>
    <w:tmpl w:val="8CAC1164"/>
    <w:lvl w:ilvl="0" w:tplc="8D1047EE">
      <w:numFmt w:val="bullet"/>
      <w:lvlText w:val="-"/>
      <w:lvlJc w:val="left"/>
      <w:pPr>
        <w:ind w:left="25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A722714">
      <w:numFmt w:val="bullet"/>
      <w:lvlText w:val="•"/>
      <w:lvlJc w:val="left"/>
      <w:pPr>
        <w:ind w:left="1206" w:hanging="252"/>
      </w:pPr>
      <w:rPr>
        <w:rFonts w:hint="default"/>
        <w:lang w:val="uk-UA" w:eastAsia="en-US" w:bidi="ar-SA"/>
      </w:rPr>
    </w:lvl>
    <w:lvl w:ilvl="2" w:tplc="8EC4564E">
      <w:numFmt w:val="bullet"/>
      <w:lvlText w:val="•"/>
      <w:lvlJc w:val="left"/>
      <w:pPr>
        <w:ind w:left="2193" w:hanging="252"/>
      </w:pPr>
      <w:rPr>
        <w:rFonts w:hint="default"/>
        <w:lang w:val="uk-UA" w:eastAsia="en-US" w:bidi="ar-SA"/>
      </w:rPr>
    </w:lvl>
    <w:lvl w:ilvl="3" w:tplc="813652D0">
      <w:numFmt w:val="bullet"/>
      <w:lvlText w:val="•"/>
      <w:lvlJc w:val="left"/>
      <w:pPr>
        <w:ind w:left="3179" w:hanging="252"/>
      </w:pPr>
      <w:rPr>
        <w:rFonts w:hint="default"/>
        <w:lang w:val="uk-UA" w:eastAsia="en-US" w:bidi="ar-SA"/>
      </w:rPr>
    </w:lvl>
    <w:lvl w:ilvl="4" w:tplc="534A9D4A">
      <w:numFmt w:val="bullet"/>
      <w:lvlText w:val="•"/>
      <w:lvlJc w:val="left"/>
      <w:pPr>
        <w:ind w:left="4166" w:hanging="252"/>
      </w:pPr>
      <w:rPr>
        <w:rFonts w:hint="default"/>
        <w:lang w:val="uk-UA" w:eastAsia="en-US" w:bidi="ar-SA"/>
      </w:rPr>
    </w:lvl>
    <w:lvl w:ilvl="5" w:tplc="B0EAB23C">
      <w:numFmt w:val="bullet"/>
      <w:lvlText w:val="•"/>
      <w:lvlJc w:val="left"/>
      <w:pPr>
        <w:ind w:left="5153" w:hanging="252"/>
      </w:pPr>
      <w:rPr>
        <w:rFonts w:hint="default"/>
        <w:lang w:val="uk-UA" w:eastAsia="en-US" w:bidi="ar-SA"/>
      </w:rPr>
    </w:lvl>
    <w:lvl w:ilvl="6" w:tplc="4FB654EA">
      <w:numFmt w:val="bullet"/>
      <w:lvlText w:val="•"/>
      <w:lvlJc w:val="left"/>
      <w:pPr>
        <w:ind w:left="6139" w:hanging="252"/>
      </w:pPr>
      <w:rPr>
        <w:rFonts w:hint="default"/>
        <w:lang w:val="uk-UA" w:eastAsia="en-US" w:bidi="ar-SA"/>
      </w:rPr>
    </w:lvl>
    <w:lvl w:ilvl="7" w:tplc="01F8D63A">
      <w:numFmt w:val="bullet"/>
      <w:lvlText w:val="•"/>
      <w:lvlJc w:val="left"/>
      <w:pPr>
        <w:ind w:left="7126" w:hanging="252"/>
      </w:pPr>
      <w:rPr>
        <w:rFonts w:hint="default"/>
        <w:lang w:val="uk-UA" w:eastAsia="en-US" w:bidi="ar-SA"/>
      </w:rPr>
    </w:lvl>
    <w:lvl w:ilvl="8" w:tplc="FA5E7CC8">
      <w:numFmt w:val="bullet"/>
      <w:lvlText w:val="•"/>
      <w:lvlJc w:val="left"/>
      <w:pPr>
        <w:ind w:left="8113" w:hanging="252"/>
      </w:pPr>
      <w:rPr>
        <w:rFonts w:hint="default"/>
        <w:lang w:val="uk-UA" w:eastAsia="en-US" w:bidi="ar-SA"/>
      </w:rPr>
    </w:lvl>
  </w:abstractNum>
  <w:abstractNum w:abstractNumId="8" w15:restartNumberingAfterBreak="0">
    <w:nsid w:val="70345388"/>
    <w:multiLevelType w:val="hybridMultilevel"/>
    <w:tmpl w:val="32E0463C"/>
    <w:lvl w:ilvl="0" w:tplc="A15011C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FA"/>
    <w:rsid w:val="00075478"/>
    <w:rsid w:val="000C3858"/>
    <w:rsid w:val="001E772C"/>
    <w:rsid w:val="001F15C3"/>
    <w:rsid w:val="00237993"/>
    <w:rsid w:val="00287371"/>
    <w:rsid w:val="00353EDC"/>
    <w:rsid w:val="00625A13"/>
    <w:rsid w:val="009235BB"/>
    <w:rsid w:val="00984E23"/>
    <w:rsid w:val="009E7901"/>
    <w:rsid w:val="00AB348D"/>
    <w:rsid w:val="00CA74D9"/>
    <w:rsid w:val="00D510FA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E123"/>
  <w15:chartTrackingRefBased/>
  <w15:docId w15:val="{A45627B4-C326-455D-883D-DD868E67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z1248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9079</Words>
  <Characters>5176</Characters>
  <Application>Microsoft Office Word</Application>
  <DocSecurity>0</DocSecurity>
  <Lines>43</Lines>
  <Paragraphs>28</Paragraphs>
  <ScaleCrop>false</ScaleCrop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5</cp:revision>
  <dcterms:created xsi:type="dcterms:W3CDTF">2025-04-04T13:34:00Z</dcterms:created>
  <dcterms:modified xsi:type="dcterms:W3CDTF">2025-04-04T13:37:00Z</dcterms:modified>
</cp:coreProperties>
</file>