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64"/>
      </w:tblGrid>
      <w:tr w:rsidR="006659BB" w:rsidRPr="006659BB" w:rsidTr="008C5DA4">
        <w:tc>
          <w:tcPr>
            <w:tcW w:w="4814" w:type="dxa"/>
          </w:tcPr>
          <w:p w:rsidR="006659BB" w:rsidRPr="006659BB" w:rsidRDefault="006659BB" w:rsidP="006659BB">
            <w:pPr>
              <w:widowControl w:val="0"/>
              <w:ind w:left="37"/>
              <w:jc w:val="both"/>
              <w:rPr>
                <w:rFonts w:ascii="Times New Roman" w:eastAsia="Calibri" w:hAnsi="Times New Roman" w:cs="Times New Roman"/>
                <w:color w:val="000000"/>
                <w:sz w:val="28"/>
                <w:szCs w:val="28"/>
                <w:lang w:eastAsia="ru-RU" w:bidi="uk-UA"/>
              </w:rPr>
            </w:pPr>
            <w:r w:rsidRPr="006659BB">
              <w:rPr>
                <w:rFonts w:ascii="Times New Roman" w:eastAsia="Calibri" w:hAnsi="Times New Roman" w:cs="Times New Roman"/>
                <w:color w:val="000000"/>
                <w:sz w:val="28"/>
                <w:szCs w:val="28"/>
                <w:lang w:eastAsia="ru-RU" w:bidi="uk-UA"/>
              </w:rPr>
              <w:t xml:space="preserve">СХВАЛЕНО </w:t>
            </w:r>
          </w:p>
          <w:p w:rsidR="006659BB" w:rsidRPr="006659BB" w:rsidRDefault="006659BB" w:rsidP="006659BB">
            <w:pPr>
              <w:widowControl w:val="0"/>
              <w:ind w:left="37" w:right="741"/>
              <w:jc w:val="both"/>
              <w:rPr>
                <w:rFonts w:ascii="Times New Roman" w:eastAsia="Calibri" w:hAnsi="Times New Roman" w:cs="Times New Roman"/>
                <w:color w:val="000000"/>
                <w:sz w:val="28"/>
                <w:szCs w:val="28"/>
                <w:lang w:eastAsia="ru-RU" w:bidi="uk-UA"/>
              </w:rPr>
            </w:pPr>
            <w:r w:rsidRPr="006659BB">
              <w:rPr>
                <w:rFonts w:ascii="Times New Roman" w:eastAsia="Calibri" w:hAnsi="Times New Roman" w:cs="Times New Roman"/>
                <w:color w:val="000000"/>
                <w:sz w:val="28"/>
                <w:szCs w:val="28"/>
                <w:lang w:eastAsia="ru-RU" w:bidi="uk-UA"/>
              </w:rPr>
              <w:t>Рішення виконавчого комітету сільської ради</w:t>
            </w:r>
          </w:p>
          <w:p w:rsidR="006659BB" w:rsidRPr="006659BB" w:rsidRDefault="006659BB" w:rsidP="006659BB">
            <w:pPr>
              <w:widowControl w:val="0"/>
              <w:ind w:left="37"/>
              <w:jc w:val="both"/>
              <w:rPr>
                <w:rFonts w:ascii="Times New Roman" w:eastAsia="Calibri" w:hAnsi="Times New Roman" w:cs="Times New Roman"/>
                <w:color w:val="000000"/>
                <w:sz w:val="28"/>
                <w:szCs w:val="28"/>
                <w:lang w:eastAsia="ru-RU" w:bidi="uk-UA"/>
              </w:rPr>
            </w:pPr>
            <w:r w:rsidRPr="006659BB">
              <w:rPr>
                <w:rFonts w:ascii="Times New Roman" w:eastAsia="Calibri" w:hAnsi="Times New Roman" w:cs="Times New Roman"/>
                <w:color w:val="000000"/>
                <w:sz w:val="28"/>
                <w:szCs w:val="28"/>
                <w:lang w:eastAsia="ru-RU" w:bidi="uk-UA"/>
              </w:rPr>
              <w:t>_______________ № _____</w:t>
            </w:r>
          </w:p>
          <w:p w:rsidR="006659BB" w:rsidRPr="006659BB" w:rsidRDefault="006659BB" w:rsidP="006659BB">
            <w:pPr>
              <w:widowControl w:val="0"/>
              <w:rPr>
                <w:rFonts w:ascii="Times New Roman" w:eastAsia="Times New Roman" w:hAnsi="Times New Roman" w:cs="Times New Roman"/>
                <w:color w:val="000000"/>
                <w:sz w:val="28"/>
                <w:szCs w:val="28"/>
                <w:lang w:eastAsia="ru-RU" w:bidi="uk-UA"/>
              </w:rPr>
            </w:pPr>
          </w:p>
        </w:tc>
        <w:tc>
          <w:tcPr>
            <w:tcW w:w="4815" w:type="dxa"/>
          </w:tcPr>
          <w:p w:rsidR="006659BB" w:rsidRPr="006659BB" w:rsidRDefault="006659BB" w:rsidP="006659BB">
            <w:pPr>
              <w:widowControl w:val="0"/>
              <w:shd w:val="clear" w:color="auto" w:fill="FFFFFF"/>
              <w:ind w:left="900"/>
              <w:rPr>
                <w:rFonts w:ascii="Times New Roman" w:eastAsia="Times New Roman" w:hAnsi="Times New Roman" w:cs="Times New Roman"/>
                <w:iCs/>
                <w:color w:val="000000"/>
                <w:sz w:val="28"/>
                <w:szCs w:val="28"/>
                <w:lang w:eastAsia="ru-RU" w:bidi="uk-UA"/>
              </w:rPr>
            </w:pPr>
            <w:r w:rsidRPr="006659BB">
              <w:rPr>
                <w:rFonts w:ascii="Times New Roman" w:eastAsia="Times New Roman" w:hAnsi="Times New Roman" w:cs="Times New Roman"/>
                <w:iCs/>
                <w:color w:val="000000"/>
                <w:sz w:val="28"/>
                <w:szCs w:val="28"/>
                <w:lang w:eastAsia="ru-RU" w:bidi="uk-UA"/>
              </w:rPr>
              <w:t xml:space="preserve">ЗАТВЕРДЖЕНО </w:t>
            </w:r>
          </w:p>
          <w:p w:rsidR="006659BB" w:rsidRPr="006659BB" w:rsidRDefault="006659BB" w:rsidP="006659BB">
            <w:pPr>
              <w:widowControl w:val="0"/>
              <w:shd w:val="clear" w:color="auto" w:fill="FFFFFF"/>
              <w:ind w:left="900"/>
              <w:jc w:val="both"/>
              <w:rPr>
                <w:rFonts w:ascii="Times New Roman" w:eastAsia="Times New Roman" w:hAnsi="Times New Roman" w:cs="Times New Roman"/>
                <w:iCs/>
                <w:color w:val="000000"/>
                <w:sz w:val="28"/>
                <w:szCs w:val="28"/>
                <w:lang w:eastAsia="ru-RU" w:bidi="uk-UA"/>
              </w:rPr>
            </w:pPr>
            <w:r w:rsidRPr="006659BB">
              <w:rPr>
                <w:rFonts w:ascii="Times New Roman" w:eastAsia="Times New Roman" w:hAnsi="Times New Roman" w:cs="Times New Roman"/>
                <w:iCs/>
                <w:color w:val="000000"/>
                <w:sz w:val="28"/>
                <w:szCs w:val="28"/>
                <w:lang w:eastAsia="ru-RU" w:bidi="uk-UA"/>
              </w:rPr>
              <w:t>Рішення Городоцької сільської ради</w:t>
            </w:r>
          </w:p>
          <w:p w:rsidR="006659BB" w:rsidRPr="006659BB" w:rsidRDefault="006659BB" w:rsidP="006659BB">
            <w:pPr>
              <w:widowControl w:val="0"/>
              <w:shd w:val="clear" w:color="auto" w:fill="FFFFFF"/>
              <w:ind w:left="900"/>
              <w:rPr>
                <w:rFonts w:ascii="Times New Roman" w:eastAsia="Times New Roman" w:hAnsi="Times New Roman" w:cs="Times New Roman"/>
                <w:iCs/>
                <w:color w:val="000000"/>
                <w:sz w:val="28"/>
                <w:szCs w:val="28"/>
                <w:lang w:eastAsia="ru-RU" w:bidi="uk-UA"/>
              </w:rPr>
            </w:pPr>
            <w:r w:rsidRPr="006659BB">
              <w:rPr>
                <w:rFonts w:ascii="Times New Roman" w:eastAsia="Times New Roman" w:hAnsi="Times New Roman" w:cs="Times New Roman"/>
                <w:iCs/>
                <w:color w:val="000000"/>
                <w:sz w:val="28"/>
                <w:szCs w:val="28"/>
                <w:lang w:eastAsia="ru-RU" w:bidi="uk-UA"/>
              </w:rPr>
              <w:t>________________ №______</w:t>
            </w:r>
          </w:p>
          <w:p w:rsidR="006659BB" w:rsidRPr="006659BB" w:rsidRDefault="006659BB" w:rsidP="006659BB">
            <w:pPr>
              <w:widowControl w:val="0"/>
              <w:rPr>
                <w:rFonts w:ascii="Times New Roman" w:eastAsia="Times New Roman" w:hAnsi="Times New Roman" w:cs="Times New Roman"/>
                <w:color w:val="000000"/>
                <w:sz w:val="28"/>
                <w:szCs w:val="28"/>
                <w:lang w:eastAsia="ru-RU" w:bidi="uk-UA"/>
              </w:rPr>
            </w:pPr>
          </w:p>
        </w:tc>
      </w:tr>
    </w:tbl>
    <w:p w:rsidR="006659BB" w:rsidRPr="006659BB" w:rsidRDefault="006659BB" w:rsidP="006659BB">
      <w:pPr>
        <w:widowControl w:val="0"/>
        <w:spacing w:after="0" w:line="240" w:lineRule="auto"/>
        <w:rPr>
          <w:rFonts w:ascii="Times New Roman" w:eastAsia="Times New Roman" w:hAnsi="Times New Roman" w:cs="Times New Roman"/>
          <w:color w:val="000000"/>
          <w:sz w:val="28"/>
          <w:szCs w:val="28"/>
          <w:lang w:eastAsia="ru-RU" w:bidi="uk-UA"/>
        </w:rPr>
      </w:pPr>
    </w:p>
    <w:p w:rsidR="006659BB" w:rsidRPr="006659BB" w:rsidRDefault="006659BB" w:rsidP="006659BB">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ind w:right="-1"/>
        <w:jc w:val="center"/>
        <w:rPr>
          <w:rFonts w:ascii="Times New Roman" w:eastAsia="Times New Roman" w:hAnsi="Times New Roman" w:cs="Times New Roman"/>
          <w:color w:val="000000"/>
          <w:sz w:val="24"/>
          <w:szCs w:val="24"/>
          <w:lang w:eastAsia="ru-RU" w:bidi="uk-UA"/>
        </w:rPr>
      </w:pPr>
      <w:r w:rsidRPr="006659BB">
        <w:rPr>
          <w:rFonts w:ascii="Times New Roman" w:eastAsia="Times New Roman" w:hAnsi="Times New Roman" w:cs="Times New Roman"/>
          <w:b/>
          <w:bCs/>
          <w:color w:val="000000"/>
          <w:sz w:val="28"/>
          <w:szCs w:val="28"/>
          <w:lang w:eastAsia="ru-RU" w:bidi="uk-UA"/>
        </w:rPr>
        <w:t>ПРОГРАМА</w:t>
      </w:r>
    </w:p>
    <w:p w:rsidR="006659BB" w:rsidRPr="006659BB" w:rsidRDefault="006659BB" w:rsidP="006659BB">
      <w:pPr>
        <w:widowControl w:val="0"/>
        <w:spacing w:after="0" w:line="240" w:lineRule="auto"/>
        <w:jc w:val="center"/>
        <w:rPr>
          <w:rFonts w:ascii="Times New Roman" w:eastAsia="Times New Roman" w:hAnsi="Times New Roman" w:cs="Times New Roman"/>
          <w:b/>
          <w:kern w:val="2"/>
          <w:sz w:val="28"/>
          <w:szCs w:val="28"/>
          <w14:ligatures w14:val="standardContextual"/>
        </w:rPr>
      </w:pPr>
      <w:r w:rsidRPr="006659BB">
        <w:rPr>
          <w:rFonts w:ascii="Times New Roman" w:eastAsia="Times New Roman" w:hAnsi="Times New Roman" w:cs="Times New Roman"/>
          <w:b/>
          <w:kern w:val="2"/>
          <w:sz w:val="28"/>
          <w:szCs w:val="28"/>
          <w14:ligatures w14:val="standardContextual"/>
        </w:rPr>
        <w:t xml:space="preserve">підтримки діяльності Рівненського районного відділу №1 </w:t>
      </w:r>
    </w:p>
    <w:p w:rsidR="006659BB" w:rsidRPr="006659BB" w:rsidRDefault="006659BB" w:rsidP="006659BB">
      <w:pPr>
        <w:widowControl w:val="0"/>
        <w:spacing w:after="0" w:line="240" w:lineRule="auto"/>
        <w:jc w:val="center"/>
        <w:rPr>
          <w:rFonts w:ascii="Times New Roman" w:eastAsia="Times New Roman" w:hAnsi="Times New Roman" w:cs="Times New Roman"/>
          <w:b/>
          <w:kern w:val="2"/>
          <w:sz w:val="28"/>
          <w:szCs w:val="28"/>
          <w14:ligatures w14:val="standardContextual"/>
        </w:rPr>
      </w:pPr>
      <w:r w:rsidRPr="006659BB">
        <w:rPr>
          <w:rFonts w:ascii="Times New Roman" w:eastAsia="Times New Roman" w:hAnsi="Times New Roman" w:cs="Times New Roman"/>
          <w:b/>
          <w:kern w:val="2"/>
          <w:sz w:val="28"/>
          <w:szCs w:val="28"/>
          <w:lang w:val="ru-RU"/>
          <w14:ligatures w14:val="standardContextual"/>
        </w:rPr>
        <w:t>ф</w:t>
      </w:r>
      <w:proofErr w:type="spellStart"/>
      <w:r w:rsidRPr="006659BB">
        <w:rPr>
          <w:rFonts w:ascii="Times New Roman" w:eastAsia="Times New Roman" w:hAnsi="Times New Roman" w:cs="Times New Roman"/>
          <w:b/>
          <w:kern w:val="2"/>
          <w:sz w:val="28"/>
          <w:szCs w:val="28"/>
          <w14:ligatures w14:val="standardContextual"/>
        </w:rPr>
        <w:t>ілії</w:t>
      </w:r>
      <w:proofErr w:type="spellEnd"/>
      <w:r w:rsidRPr="006659BB">
        <w:rPr>
          <w:rFonts w:ascii="Times New Roman" w:eastAsia="Times New Roman" w:hAnsi="Times New Roman" w:cs="Times New Roman"/>
          <w:b/>
          <w:kern w:val="2"/>
          <w:sz w:val="28"/>
          <w:szCs w:val="28"/>
          <w:lang w:val="ru-RU"/>
          <w14:ligatures w14:val="standardContextual"/>
        </w:rPr>
        <w:t xml:space="preserve"> </w:t>
      </w:r>
      <w:r w:rsidRPr="006659BB">
        <w:rPr>
          <w:rFonts w:ascii="Times New Roman" w:eastAsia="Times New Roman" w:hAnsi="Times New Roman" w:cs="Times New Roman"/>
          <w:b/>
          <w:kern w:val="2"/>
          <w:sz w:val="28"/>
          <w:szCs w:val="28"/>
          <w14:ligatures w14:val="standardContextual"/>
        </w:rPr>
        <w:t xml:space="preserve">Державної установи «Центр </w:t>
      </w:r>
      <w:proofErr w:type="spellStart"/>
      <w:r w:rsidRPr="006659BB">
        <w:rPr>
          <w:rFonts w:ascii="Times New Roman" w:eastAsia="Times New Roman" w:hAnsi="Times New Roman" w:cs="Times New Roman"/>
          <w:b/>
          <w:kern w:val="2"/>
          <w:sz w:val="28"/>
          <w:szCs w:val="28"/>
          <w14:ligatures w14:val="standardContextual"/>
        </w:rPr>
        <w:t>пробації</w:t>
      </w:r>
      <w:proofErr w:type="spellEnd"/>
      <w:r w:rsidRPr="006659BB">
        <w:rPr>
          <w:rFonts w:ascii="Times New Roman" w:eastAsia="Times New Roman" w:hAnsi="Times New Roman" w:cs="Times New Roman"/>
          <w:b/>
          <w:kern w:val="2"/>
          <w:sz w:val="28"/>
          <w:szCs w:val="28"/>
          <w14:ligatures w14:val="standardContextual"/>
        </w:rPr>
        <w:t xml:space="preserve">» у Рівненській області </w:t>
      </w:r>
    </w:p>
    <w:p w:rsidR="006659BB" w:rsidRPr="006659BB" w:rsidRDefault="006659BB" w:rsidP="006659BB">
      <w:pPr>
        <w:widowControl w:val="0"/>
        <w:spacing w:after="0" w:line="240" w:lineRule="auto"/>
        <w:jc w:val="center"/>
        <w:rPr>
          <w:rFonts w:ascii="Times New Roman" w:eastAsia="Times New Roman" w:hAnsi="Times New Roman" w:cs="Times New Roman"/>
          <w:b/>
          <w:kern w:val="2"/>
          <w:sz w:val="28"/>
          <w:szCs w:val="28"/>
          <w14:ligatures w14:val="standardContextual"/>
        </w:rPr>
      </w:pPr>
      <w:r w:rsidRPr="006659BB">
        <w:rPr>
          <w:rFonts w:ascii="Times New Roman" w:eastAsia="Times New Roman" w:hAnsi="Times New Roman" w:cs="Times New Roman"/>
          <w:b/>
          <w:kern w:val="2"/>
          <w:sz w:val="28"/>
          <w:szCs w:val="28"/>
          <w14:ligatures w14:val="standardContextual"/>
        </w:rPr>
        <w:t>на 2025 – 2026 роки</w:t>
      </w:r>
    </w:p>
    <w:p w:rsidR="006659BB" w:rsidRPr="006659BB" w:rsidRDefault="006659BB" w:rsidP="006659BB">
      <w:pPr>
        <w:widowControl w:val="0"/>
        <w:spacing w:after="0" w:line="240" w:lineRule="auto"/>
        <w:jc w:val="center"/>
        <w:rPr>
          <w:rFonts w:ascii="Times New Roman" w:eastAsia="Times New Roman" w:hAnsi="Times New Roman" w:cs="Times New Roman"/>
          <w:color w:val="000000"/>
          <w:sz w:val="24"/>
          <w:szCs w:val="24"/>
          <w:lang w:eastAsia="ru-RU" w:bidi="uk-UA"/>
        </w:rPr>
      </w:pP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r w:rsidRPr="006659BB">
        <w:rPr>
          <w:rFonts w:ascii="Times New Roman" w:eastAsia="Times New Roman" w:hAnsi="Times New Roman" w:cs="Times New Roman"/>
          <w:color w:val="000000"/>
          <w:sz w:val="24"/>
          <w:szCs w:val="24"/>
          <w:lang w:eastAsia="ru-RU" w:bidi="uk-UA"/>
        </w:rPr>
        <w:br/>
      </w:r>
    </w:p>
    <w:p w:rsidR="006659BB" w:rsidRPr="006659BB" w:rsidRDefault="006659BB" w:rsidP="006659BB">
      <w:pPr>
        <w:widowControl w:val="0"/>
        <w:spacing w:after="240" w:line="240" w:lineRule="auto"/>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6659BB" w:rsidRPr="006659BB" w:rsidRDefault="006659BB" w:rsidP="006659BB">
      <w:pPr>
        <w:widowControl w:val="0"/>
        <w:spacing w:after="0" w:line="240" w:lineRule="auto"/>
        <w:jc w:val="center"/>
        <w:rPr>
          <w:rFonts w:ascii="Times New Roman" w:eastAsia="Times New Roman" w:hAnsi="Times New Roman" w:cs="Times New Roman"/>
          <w:b/>
          <w:bCs/>
          <w:color w:val="000000"/>
          <w:sz w:val="28"/>
          <w:szCs w:val="28"/>
          <w:lang w:eastAsia="ru-RU" w:bidi="uk-UA"/>
        </w:rPr>
      </w:pPr>
      <w:r w:rsidRPr="006659BB">
        <w:rPr>
          <w:rFonts w:ascii="Times New Roman" w:eastAsia="Times New Roman" w:hAnsi="Times New Roman" w:cs="Times New Roman"/>
          <w:b/>
          <w:bCs/>
          <w:color w:val="000000"/>
          <w:sz w:val="28"/>
          <w:szCs w:val="28"/>
          <w:lang w:eastAsia="ru-RU" w:bidi="uk-UA"/>
        </w:rPr>
        <w:t>с. Городок</w:t>
      </w:r>
    </w:p>
    <w:p w:rsidR="006659BB" w:rsidRPr="006659BB" w:rsidRDefault="006659BB" w:rsidP="006659BB">
      <w:pPr>
        <w:widowControl w:val="0"/>
        <w:spacing w:after="0" w:line="240" w:lineRule="auto"/>
        <w:ind w:right="-1"/>
        <w:jc w:val="center"/>
        <w:rPr>
          <w:rFonts w:ascii="Times New Roman" w:eastAsia="Times New Roman" w:hAnsi="Times New Roman" w:cs="Times New Roman"/>
          <w:color w:val="000000"/>
          <w:sz w:val="24"/>
          <w:szCs w:val="24"/>
          <w:lang w:eastAsia="ru-RU" w:bidi="uk-UA"/>
        </w:rPr>
      </w:pPr>
      <w:r w:rsidRPr="006659BB">
        <w:rPr>
          <w:rFonts w:ascii="Times New Roman" w:eastAsia="Times New Roman" w:hAnsi="Times New Roman" w:cs="Times New Roman"/>
          <w:b/>
          <w:bCs/>
          <w:color w:val="000000"/>
          <w:sz w:val="28"/>
          <w:szCs w:val="28"/>
          <w:lang w:eastAsia="ru-RU" w:bidi="uk-UA"/>
        </w:rPr>
        <w:t>2025 рік</w:t>
      </w:r>
    </w:p>
    <w:p w:rsidR="006659BB" w:rsidRPr="006659BB" w:rsidRDefault="006659BB" w:rsidP="006659BB">
      <w:pPr>
        <w:widowControl w:val="0"/>
        <w:shd w:val="clear" w:color="auto" w:fill="FFFFFF"/>
        <w:spacing w:after="0" w:line="274" w:lineRule="exact"/>
        <w:jc w:val="center"/>
        <w:rPr>
          <w:rFonts w:ascii="Times New Roman" w:eastAsia="Microsoft Sans Serif" w:hAnsi="Times New Roman" w:cs="Times New Roman"/>
          <w:b/>
          <w:bCs/>
          <w:color w:val="000000"/>
          <w:spacing w:val="-14"/>
          <w:sz w:val="28"/>
          <w:szCs w:val="28"/>
          <w:lang w:eastAsia="uk-UA" w:bidi="uk-UA"/>
        </w:rPr>
      </w:pPr>
      <w:r w:rsidRPr="006659BB">
        <w:rPr>
          <w:rFonts w:ascii="Microsoft Sans Serif" w:eastAsia="Microsoft Sans Serif" w:hAnsi="Microsoft Sans Serif" w:cs="Microsoft Sans Serif"/>
          <w:b/>
          <w:bCs/>
          <w:color w:val="000000"/>
          <w:sz w:val="24"/>
          <w:szCs w:val="24"/>
          <w:lang w:eastAsia="uk-UA" w:bidi="uk-UA"/>
        </w:rPr>
        <w:br w:type="page"/>
      </w:r>
      <w:r w:rsidRPr="006659BB">
        <w:rPr>
          <w:rFonts w:ascii="Times New Roman" w:eastAsia="Microsoft Sans Serif" w:hAnsi="Times New Roman" w:cs="Times New Roman"/>
          <w:b/>
          <w:bCs/>
          <w:color w:val="000000"/>
          <w:spacing w:val="-14"/>
          <w:sz w:val="28"/>
          <w:szCs w:val="28"/>
          <w:lang w:eastAsia="uk-UA" w:bidi="uk-UA"/>
        </w:rPr>
        <w:lastRenderedPageBreak/>
        <w:t>ПАСПОРТ</w:t>
      </w:r>
    </w:p>
    <w:p w:rsidR="006659BB" w:rsidRPr="006659BB" w:rsidRDefault="006659BB" w:rsidP="006659BB">
      <w:pPr>
        <w:widowControl w:val="0"/>
        <w:spacing w:after="0" w:line="240" w:lineRule="auto"/>
        <w:jc w:val="center"/>
        <w:rPr>
          <w:rFonts w:ascii="Times New Roman" w:eastAsia="Microsoft Sans Serif" w:hAnsi="Times New Roman" w:cs="Times New Roman"/>
          <w:b/>
          <w:bCs/>
          <w:color w:val="000000"/>
          <w:sz w:val="28"/>
          <w:szCs w:val="28"/>
          <w:lang w:eastAsia="uk-UA" w:bidi="uk-UA"/>
        </w:rPr>
      </w:pPr>
      <w:r w:rsidRPr="006659BB">
        <w:rPr>
          <w:rFonts w:ascii="Times New Roman" w:eastAsia="Microsoft Sans Serif" w:hAnsi="Times New Roman" w:cs="Times New Roman"/>
          <w:b/>
          <w:bCs/>
          <w:color w:val="000000"/>
          <w:sz w:val="28"/>
          <w:szCs w:val="28"/>
          <w:lang w:eastAsia="uk-UA" w:bidi="uk-UA"/>
        </w:rPr>
        <w:t>«Програми підтримки діяльності  Рівненського районного відділу №1</w:t>
      </w:r>
    </w:p>
    <w:p w:rsidR="006659BB" w:rsidRPr="006659BB" w:rsidRDefault="006659BB" w:rsidP="006659BB">
      <w:pPr>
        <w:widowControl w:val="0"/>
        <w:spacing w:after="0" w:line="240" w:lineRule="auto"/>
        <w:jc w:val="center"/>
        <w:rPr>
          <w:rFonts w:ascii="Times New Roman" w:eastAsia="Microsoft Sans Serif" w:hAnsi="Times New Roman" w:cs="Times New Roman"/>
          <w:b/>
          <w:bCs/>
          <w:color w:val="000000"/>
          <w:sz w:val="28"/>
          <w:szCs w:val="28"/>
          <w:lang w:eastAsia="uk-UA" w:bidi="uk-UA"/>
        </w:rPr>
      </w:pPr>
      <w:r w:rsidRPr="006659BB">
        <w:rPr>
          <w:rFonts w:ascii="Times New Roman" w:eastAsia="Microsoft Sans Serif" w:hAnsi="Times New Roman" w:cs="Times New Roman"/>
          <w:b/>
          <w:bCs/>
          <w:color w:val="000000"/>
          <w:sz w:val="28"/>
          <w:szCs w:val="28"/>
          <w:lang w:eastAsia="uk-UA" w:bidi="uk-UA"/>
        </w:rPr>
        <w:t xml:space="preserve">філії Державної установи «Центр </w:t>
      </w:r>
      <w:proofErr w:type="spellStart"/>
      <w:r w:rsidRPr="006659BB">
        <w:rPr>
          <w:rFonts w:ascii="Times New Roman" w:eastAsia="Microsoft Sans Serif" w:hAnsi="Times New Roman" w:cs="Times New Roman"/>
          <w:b/>
          <w:bCs/>
          <w:color w:val="000000"/>
          <w:sz w:val="28"/>
          <w:szCs w:val="28"/>
          <w:lang w:eastAsia="uk-UA" w:bidi="uk-UA"/>
        </w:rPr>
        <w:t>пробації</w:t>
      </w:r>
      <w:proofErr w:type="spellEnd"/>
      <w:r w:rsidRPr="006659BB">
        <w:rPr>
          <w:rFonts w:ascii="Times New Roman" w:eastAsia="Microsoft Sans Serif" w:hAnsi="Times New Roman" w:cs="Times New Roman"/>
          <w:b/>
          <w:bCs/>
          <w:color w:val="000000"/>
          <w:sz w:val="28"/>
          <w:szCs w:val="28"/>
          <w:lang w:eastAsia="uk-UA" w:bidi="uk-UA"/>
        </w:rPr>
        <w:t>» у Рівненській області</w:t>
      </w:r>
    </w:p>
    <w:p w:rsidR="006659BB" w:rsidRPr="006659BB" w:rsidRDefault="006659BB" w:rsidP="006659BB">
      <w:pPr>
        <w:widowControl w:val="0"/>
        <w:spacing w:after="0" w:line="240" w:lineRule="auto"/>
        <w:jc w:val="center"/>
        <w:rPr>
          <w:rFonts w:ascii="Times New Roman" w:eastAsia="Microsoft Sans Serif" w:hAnsi="Times New Roman" w:cs="Times New Roman"/>
          <w:b/>
          <w:bCs/>
          <w:color w:val="000000"/>
          <w:sz w:val="28"/>
          <w:szCs w:val="28"/>
          <w:lang w:eastAsia="uk-UA" w:bidi="uk-UA"/>
        </w:rPr>
      </w:pPr>
      <w:r w:rsidRPr="006659BB">
        <w:rPr>
          <w:rFonts w:ascii="Times New Roman" w:eastAsia="Microsoft Sans Serif" w:hAnsi="Times New Roman" w:cs="Times New Roman"/>
          <w:b/>
          <w:bCs/>
          <w:color w:val="000000"/>
          <w:sz w:val="28"/>
          <w:szCs w:val="28"/>
          <w:lang w:eastAsia="uk-UA" w:bidi="uk-UA"/>
        </w:rPr>
        <w:t>на 2025 -2026 роки»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6059"/>
      </w:tblGrid>
      <w:tr w:rsidR="006659BB" w:rsidRPr="006659BB" w:rsidTr="008C5DA4">
        <w:trPr>
          <w:trHeight w:val="20"/>
        </w:trPr>
        <w:tc>
          <w:tcPr>
            <w:tcW w:w="3326" w:type="dxa"/>
          </w:tcPr>
          <w:p w:rsidR="006659BB" w:rsidRPr="006659BB" w:rsidRDefault="006659BB" w:rsidP="006659BB">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9"/>
                <w:sz w:val="28"/>
                <w:szCs w:val="28"/>
                <w:lang w:eastAsia="uk-UA" w:bidi="uk-UA"/>
              </w:rPr>
            </w:pPr>
            <w:r w:rsidRPr="006659BB">
              <w:rPr>
                <w:rFonts w:ascii="Times New Roman" w:eastAsia="Microsoft Sans Serif" w:hAnsi="Times New Roman" w:cs="Times New Roman"/>
                <w:color w:val="000000"/>
                <w:spacing w:val="-9"/>
                <w:sz w:val="28"/>
                <w:szCs w:val="28"/>
                <w:lang w:eastAsia="uk-UA" w:bidi="uk-UA"/>
              </w:rPr>
              <w:t>1. Ініціатор розроблення     Програми</w:t>
            </w:r>
          </w:p>
        </w:tc>
        <w:tc>
          <w:tcPr>
            <w:tcW w:w="6059" w:type="dxa"/>
          </w:tcPr>
          <w:p w:rsidR="006659BB" w:rsidRPr="006659BB" w:rsidRDefault="006659BB" w:rsidP="006659BB">
            <w:pPr>
              <w:widowControl w:val="0"/>
              <w:shd w:val="clear" w:color="auto" w:fill="FFFFFF"/>
              <w:spacing w:after="60" w:line="240" w:lineRule="auto"/>
              <w:ind w:left="4"/>
              <w:jc w:val="both"/>
              <w:rPr>
                <w:rFonts w:ascii="Times New Roman" w:eastAsia="Microsoft Sans Serif" w:hAnsi="Times New Roman" w:cs="Times New Roman"/>
                <w:color w:val="000000"/>
                <w:spacing w:val="-9"/>
                <w:sz w:val="28"/>
                <w:szCs w:val="28"/>
                <w:lang w:eastAsia="uk-UA" w:bidi="uk-UA"/>
              </w:rPr>
            </w:pPr>
            <w:r w:rsidRPr="006659BB">
              <w:rPr>
                <w:rFonts w:ascii="Times New Roman" w:eastAsia="Microsoft Sans Serif" w:hAnsi="Times New Roman" w:cs="Times New Roman"/>
                <w:color w:val="000000"/>
                <w:spacing w:val="-9"/>
                <w:sz w:val="28"/>
                <w:szCs w:val="28"/>
                <w:lang w:eastAsia="uk-UA" w:bidi="uk-UA"/>
              </w:rPr>
              <w:t xml:space="preserve">Рівненський районний відділу №1 філії Державної установи «Центр </w:t>
            </w:r>
            <w:proofErr w:type="spellStart"/>
            <w:r w:rsidRPr="006659BB">
              <w:rPr>
                <w:rFonts w:ascii="Times New Roman" w:eastAsia="Microsoft Sans Serif" w:hAnsi="Times New Roman" w:cs="Times New Roman"/>
                <w:color w:val="000000"/>
                <w:spacing w:val="-9"/>
                <w:sz w:val="28"/>
                <w:szCs w:val="28"/>
                <w:lang w:eastAsia="uk-UA" w:bidi="uk-UA"/>
              </w:rPr>
              <w:t>пробації</w:t>
            </w:r>
            <w:proofErr w:type="spellEnd"/>
            <w:r w:rsidRPr="006659BB">
              <w:rPr>
                <w:rFonts w:ascii="Times New Roman" w:eastAsia="Microsoft Sans Serif" w:hAnsi="Times New Roman" w:cs="Times New Roman"/>
                <w:color w:val="000000"/>
                <w:spacing w:val="-9"/>
                <w:sz w:val="28"/>
                <w:szCs w:val="28"/>
                <w:lang w:eastAsia="uk-UA" w:bidi="uk-UA"/>
              </w:rPr>
              <w:t xml:space="preserve">» у Рівненській області </w:t>
            </w:r>
          </w:p>
          <w:p w:rsidR="006659BB" w:rsidRPr="006659BB" w:rsidRDefault="006659BB" w:rsidP="006659BB">
            <w:pPr>
              <w:widowControl w:val="0"/>
              <w:shd w:val="clear" w:color="auto" w:fill="FFFFFF"/>
              <w:spacing w:after="60" w:line="240" w:lineRule="auto"/>
              <w:ind w:left="4"/>
              <w:jc w:val="both"/>
              <w:rPr>
                <w:rFonts w:ascii="Times New Roman" w:eastAsia="Microsoft Sans Serif" w:hAnsi="Times New Roman" w:cs="Times New Roman"/>
                <w:color w:val="000000"/>
                <w:spacing w:val="-31"/>
                <w:sz w:val="28"/>
                <w:szCs w:val="28"/>
                <w:lang w:eastAsia="uk-UA" w:bidi="uk-UA"/>
              </w:rPr>
            </w:pPr>
            <w:r w:rsidRPr="006659BB">
              <w:rPr>
                <w:rFonts w:ascii="Times New Roman" w:eastAsia="Microsoft Sans Serif" w:hAnsi="Times New Roman" w:cs="Times New Roman"/>
                <w:color w:val="000000"/>
                <w:spacing w:val="-9"/>
                <w:sz w:val="28"/>
                <w:szCs w:val="28"/>
                <w:lang w:eastAsia="uk-UA" w:bidi="uk-UA"/>
              </w:rPr>
              <w:t xml:space="preserve">Філія Державної установи «Центр </w:t>
            </w:r>
            <w:proofErr w:type="spellStart"/>
            <w:r w:rsidRPr="006659BB">
              <w:rPr>
                <w:rFonts w:ascii="Times New Roman" w:eastAsia="Microsoft Sans Serif" w:hAnsi="Times New Roman" w:cs="Times New Roman"/>
                <w:color w:val="000000"/>
                <w:spacing w:val="-9"/>
                <w:sz w:val="28"/>
                <w:szCs w:val="28"/>
                <w:lang w:eastAsia="uk-UA" w:bidi="uk-UA"/>
              </w:rPr>
              <w:t>пробації</w:t>
            </w:r>
            <w:proofErr w:type="spellEnd"/>
            <w:r w:rsidRPr="006659BB">
              <w:rPr>
                <w:rFonts w:ascii="Times New Roman" w:eastAsia="Microsoft Sans Serif" w:hAnsi="Times New Roman" w:cs="Times New Roman"/>
                <w:color w:val="000000"/>
                <w:spacing w:val="-9"/>
                <w:sz w:val="28"/>
                <w:szCs w:val="28"/>
                <w:lang w:eastAsia="uk-UA" w:bidi="uk-UA"/>
              </w:rPr>
              <w:t>» у Рівненській області</w:t>
            </w:r>
          </w:p>
        </w:tc>
      </w:tr>
      <w:tr w:rsidR="006659BB" w:rsidRPr="006659BB" w:rsidTr="008C5DA4">
        <w:trPr>
          <w:trHeight w:val="20"/>
        </w:trPr>
        <w:tc>
          <w:tcPr>
            <w:tcW w:w="3326" w:type="dxa"/>
          </w:tcPr>
          <w:p w:rsidR="006659BB" w:rsidRPr="006659BB" w:rsidRDefault="006659BB" w:rsidP="006659BB">
            <w:pPr>
              <w:widowControl w:val="0"/>
              <w:shd w:val="clear" w:color="auto" w:fill="FFFFFF"/>
              <w:tabs>
                <w:tab w:val="left" w:pos="493"/>
              </w:tabs>
              <w:spacing w:after="60" w:line="240" w:lineRule="auto"/>
              <w:ind w:left="68" w:right="-184"/>
              <w:rPr>
                <w:rFonts w:ascii="Times New Roman" w:eastAsia="Microsoft Sans Serif" w:hAnsi="Times New Roman" w:cs="Times New Roman"/>
                <w:color w:val="000000"/>
                <w:spacing w:val="-9"/>
                <w:sz w:val="28"/>
                <w:szCs w:val="28"/>
                <w:lang w:eastAsia="uk-UA" w:bidi="uk-UA"/>
              </w:rPr>
            </w:pPr>
            <w:r w:rsidRPr="006659BB">
              <w:rPr>
                <w:rFonts w:ascii="Times New Roman" w:eastAsia="Microsoft Sans Serif" w:hAnsi="Times New Roman" w:cs="Times New Roman"/>
                <w:color w:val="000000"/>
                <w:spacing w:val="-17"/>
                <w:sz w:val="28"/>
                <w:szCs w:val="28"/>
                <w:lang w:eastAsia="uk-UA" w:bidi="uk-UA"/>
              </w:rPr>
              <w:t>2.</w:t>
            </w:r>
            <w:r w:rsidRPr="006659BB">
              <w:rPr>
                <w:rFonts w:ascii="Times New Roman" w:eastAsia="Microsoft Sans Serif" w:hAnsi="Times New Roman" w:cs="Times New Roman"/>
                <w:color w:val="000000"/>
                <w:sz w:val="28"/>
                <w:szCs w:val="28"/>
                <w:lang w:eastAsia="uk-UA" w:bidi="uk-UA"/>
              </w:rPr>
              <w:t xml:space="preserve">  </w:t>
            </w:r>
            <w:r w:rsidRPr="006659BB">
              <w:rPr>
                <w:rFonts w:ascii="Times New Roman" w:eastAsia="Microsoft Sans Serif" w:hAnsi="Times New Roman" w:cs="Times New Roman"/>
                <w:color w:val="000000"/>
                <w:spacing w:val="-6"/>
                <w:sz w:val="28"/>
                <w:szCs w:val="28"/>
                <w:lang w:eastAsia="uk-UA" w:bidi="uk-UA"/>
              </w:rPr>
              <w:t xml:space="preserve">Розробник Програми </w:t>
            </w:r>
          </w:p>
        </w:tc>
        <w:tc>
          <w:tcPr>
            <w:tcW w:w="6059" w:type="dxa"/>
          </w:tcPr>
          <w:p w:rsidR="006659BB" w:rsidRPr="006659BB" w:rsidRDefault="006659BB" w:rsidP="006659BB">
            <w:pPr>
              <w:widowControl w:val="0"/>
              <w:shd w:val="clear" w:color="auto" w:fill="FFFFFF"/>
              <w:spacing w:after="60" w:line="240" w:lineRule="auto"/>
              <w:ind w:left="4"/>
              <w:jc w:val="both"/>
              <w:rPr>
                <w:rFonts w:ascii="Times New Roman" w:eastAsia="Microsoft Sans Serif" w:hAnsi="Times New Roman" w:cs="Times New Roman"/>
                <w:color w:val="000000"/>
                <w:spacing w:val="-17"/>
                <w:sz w:val="28"/>
                <w:szCs w:val="28"/>
                <w:lang w:eastAsia="uk-UA" w:bidi="uk-UA"/>
              </w:rPr>
            </w:pPr>
            <w:r w:rsidRPr="006659BB">
              <w:rPr>
                <w:rFonts w:ascii="Times New Roman" w:eastAsia="Microsoft Sans Serif" w:hAnsi="Times New Roman" w:cs="Times New Roman"/>
                <w:color w:val="000000"/>
                <w:spacing w:val="-9"/>
                <w:sz w:val="28"/>
                <w:szCs w:val="28"/>
                <w:lang w:eastAsia="uk-UA" w:bidi="uk-UA"/>
              </w:rPr>
              <w:t xml:space="preserve">Рівненський районний відділу №1 філії Державної установи «Центр </w:t>
            </w:r>
            <w:proofErr w:type="spellStart"/>
            <w:r w:rsidRPr="006659BB">
              <w:rPr>
                <w:rFonts w:ascii="Times New Roman" w:eastAsia="Microsoft Sans Serif" w:hAnsi="Times New Roman" w:cs="Times New Roman"/>
                <w:color w:val="000000"/>
                <w:spacing w:val="-9"/>
                <w:sz w:val="28"/>
                <w:szCs w:val="28"/>
                <w:lang w:eastAsia="uk-UA" w:bidi="uk-UA"/>
              </w:rPr>
              <w:t>пробації</w:t>
            </w:r>
            <w:proofErr w:type="spellEnd"/>
            <w:r w:rsidRPr="006659BB">
              <w:rPr>
                <w:rFonts w:ascii="Times New Roman" w:eastAsia="Microsoft Sans Serif" w:hAnsi="Times New Roman" w:cs="Times New Roman"/>
                <w:color w:val="000000"/>
                <w:spacing w:val="-9"/>
                <w:sz w:val="28"/>
                <w:szCs w:val="28"/>
                <w:lang w:eastAsia="uk-UA" w:bidi="uk-UA"/>
              </w:rPr>
              <w:t>» у Рівненській області</w:t>
            </w:r>
          </w:p>
          <w:p w:rsidR="006659BB" w:rsidRPr="006659BB" w:rsidRDefault="006659BB" w:rsidP="006659BB">
            <w:pPr>
              <w:widowControl w:val="0"/>
              <w:shd w:val="clear" w:color="auto" w:fill="FFFFFF"/>
              <w:spacing w:after="60" w:line="240" w:lineRule="auto"/>
              <w:ind w:left="4"/>
              <w:jc w:val="both"/>
              <w:rPr>
                <w:rFonts w:ascii="Times New Roman" w:eastAsia="Microsoft Sans Serif" w:hAnsi="Times New Roman" w:cs="Times New Roman"/>
                <w:color w:val="000000"/>
                <w:spacing w:val="-9"/>
                <w:sz w:val="28"/>
                <w:szCs w:val="28"/>
                <w:lang w:eastAsia="uk-UA" w:bidi="uk-UA"/>
              </w:rPr>
            </w:pPr>
            <w:r w:rsidRPr="006659BB">
              <w:rPr>
                <w:rFonts w:ascii="Times New Roman" w:eastAsia="Microsoft Sans Serif" w:hAnsi="Times New Roman" w:cs="Times New Roman"/>
                <w:color w:val="000000"/>
                <w:spacing w:val="-9"/>
                <w:sz w:val="28"/>
                <w:szCs w:val="28"/>
                <w:lang w:eastAsia="uk-UA" w:bidi="uk-UA"/>
              </w:rPr>
              <w:t xml:space="preserve">Філія Державної установи «Центр </w:t>
            </w:r>
            <w:proofErr w:type="spellStart"/>
            <w:r w:rsidRPr="006659BB">
              <w:rPr>
                <w:rFonts w:ascii="Times New Roman" w:eastAsia="Microsoft Sans Serif" w:hAnsi="Times New Roman" w:cs="Times New Roman"/>
                <w:color w:val="000000"/>
                <w:spacing w:val="-9"/>
                <w:sz w:val="28"/>
                <w:szCs w:val="28"/>
                <w:lang w:eastAsia="uk-UA" w:bidi="uk-UA"/>
              </w:rPr>
              <w:t>пробації</w:t>
            </w:r>
            <w:proofErr w:type="spellEnd"/>
            <w:r w:rsidRPr="006659BB">
              <w:rPr>
                <w:rFonts w:ascii="Times New Roman" w:eastAsia="Microsoft Sans Serif" w:hAnsi="Times New Roman" w:cs="Times New Roman"/>
                <w:color w:val="000000"/>
                <w:spacing w:val="-9"/>
                <w:sz w:val="28"/>
                <w:szCs w:val="28"/>
                <w:lang w:eastAsia="uk-UA" w:bidi="uk-UA"/>
              </w:rPr>
              <w:t>» у Рівненській області</w:t>
            </w:r>
          </w:p>
        </w:tc>
      </w:tr>
      <w:tr w:rsidR="006659BB" w:rsidRPr="006659BB" w:rsidTr="008C5DA4">
        <w:trPr>
          <w:trHeight w:val="20"/>
        </w:trPr>
        <w:tc>
          <w:tcPr>
            <w:tcW w:w="3326" w:type="dxa"/>
          </w:tcPr>
          <w:p w:rsidR="006659BB" w:rsidRPr="006659BB" w:rsidRDefault="006659BB" w:rsidP="006659BB">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17"/>
                <w:sz w:val="28"/>
                <w:szCs w:val="28"/>
                <w:lang w:eastAsia="uk-UA" w:bidi="uk-UA"/>
              </w:rPr>
            </w:pPr>
            <w:r w:rsidRPr="006659BB">
              <w:rPr>
                <w:rFonts w:ascii="Times New Roman" w:eastAsia="Microsoft Sans Serif" w:hAnsi="Times New Roman" w:cs="Times New Roman"/>
                <w:color w:val="000000"/>
                <w:spacing w:val="-17"/>
                <w:sz w:val="28"/>
                <w:szCs w:val="28"/>
                <w:lang w:eastAsia="uk-UA" w:bidi="uk-UA"/>
              </w:rPr>
              <w:t>3.</w:t>
            </w:r>
            <w:r w:rsidRPr="006659BB">
              <w:rPr>
                <w:rFonts w:ascii="Times New Roman" w:eastAsia="Microsoft Sans Serif" w:hAnsi="Times New Roman" w:cs="Times New Roman"/>
                <w:color w:val="000000"/>
                <w:sz w:val="28"/>
                <w:szCs w:val="28"/>
                <w:lang w:eastAsia="uk-UA" w:bidi="uk-UA"/>
              </w:rPr>
              <w:t xml:space="preserve"> </w:t>
            </w:r>
            <w:proofErr w:type="spellStart"/>
            <w:r w:rsidRPr="006659BB">
              <w:rPr>
                <w:rFonts w:ascii="Times New Roman" w:eastAsia="Microsoft Sans Serif" w:hAnsi="Times New Roman" w:cs="Times New Roman"/>
                <w:color w:val="000000"/>
                <w:spacing w:val="-6"/>
                <w:sz w:val="28"/>
                <w:szCs w:val="28"/>
                <w:lang w:eastAsia="uk-UA" w:bidi="uk-UA"/>
              </w:rPr>
              <w:t>Співрозробник</w:t>
            </w:r>
            <w:proofErr w:type="spellEnd"/>
            <w:r w:rsidRPr="006659BB">
              <w:rPr>
                <w:rFonts w:ascii="Times New Roman" w:eastAsia="Microsoft Sans Serif" w:hAnsi="Times New Roman" w:cs="Times New Roman"/>
                <w:color w:val="000000"/>
                <w:spacing w:val="-6"/>
                <w:sz w:val="28"/>
                <w:szCs w:val="28"/>
                <w:lang w:eastAsia="uk-UA" w:bidi="uk-UA"/>
              </w:rPr>
              <w:t xml:space="preserve"> Програми </w:t>
            </w:r>
          </w:p>
        </w:tc>
        <w:tc>
          <w:tcPr>
            <w:tcW w:w="6059" w:type="dxa"/>
          </w:tcPr>
          <w:p w:rsidR="006659BB" w:rsidRPr="006659BB" w:rsidRDefault="006659BB" w:rsidP="006659BB">
            <w:pPr>
              <w:widowControl w:val="0"/>
              <w:shd w:val="clear" w:color="auto" w:fill="FFFFFF"/>
              <w:spacing w:after="60" w:line="240" w:lineRule="auto"/>
              <w:ind w:left="4"/>
              <w:jc w:val="both"/>
              <w:rPr>
                <w:rFonts w:ascii="Times New Roman" w:eastAsia="Microsoft Sans Serif" w:hAnsi="Times New Roman" w:cs="Times New Roman"/>
                <w:color w:val="000000"/>
                <w:spacing w:val="-17"/>
                <w:sz w:val="28"/>
                <w:szCs w:val="28"/>
                <w:lang w:eastAsia="uk-UA" w:bidi="uk-UA"/>
              </w:rPr>
            </w:pPr>
            <w:r w:rsidRPr="006659BB">
              <w:rPr>
                <w:rFonts w:ascii="Times New Roman" w:eastAsia="Microsoft Sans Serif" w:hAnsi="Times New Roman" w:cs="Times New Roman"/>
                <w:color w:val="000000"/>
                <w:spacing w:val="-17"/>
                <w:sz w:val="28"/>
                <w:szCs w:val="28"/>
                <w:lang w:eastAsia="uk-UA" w:bidi="uk-UA"/>
              </w:rPr>
              <w:t>Виконавчий комітет Городоцької сільської ради</w:t>
            </w:r>
          </w:p>
        </w:tc>
      </w:tr>
      <w:tr w:rsidR="006659BB" w:rsidRPr="006659BB" w:rsidTr="008C5DA4">
        <w:trPr>
          <w:trHeight w:val="20"/>
        </w:trPr>
        <w:tc>
          <w:tcPr>
            <w:tcW w:w="3326" w:type="dxa"/>
          </w:tcPr>
          <w:p w:rsidR="006659BB" w:rsidRPr="006659BB" w:rsidRDefault="006659BB" w:rsidP="006659BB">
            <w:pPr>
              <w:widowControl w:val="0"/>
              <w:shd w:val="clear" w:color="auto" w:fill="FFFFFF"/>
              <w:tabs>
                <w:tab w:val="left" w:pos="493"/>
              </w:tabs>
              <w:autoSpaceDE w:val="0"/>
              <w:autoSpaceDN w:val="0"/>
              <w:adjustRightInd w:val="0"/>
              <w:spacing w:after="60" w:line="240" w:lineRule="auto"/>
              <w:ind w:left="68"/>
              <w:rPr>
                <w:rFonts w:ascii="Times New Roman" w:eastAsia="Microsoft Sans Serif" w:hAnsi="Times New Roman" w:cs="Times New Roman"/>
                <w:color w:val="000000"/>
                <w:spacing w:val="-19"/>
                <w:sz w:val="28"/>
                <w:szCs w:val="28"/>
                <w:lang w:eastAsia="uk-UA" w:bidi="uk-UA"/>
              </w:rPr>
            </w:pPr>
            <w:r w:rsidRPr="006659BB">
              <w:rPr>
                <w:rFonts w:ascii="Times New Roman" w:eastAsia="Microsoft Sans Serif" w:hAnsi="Times New Roman" w:cs="Times New Roman"/>
                <w:color w:val="000000"/>
                <w:spacing w:val="-12"/>
                <w:sz w:val="28"/>
                <w:szCs w:val="28"/>
                <w:lang w:eastAsia="uk-UA" w:bidi="uk-UA"/>
              </w:rPr>
              <w:t xml:space="preserve">4.Відповідальний виконавець Програми </w:t>
            </w:r>
          </w:p>
        </w:tc>
        <w:tc>
          <w:tcPr>
            <w:tcW w:w="6059" w:type="dxa"/>
          </w:tcPr>
          <w:p w:rsidR="006659BB" w:rsidRPr="006659BB" w:rsidRDefault="006659BB" w:rsidP="006659BB">
            <w:pPr>
              <w:widowControl w:val="0"/>
              <w:shd w:val="clear" w:color="auto" w:fill="FFFFFF"/>
              <w:spacing w:after="60" w:line="240" w:lineRule="auto"/>
              <w:ind w:left="4"/>
              <w:rPr>
                <w:rFonts w:ascii="Times New Roman" w:eastAsia="Microsoft Sans Serif" w:hAnsi="Times New Roman" w:cs="Times New Roman"/>
                <w:color w:val="000000"/>
                <w:spacing w:val="-9"/>
                <w:sz w:val="28"/>
                <w:szCs w:val="28"/>
                <w:lang w:eastAsia="uk-UA" w:bidi="uk-UA"/>
              </w:rPr>
            </w:pPr>
            <w:r w:rsidRPr="006659BB">
              <w:rPr>
                <w:rFonts w:ascii="Times New Roman" w:eastAsia="Microsoft Sans Serif" w:hAnsi="Times New Roman" w:cs="Times New Roman"/>
                <w:color w:val="000000"/>
                <w:spacing w:val="-9"/>
                <w:sz w:val="28"/>
                <w:szCs w:val="28"/>
                <w:lang w:eastAsia="uk-UA" w:bidi="uk-UA"/>
              </w:rPr>
              <w:t xml:space="preserve">Філія Державної установи «Центр </w:t>
            </w:r>
            <w:proofErr w:type="spellStart"/>
            <w:r w:rsidRPr="006659BB">
              <w:rPr>
                <w:rFonts w:ascii="Times New Roman" w:eastAsia="Microsoft Sans Serif" w:hAnsi="Times New Roman" w:cs="Times New Roman"/>
                <w:color w:val="000000"/>
                <w:spacing w:val="-9"/>
                <w:sz w:val="28"/>
                <w:szCs w:val="28"/>
                <w:lang w:eastAsia="uk-UA" w:bidi="uk-UA"/>
              </w:rPr>
              <w:t>пробації</w:t>
            </w:r>
            <w:proofErr w:type="spellEnd"/>
            <w:r w:rsidRPr="006659BB">
              <w:rPr>
                <w:rFonts w:ascii="Times New Roman" w:eastAsia="Microsoft Sans Serif" w:hAnsi="Times New Roman" w:cs="Times New Roman"/>
                <w:color w:val="000000"/>
                <w:spacing w:val="-9"/>
                <w:sz w:val="28"/>
                <w:szCs w:val="28"/>
                <w:lang w:eastAsia="uk-UA" w:bidi="uk-UA"/>
              </w:rPr>
              <w:t>» у Рівненській області</w:t>
            </w:r>
          </w:p>
          <w:p w:rsidR="006659BB" w:rsidRPr="006659BB" w:rsidRDefault="006659BB" w:rsidP="006659BB">
            <w:pPr>
              <w:widowControl w:val="0"/>
              <w:shd w:val="clear" w:color="auto" w:fill="FFFFFF"/>
              <w:spacing w:after="60" w:line="240" w:lineRule="auto"/>
              <w:ind w:left="4"/>
              <w:rPr>
                <w:rFonts w:ascii="Times New Roman" w:eastAsia="Microsoft Sans Serif" w:hAnsi="Times New Roman" w:cs="Times New Roman"/>
                <w:color w:val="000000"/>
                <w:sz w:val="28"/>
                <w:szCs w:val="28"/>
                <w:lang w:eastAsia="uk-UA" w:bidi="uk-UA"/>
              </w:rPr>
            </w:pPr>
          </w:p>
        </w:tc>
      </w:tr>
      <w:tr w:rsidR="006659BB" w:rsidRPr="006659BB" w:rsidTr="008C5DA4">
        <w:trPr>
          <w:trHeight w:val="20"/>
        </w:trPr>
        <w:tc>
          <w:tcPr>
            <w:tcW w:w="3326" w:type="dxa"/>
          </w:tcPr>
          <w:p w:rsidR="006659BB" w:rsidRPr="006659BB" w:rsidRDefault="006659BB" w:rsidP="006659BB">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17"/>
                <w:sz w:val="28"/>
                <w:szCs w:val="28"/>
                <w:lang w:eastAsia="uk-UA" w:bidi="uk-UA"/>
              </w:rPr>
            </w:pPr>
            <w:r w:rsidRPr="006659BB">
              <w:rPr>
                <w:rFonts w:ascii="Times New Roman" w:eastAsia="Microsoft Sans Serif" w:hAnsi="Times New Roman" w:cs="Times New Roman"/>
                <w:color w:val="000000"/>
                <w:spacing w:val="-6"/>
                <w:sz w:val="28"/>
                <w:szCs w:val="28"/>
                <w:lang w:eastAsia="uk-UA" w:bidi="uk-UA"/>
              </w:rPr>
              <w:t>5. Учасники Програми</w:t>
            </w:r>
          </w:p>
        </w:tc>
        <w:tc>
          <w:tcPr>
            <w:tcW w:w="6059" w:type="dxa"/>
          </w:tcPr>
          <w:p w:rsidR="006659BB" w:rsidRPr="006659BB" w:rsidRDefault="006659BB" w:rsidP="006659BB">
            <w:pPr>
              <w:widowControl w:val="0"/>
              <w:shd w:val="clear" w:color="auto" w:fill="FFFFFF"/>
              <w:spacing w:after="60" w:line="240" w:lineRule="auto"/>
              <w:ind w:left="4"/>
              <w:jc w:val="both"/>
              <w:rPr>
                <w:rFonts w:ascii="Times New Roman" w:eastAsia="Microsoft Sans Serif" w:hAnsi="Times New Roman" w:cs="Times New Roman"/>
                <w:color w:val="000000"/>
                <w:spacing w:val="-9"/>
                <w:sz w:val="28"/>
                <w:szCs w:val="28"/>
                <w:lang w:eastAsia="uk-UA" w:bidi="uk-UA"/>
              </w:rPr>
            </w:pPr>
            <w:r w:rsidRPr="006659BB">
              <w:rPr>
                <w:rFonts w:ascii="Times New Roman" w:eastAsia="Microsoft Sans Serif" w:hAnsi="Times New Roman" w:cs="Times New Roman"/>
                <w:color w:val="000000"/>
                <w:spacing w:val="-9"/>
                <w:sz w:val="28"/>
                <w:szCs w:val="28"/>
                <w:lang w:eastAsia="uk-UA" w:bidi="uk-UA"/>
              </w:rPr>
              <w:t xml:space="preserve">Рівненський районний відділу №1 філії Державної установи «Центр </w:t>
            </w:r>
            <w:proofErr w:type="spellStart"/>
            <w:r w:rsidRPr="006659BB">
              <w:rPr>
                <w:rFonts w:ascii="Times New Roman" w:eastAsia="Microsoft Sans Serif" w:hAnsi="Times New Roman" w:cs="Times New Roman"/>
                <w:color w:val="000000"/>
                <w:spacing w:val="-9"/>
                <w:sz w:val="28"/>
                <w:szCs w:val="28"/>
                <w:lang w:eastAsia="uk-UA" w:bidi="uk-UA"/>
              </w:rPr>
              <w:t>пробації</w:t>
            </w:r>
            <w:proofErr w:type="spellEnd"/>
            <w:r w:rsidRPr="006659BB">
              <w:rPr>
                <w:rFonts w:ascii="Times New Roman" w:eastAsia="Microsoft Sans Serif" w:hAnsi="Times New Roman" w:cs="Times New Roman"/>
                <w:color w:val="000000"/>
                <w:spacing w:val="-9"/>
                <w:sz w:val="28"/>
                <w:szCs w:val="28"/>
                <w:lang w:eastAsia="uk-UA" w:bidi="uk-UA"/>
              </w:rPr>
              <w:t xml:space="preserve">» у Рівненській області </w:t>
            </w:r>
          </w:p>
          <w:p w:rsidR="006659BB" w:rsidRPr="006659BB" w:rsidRDefault="006659BB" w:rsidP="006659BB">
            <w:pPr>
              <w:widowControl w:val="0"/>
              <w:shd w:val="clear" w:color="auto" w:fill="FFFFFF"/>
              <w:spacing w:after="60" w:line="240" w:lineRule="auto"/>
              <w:ind w:left="4"/>
              <w:jc w:val="both"/>
              <w:rPr>
                <w:rFonts w:ascii="Times New Roman" w:eastAsia="Microsoft Sans Serif" w:hAnsi="Times New Roman" w:cs="Times New Roman"/>
                <w:color w:val="000000"/>
                <w:spacing w:val="-9"/>
                <w:sz w:val="28"/>
                <w:szCs w:val="28"/>
                <w:lang w:eastAsia="uk-UA" w:bidi="uk-UA"/>
              </w:rPr>
            </w:pPr>
            <w:r w:rsidRPr="006659BB">
              <w:rPr>
                <w:rFonts w:ascii="Times New Roman" w:eastAsia="Microsoft Sans Serif" w:hAnsi="Times New Roman" w:cs="Times New Roman"/>
                <w:color w:val="000000"/>
                <w:spacing w:val="-9"/>
                <w:sz w:val="28"/>
                <w:szCs w:val="28"/>
                <w:lang w:eastAsia="uk-UA" w:bidi="uk-UA"/>
              </w:rPr>
              <w:t xml:space="preserve">Філія Державної установи «Центр </w:t>
            </w:r>
            <w:proofErr w:type="spellStart"/>
            <w:r w:rsidRPr="006659BB">
              <w:rPr>
                <w:rFonts w:ascii="Times New Roman" w:eastAsia="Microsoft Sans Serif" w:hAnsi="Times New Roman" w:cs="Times New Roman"/>
                <w:color w:val="000000"/>
                <w:spacing w:val="-9"/>
                <w:sz w:val="28"/>
                <w:szCs w:val="28"/>
                <w:lang w:eastAsia="uk-UA" w:bidi="uk-UA"/>
              </w:rPr>
              <w:t>пробації</w:t>
            </w:r>
            <w:proofErr w:type="spellEnd"/>
            <w:r w:rsidRPr="006659BB">
              <w:rPr>
                <w:rFonts w:ascii="Times New Roman" w:eastAsia="Microsoft Sans Serif" w:hAnsi="Times New Roman" w:cs="Times New Roman"/>
                <w:color w:val="000000"/>
                <w:spacing w:val="-9"/>
                <w:sz w:val="28"/>
                <w:szCs w:val="28"/>
                <w:lang w:eastAsia="uk-UA" w:bidi="uk-UA"/>
              </w:rPr>
              <w:t>» у Рівненській області</w:t>
            </w:r>
          </w:p>
          <w:p w:rsidR="006659BB" w:rsidRPr="006659BB" w:rsidRDefault="006659BB" w:rsidP="006659BB">
            <w:pPr>
              <w:widowControl w:val="0"/>
              <w:shd w:val="clear" w:color="auto" w:fill="FFFFFF"/>
              <w:spacing w:after="60" w:line="240" w:lineRule="auto"/>
              <w:ind w:left="4"/>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pacing w:val="-17"/>
                <w:sz w:val="28"/>
                <w:szCs w:val="28"/>
                <w:lang w:eastAsia="uk-UA" w:bidi="uk-UA"/>
              </w:rPr>
              <w:t>Городоцька  сільська рада</w:t>
            </w:r>
            <w:r w:rsidRPr="006659BB">
              <w:rPr>
                <w:rFonts w:ascii="Times New Roman" w:eastAsia="Microsoft Sans Serif" w:hAnsi="Times New Roman" w:cs="Times New Roman"/>
                <w:color w:val="000000"/>
                <w:sz w:val="28"/>
                <w:szCs w:val="28"/>
                <w:lang w:eastAsia="uk-UA" w:bidi="uk-UA"/>
              </w:rPr>
              <w:t xml:space="preserve"> </w:t>
            </w:r>
          </w:p>
        </w:tc>
      </w:tr>
      <w:tr w:rsidR="006659BB" w:rsidRPr="006659BB" w:rsidTr="008C5DA4">
        <w:trPr>
          <w:trHeight w:val="612"/>
        </w:trPr>
        <w:tc>
          <w:tcPr>
            <w:tcW w:w="3326" w:type="dxa"/>
          </w:tcPr>
          <w:p w:rsidR="006659BB" w:rsidRPr="006659BB" w:rsidRDefault="006659BB" w:rsidP="006659BB">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5"/>
                <w:sz w:val="28"/>
                <w:szCs w:val="28"/>
                <w:lang w:eastAsia="uk-UA" w:bidi="uk-UA"/>
              </w:rPr>
            </w:pPr>
            <w:r w:rsidRPr="006659BB">
              <w:rPr>
                <w:rFonts w:ascii="Times New Roman" w:eastAsia="Microsoft Sans Serif" w:hAnsi="Times New Roman" w:cs="Times New Roman"/>
                <w:color w:val="000000"/>
                <w:spacing w:val="-6"/>
                <w:sz w:val="28"/>
                <w:szCs w:val="28"/>
                <w:lang w:eastAsia="uk-UA" w:bidi="uk-UA"/>
              </w:rPr>
              <w:t>6.Термін реалізації Програми</w:t>
            </w:r>
          </w:p>
        </w:tc>
        <w:tc>
          <w:tcPr>
            <w:tcW w:w="6059" w:type="dxa"/>
          </w:tcPr>
          <w:p w:rsidR="006659BB" w:rsidRPr="006659BB" w:rsidRDefault="006659BB" w:rsidP="006659BB">
            <w:pPr>
              <w:widowControl w:val="0"/>
              <w:shd w:val="clear" w:color="auto" w:fill="FFFFFF"/>
              <w:spacing w:after="60" w:line="240" w:lineRule="auto"/>
              <w:ind w:left="4"/>
              <w:rPr>
                <w:rFonts w:ascii="Times New Roman" w:eastAsia="Microsoft Sans Serif" w:hAnsi="Times New Roman" w:cs="Times New Roman"/>
                <w:color w:val="000000"/>
                <w:spacing w:val="-5"/>
                <w:sz w:val="28"/>
                <w:szCs w:val="28"/>
                <w:lang w:eastAsia="uk-UA" w:bidi="uk-UA"/>
              </w:rPr>
            </w:pPr>
            <w:r w:rsidRPr="006659BB">
              <w:rPr>
                <w:rFonts w:ascii="Times New Roman" w:eastAsia="Microsoft Sans Serif" w:hAnsi="Times New Roman" w:cs="Times New Roman"/>
                <w:color w:val="000000"/>
                <w:spacing w:val="-5"/>
                <w:sz w:val="28"/>
                <w:szCs w:val="28"/>
                <w:lang w:eastAsia="uk-UA" w:bidi="uk-UA"/>
              </w:rPr>
              <w:t>2025 -2026 роки</w:t>
            </w:r>
          </w:p>
          <w:p w:rsidR="006659BB" w:rsidRPr="006659BB" w:rsidRDefault="006659BB" w:rsidP="006659BB">
            <w:pPr>
              <w:widowControl w:val="0"/>
              <w:spacing w:after="60" w:line="240" w:lineRule="auto"/>
              <w:ind w:left="4"/>
              <w:rPr>
                <w:rFonts w:ascii="Times New Roman" w:eastAsia="Microsoft Sans Serif" w:hAnsi="Times New Roman" w:cs="Times New Roman"/>
                <w:color w:val="000000"/>
                <w:sz w:val="28"/>
                <w:szCs w:val="28"/>
                <w:lang w:eastAsia="uk-UA" w:bidi="uk-UA"/>
              </w:rPr>
            </w:pPr>
          </w:p>
        </w:tc>
      </w:tr>
      <w:tr w:rsidR="006659BB" w:rsidRPr="006659BB" w:rsidTr="008C5DA4">
        <w:trPr>
          <w:trHeight w:val="678"/>
        </w:trPr>
        <w:tc>
          <w:tcPr>
            <w:tcW w:w="3326" w:type="dxa"/>
          </w:tcPr>
          <w:p w:rsidR="006659BB" w:rsidRPr="006659BB" w:rsidRDefault="006659BB" w:rsidP="006659BB">
            <w:pPr>
              <w:widowControl w:val="0"/>
              <w:numPr>
                <w:ilvl w:val="0"/>
                <w:numId w:val="4"/>
              </w:numPr>
              <w:shd w:val="clear" w:color="auto" w:fill="FFFFFF"/>
              <w:tabs>
                <w:tab w:val="left" w:pos="493"/>
              </w:tabs>
              <w:spacing w:after="60" w:line="240" w:lineRule="auto"/>
              <w:ind w:left="68" w:right="-182"/>
              <w:rPr>
                <w:rFonts w:ascii="Times New Roman" w:eastAsia="Microsoft Sans Serif" w:hAnsi="Times New Roman" w:cs="Times New Roman"/>
                <w:color w:val="000000"/>
                <w:spacing w:val="-6"/>
                <w:sz w:val="28"/>
                <w:szCs w:val="28"/>
                <w:lang w:eastAsia="uk-UA" w:bidi="uk-UA"/>
              </w:rPr>
            </w:pPr>
            <w:r w:rsidRPr="006659BB">
              <w:rPr>
                <w:rFonts w:ascii="Times New Roman" w:eastAsia="Microsoft Sans Serif" w:hAnsi="Times New Roman" w:cs="Times New Roman"/>
                <w:color w:val="000000"/>
                <w:spacing w:val="-5"/>
                <w:sz w:val="28"/>
                <w:szCs w:val="28"/>
                <w:lang w:eastAsia="uk-UA" w:bidi="uk-UA"/>
              </w:rPr>
              <w:t xml:space="preserve">Джерела фінансування Програми </w:t>
            </w:r>
          </w:p>
        </w:tc>
        <w:tc>
          <w:tcPr>
            <w:tcW w:w="6059" w:type="dxa"/>
          </w:tcPr>
          <w:p w:rsidR="006659BB" w:rsidRPr="006659BB" w:rsidRDefault="006659BB" w:rsidP="006659BB">
            <w:pPr>
              <w:widowControl w:val="0"/>
              <w:spacing w:after="60" w:line="240" w:lineRule="auto"/>
              <w:ind w:left="4"/>
              <w:rPr>
                <w:rFonts w:ascii="Times New Roman" w:eastAsia="Microsoft Sans Serif" w:hAnsi="Times New Roman" w:cs="Times New Roman"/>
                <w:color w:val="000000"/>
                <w:spacing w:val="-5"/>
                <w:sz w:val="28"/>
                <w:szCs w:val="28"/>
                <w:lang w:eastAsia="uk-UA" w:bidi="uk-UA"/>
              </w:rPr>
            </w:pPr>
            <w:r w:rsidRPr="006659BB">
              <w:rPr>
                <w:rFonts w:ascii="Times New Roman" w:eastAsia="Microsoft Sans Serif" w:hAnsi="Times New Roman" w:cs="Times New Roman"/>
                <w:color w:val="000000"/>
                <w:sz w:val="28"/>
                <w:szCs w:val="28"/>
                <w:lang w:eastAsia="uk-UA" w:bidi="uk-UA"/>
              </w:rPr>
              <w:t>Бюджет громади сільської ради</w:t>
            </w:r>
          </w:p>
        </w:tc>
      </w:tr>
      <w:tr w:rsidR="006659BB" w:rsidRPr="006659BB" w:rsidTr="008C5DA4">
        <w:trPr>
          <w:trHeight w:val="20"/>
        </w:trPr>
        <w:tc>
          <w:tcPr>
            <w:tcW w:w="3326" w:type="dxa"/>
          </w:tcPr>
          <w:p w:rsidR="006659BB" w:rsidRPr="006659BB" w:rsidRDefault="006659BB" w:rsidP="006659BB">
            <w:pPr>
              <w:widowControl w:val="0"/>
              <w:shd w:val="clear" w:color="auto" w:fill="FFFFFF"/>
              <w:tabs>
                <w:tab w:val="left" w:pos="288"/>
                <w:tab w:val="left" w:pos="493"/>
              </w:tabs>
              <w:spacing w:after="60" w:line="240" w:lineRule="auto"/>
              <w:ind w:left="68"/>
              <w:jc w:val="both"/>
              <w:rPr>
                <w:rFonts w:ascii="Times New Roman" w:eastAsia="Microsoft Sans Serif" w:hAnsi="Times New Roman" w:cs="Times New Roman"/>
                <w:color w:val="000000"/>
                <w:spacing w:val="-5"/>
                <w:sz w:val="28"/>
                <w:szCs w:val="28"/>
                <w:lang w:eastAsia="uk-UA" w:bidi="uk-UA"/>
              </w:rPr>
            </w:pPr>
            <w:r w:rsidRPr="006659BB">
              <w:rPr>
                <w:rFonts w:ascii="Times New Roman" w:eastAsia="Microsoft Sans Serif" w:hAnsi="Times New Roman" w:cs="Times New Roman"/>
                <w:color w:val="000000"/>
                <w:spacing w:val="-5"/>
                <w:sz w:val="28"/>
                <w:szCs w:val="28"/>
                <w:lang w:eastAsia="uk-UA" w:bidi="uk-UA"/>
              </w:rPr>
              <w:t xml:space="preserve">8. Загальний обсяг фінансових ресурсів, необхідних для реалізації Програми,  </w:t>
            </w:r>
            <w:proofErr w:type="spellStart"/>
            <w:r w:rsidRPr="006659BB">
              <w:rPr>
                <w:rFonts w:ascii="Times New Roman" w:eastAsia="Microsoft Sans Serif" w:hAnsi="Times New Roman" w:cs="Times New Roman"/>
                <w:color w:val="000000"/>
                <w:spacing w:val="-5"/>
                <w:sz w:val="28"/>
                <w:szCs w:val="28"/>
                <w:lang w:eastAsia="uk-UA" w:bidi="uk-UA"/>
              </w:rPr>
              <w:t>тис.грн</w:t>
            </w:r>
            <w:proofErr w:type="spellEnd"/>
            <w:r w:rsidRPr="006659BB">
              <w:rPr>
                <w:rFonts w:ascii="Times New Roman" w:eastAsia="Microsoft Sans Serif" w:hAnsi="Times New Roman" w:cs="Times New Roman"/>
                <w:color w:val="000000"/>
                <w:spacing w:val="-5"/>
                <w:sz w:val="28"/>
                <w:szCs w:val="28"/>
                <w:lang w:eastAsia="uk-UA" w:bidi="uk-UA"/>
              </w:rPr>
              <w:t>., усього,</w:t>
            </w:r>
          </w:p>
        </w:tc>
        <w:tc>
          <w:tcPr>
            <w:tcW w:w="6059" w:type="dxa"/>
          </w:tcPr>
          <w:p w:rsidR="006659BB" w:rsidRPr="006659BB" w:rsidRDefault="006659BB" w:rsidP="006659BB">
            <w:pPr>
              <w:widowControl w:val="0"/>
              <w:shd w:val="clear" w:color="auto" w:fill="FFFFFF"/>
              <w:spacing w:after="60" w:line="240" w:lineRule="auto"/>
              <w:ind w:left="4"/>
              <w:rPr>
                <w:rFonts w:ascii="Times New Roman" w:eastAsia="Microsoft Sans Serif" w:hAnsi="Times New Roman" w:cs="Times New Roman"/>
                <w:color w:val="000000"/>
                <w:spacing w:val="-5"/>
                <w:sz w:val="28"/>
                <w:szCs w:val="28"/>
                <w:lang w:eastAsia="uk-UA" w:bidi="uk-UA"/>
              </w:rPr>
            </w:pPr>
            <w:r w:rsidRPr="006659BB">
              <w:rPr>
                <w:rFonts w:ascii="Times New Roman" w:eastAsia="Microsoft Sans Serif" w:hAnsi="Times New Roman" w:cs="Times New Roman"/>
                <w:color w:val="000000"/>
                <w:spacing w:val="-8"/>
                <w:sz w:val="28"/>
                <w:szCs w:val="28"/>
                <w:lang w:eastAsia="uk-UA" w:bidi="uk-UA"/>
              </w:rPr>
              <w:t xml:space="preserve">400,0 </w:t>
            </w:r>
          </w:p>
        </w:tc>
      </w:tr>
      <w:tr w:rsidR="006659BB" w:rsidRPr="006659BB" w:rsidTr="008C5DA4">
        <w:trPr>
          <w:trHeight w:val="20"/>
        </w:trPr>
        <w:tc>
          <w:tcPr>
            <w:tcW w:w="3326" w:type="dxa"/>
          </w:tcPr>
          <w:p w:rsidR="006659BB" w:rsidRPr="006659BB" w:rsidRDefault="006659BB" w:rsidP="006659BB">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5"/>
                <w:sz w:val="28"/>
                <w:szCs w:val="28"/>
                <w:lang w:eastAsia="uk-UA" w:bidi="uk-UA"/>
              </w:rPr>
            </w:pPr>
            <w:r w:rsidRPr="006659BB">
              <w:rPr>
                <w:rFonts w:ascii="Times New Roman" w:eastAsia="Microsoft Sans Serif" w:hAnsi="Times New Roman" w:cs="Times New Roman"/>
                <w:color w:val="000000"/>
                <w:spacing w:val="-5"/>
                <w:sz w:val="28"/>
                <w:szCs w:val="28"/>
                <w:lang w:eastAsia="uk-UA" w:bidi="uk-UA"/>
              </w:rPr>
              <w:t>у тому числі:</w:t>
            </w:r>
          </w:p>
        </w:tc>
        <w:tc>
          <w:tcPr>
            <w:tcW w:w="6059" w:type="dxa"/>
          </w:tcPr>
          <w:p w:rsidR="006659BB" w:rsidRPr="006659BB" w:rsidRDefault="006659BB" w:rsidP="006659BB">
            <w:pPr>
              <w:widowControl w:val="0"/>
              <w:shd w:val="clear" w:color="auto" w:fill="FFFFFF"/>
              <w:spacing w:after="60" w:line="240" w:lineRule="auto"/>
              <w:ind w:left="4"/>
              <w:rPr>
                <w:rFonts w:ascii="Times New Roman" w:eastAsia="Microsoft Sans Serif" w:hAnsi="Times New Roman" w:cs="Times New Roman"/>
                <w:color w:val="000000"/>
                <w:spacing w:val="-8"/>
                <w:sz w:val="28"/>
                <w:szCs w:val="28"/>
                <w:lang w:eastAsia="uk-UA" w:bidi="uk-UA"/>
              </w:rPr>
            </w:pPr>
          </w:p>
        </w:tc>
      </w:tr>
      <w:tr w:rsidR="006659BB" w:rsidRPr="006659BB" w:rsidTr="008C5DA4">
        <w:trPr>
          <w:trHeight w:val="20"/>
        </w:trPr>
        <w:tc>
          <w:tcPr>
            <w:tcW w:w="3326" w:type="dxa"/>
          </w:tcPr>
          <w:p w:rsidR="006659BB" w:rsidRPr="006659BB" w:rsidRDefault="006659BB" w:rsidP="006659BB">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8"/>
                <w:sz w:val="28"/>
                <w:szCs w:val="28"/>
                <w:lang w:eastAsia="uk-UA" w:bidi="uk-UA"/>
              </w:rPr>
            </w:pPr>
            <w:r w:rsidRPr="006659BB">
              <w:rPr>
                <w:rFonts w:ascii="Times New Roman" w:eastAsia="Microsoft Sans Serif" w:hAnsi="Times New Roman" w:cs="Times New Roman"/>
                <w:color w:val="000000"/>
                <w:spacing w:val="-8"/>
                <w:sz w:val="28"/>
                <w:szCs w:val="28"/>
                <w:lang w:eastAsia="uk-UA" w:bidi="uk-UA"/>
              </w:rPr>
              <w:t>8.1. Коштів бюджету</w:t>
            </w:r>
          </w:p>
          <w:p w:rsidR="006659BB" w:rsidRPr="006659BB" w:rsidRDefault="006659BB" w:rsidP="006659BB">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8"/>
                <w:sz w:val="28"/>
                <w:szCs w:val="28"/>
                <w:lang w:eastAsia="uk-UA" w:bidi="uk-UA"/>
              </w:rPr>
            </w:pPr>
            <w:r w:rsidRPr="006659BB">
              <w:rPr>
                <w:rFonts w:ascii="Times New Roman" w:eastAsia="Microsoft Sans Serif" w:hAnsi="Times New Roman" w:cs="Times New Roman"/>
                <w:color w:val="000000"/>
                <w:spacing w:val="-8"/>
                <w:sz w:val="28"/>
                <w:szCs w:val="28"/>
                <w:lang w:eastAsia="uk-UA" w:bidi="uk-UA"/>
              </w:rPr>
              <w:t>(</w:t>
            </w:r>
            <w:proofErr w:type="spellStart"/>
            <w:r w:rsidRPr="006659BB">
              <w:rPr>
                <w:rFonts w:ascii="Times New Roman" w:eastAsia="Microsoft Sans Serif" w:hAnsi="Times New Roman" w:cs="Times New Roman"/>
                <w:color w:val="000000"/>
                <w:spacing w:val="-8"/>
                <w:sz w:val="28"/>
                <w:szCs w:val="28"/>
                <w:lang w:eastAsia="uk-UA" w:bidi="uk-UA"/>
              </w:rPr>
              <w:t>тис.грн</w:t>
            </w:r>
            <w:proofErr w:type="spellEnd"/>
            <w:r w:rsidRPr="006659BB">
              <w:rPr>
                <w:rFonts w:ascii="Times New Roman" w:eastAsia="Microsoft Sans Serif" w:hAnsi="Times New Roman" w:cs="Times New Roman"/>
                <w:color w:val="000000"/>
                <w:spacing w:val="-8"/>
                <w:sz w:val="28"/>
                <w:szCs w:val="28"/>
                <w:lang w:eastAsia="uk-UA" w:bidi="uk-UA"/>
              </w:rPr>
              <w:t>.)</w:t>
            </w:r>
          </w:p>
          <w:p w:rsidR="006659BB" w:rsidRPr="006659BB" w:rsidRDefault="006659BB" w:rsidP="006659BB">
            <w:pPr>
              <w:widowControl w:val="0"/>
              <w:shd w:val="clear" w:color="auto" w:fill="FFFFFF"/>
              <w:tabs>
                <w:tab w:val="left" w:pos="493"/>
              </w:tabs>
              <w:spacing w:after="60" w:line="240" w:lineRule="auto"/>
              <w:ind w:left="68"/>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pacing w:val="-8"/>
                <w:sz w:val="28"/>
                <w:szCs w:val="28"/>
                <w:lang w:eastAsia="uk-UA" w:bidi="uk-UA"/>
              </w:rPr>
              <w:t>8.2. Коштів інших джерел (вказати)</w:t>
            </w:r>
          </w:p>
        </w:tc>
        <w:tc>
          <w:tcPr>
            <w:tcW w:w="6059" w:type="dxa"/>
          </w:tcPr>
          <w:p w:rsidR="006659BB" w:rsidRPr="006659BB" w:rsidRDefault="006659BB" w:rsidP="006659BB">
            <w:pPr>
              <w:widowControl w:val="0"/>
              <w:shd w:val="clear" w:color="auto" w:fill="FFFFFF"/>
              <w:spacing w:after="60" w:line="240" w:lineRule="auto"/>
              <w:ind w:left="4"/>
              <w:rPr>
                <w:rFonts w:ascii="Times New Roman" w:eastAsia="Microsoft Sans Serif" w:hAnsi="Times New Roman" w:cs="Times New Roman"/>
                <w:color w:val="000000"/>
                <w:spacing w:val="-8"/>
                <w:sz w:val="28"/>
                <w:szCs w:val="28"/>
                <w:lang w:eastAsia="uk-UA" w:bidi="uk-UA"/>
              </w:rPr>
            </w:pPr>
          </w:p>
          <w:p w:rsidR="006659BB" w:rsidRPr="006659BB" w:rsidRDefault="006659BB" w:rsidP="006659BB">
            <w:pPr>
              <w:widowControl w:val="0"/>
              <w:shd w:val="clear" w:color="auto" w:fill="FFFFFF"/>
              <w:spacing w:after="60" w:line="240" w:lineRule="auto"/>
              <w:ind w:left="4"/>
              <w:rPr>
                <w:rFonts w:ascii="Times New Roman" w:eastAsia="Microsoft Sans Serif" w:hAnsi="Times New Roman" w:cs="Times New Roman"/>
                <w:color w:val="000000"/>
                <w:spacing w:val="-8"/>
                <w:sz w:val="28"/>
                <w:szCs w:val="28"/>
                <w:lang w:eastAsia="uk-UA" w:bidi="uk-UA"/>
              </w:rPr>
            </w:pPr>
            <w:r w:rsidRPr="006659BB">
              <w:rPr>
                <w:rFonts w:ascii="Times New Roman" w:eastAsia="Microsoft Sans Serif" w:hAnsi="Times New Roman" w:cs="Times New Roman"/>
                <w:color w:val="000000"/>
                <w:spacing w:val="-8"/>
                <w:sz w:val="28"/>
                <w:szCs w:val="28"/>
                <w:lang w:eastAsia="uk-UA" w:bidi="uk-UA"/>
              </w:rPr>
              <w:t xml:space="preserve"> 400,0</w:t>
            </w:r>
          </w:p>
          <w:p w:rsidR="006659BB" w:rsidRPr="006659BB" w:rsidRDefault="006659BB" w:rsidP="006659BB">
            <w:pPr>
              <w:widowControl w:val="0"/>
              <w:shd w:val="clear" w:color="auto" w:fill="FFFFFF"/>
              <w:spacing w:after="60" w:line="240" w:lineRule="auto"/>
              <w:ind w:left="4"/>
              <w:rPr>
                <w:rFonts w:ascii="Times New Roman" w:eastAsia="Microsoft Sans Serif" w:hAnsi="Times New Roman" w:cs="Times New Roman"/>
                <w:color w:val="000000"/>
                <w:spacing w:val="-8"/>
                <w:sz w:val="28"/>
                <w:szCs w:val="28"/>
                <w:lang w:eastAsia="uk-UA" w:bidi="uk-UA"/>
              </w:rPr>
            </w:pPr>
            <w:r w:rsidRPr="006659BB">
              <w:rPr>
                <w:rFonts w:ascii="Times New Roman" w:eastAsia="Microsoft Sans Serif" w:hAnsi="Times New Roman" w:cs="Times New Roman"/>
                <w:color w:val="000000"/>
                <w:spacing w:val="-8"/>
                <w:sz w:val="28"/>
                <w:szCs w:val="28"/>
                <w:lang w:eastAsia="uk-UA" w:bidi="uk-UA"/>
              </w:rPr>
              <w:t xml:space="preserve"> </w:t>
            </w:r>
          </w:p>
          <w:p w:rsidR="006659BB" w:rsidRPr="006659BB" w:rsidRDefault="006659BB" w:rsidP="006659BB">
            <w:pPr>
              <w:widowControl w:val="0"/>
              <w:shd w:val="clear" w:color="auto" w:fill="FFFFFF"/>
              <w:spacing w:after="60" w:line="240" w:lineRule="auto"/>
              <w:ind w:left="4"/>
              <w:rPr>
                <w:rFonts w:ascii="Times New Roman" w:eastAsia="Microsoft Sans Serif" w:hAnsi="Times New Roman" w:cs="Times New Roman"/>
                <w:color w:val="000000"/>
                <w:spacing w:val="-5"/>
                <w:sz w:val="28"/>
                <w:szCs w:val="28"/>
                <w:lang w:eastAsia="uk-UA" w:bidi="uk-UA"/>
              </w:rPr>
            </w:pPr>
            <w:r w:rsidRPr="006659BB">
              <w:rPr>
                <w:rFonts w:ascii="Times New Roman" w:eastAsia="Microsoft Sans Serif" w:hAnsi="Times New Roman" w:cs="Times New Roman"/>
                <w:color w:val="000000"/>
                <w:spacing w:val="-8"/>
                <w:sz w:val="28"/>
                <w:szCs w:val="28"/>
                <w:lang w:eastAsia="uk-UA" w:bidi="uk-UA"/>
              </w:rPr>
              <w:t xml:space="preserve">      - </w:t>
            </w:r>
          </w:p>
        </w:tc>
      </w:tr>
    </w:tbl>
    <w:p w:rsidR="006659BB" w:rsidRPr="006659BB" w:rsidRDefault="006659BB" w:rsidP="006659BB">
      <w:pPr>
        <w:widowControl w:val="0"/>
        <w:shd w:val="clear" w:color="auto" w:fill="FFFFFF"/>
        <w:spacing w:after="0" w:line="317" w:lineRule="exact"/>
        <w:rPr>
          <w:rFonts w:ascii="Microsoft Sans Serif" w:eastAsia="Microsoft Sans Serif" w:hAnsi="Microsoft Sans Serif" w:cs="Microsoft Sans Serif"/>
          <w:color w:val="000000"/>
          <w:sz w:val="24"/>
          <w:szCs w:val="24"/>
          <w:lang w:eastAsia="uk-UA" w:bidi="uk-UA"/>
        </w:rPr>
      </w:pPr>
    </w:p>
    <w:p w:rsidR="006659BB" w:rsidRDefault="006659BB" w:rsidP="006659BB">
      <w:pPr>
        <w:spacing w:after="160" w:line="259" w:lineRule="auto"/>
        <w:rPr>
          <w:rFonts w:ascii="Times New Roman" w:eastAsia="Times New Roman" w:hAnsi="Times New Roman" w:cs="Times New Roman"/>
          <w:b/>
          <w:bCs/>
          <w:kern w:val="2"/>
          <w:sz w:val="28"/>
          <w:szCs w:val="28"/>
          <w14:ligatures w14:val="standardContextual"/>
        </w:rPr>
      </w:pPr>
    </w:p>
    <w:p w:rsidR="00347DD7" w:rsidRDefault="00347DD7" w:rsidP="006659BB">
      <w:pPr>
        <w:spacing w:after="160" w:line="259" w:lineRule="auto"/>
        <w:rPr>
          <w:rFonts w:ascii="Times New Roman" w:eastAsia="Times New Roman" w:hAnsi="Times New Roman" w:cs="Times New Roman"/>
          <w:b/>
          <w:bCs/>
          <w:kern w:val="2"/>
          <w:sz w:val="28"/>
          <w:szCs w:val="28"/>
          <w14:ligatures w14:val="standardContextual"/>
        </w:rPr>
      </w:pPr>
    </w:p>
    <w:p w:rsidR="00347DD7" w:rsidRPr="006659BB" w:rsidRDefault="00347DD7" w:rsidP="006659BB">
      <w:pPr>
        <w:spacing w:after="160" w:line="259" w:lineRule="auto"/>
        <w:rPr>
          <w:rFonts w:ascii="Times New Roman" w:eastAsia="Times New Roman" w:hAnsi="Times New Roman" w:cs="Times New Roman"/>
          <w:b/>
          <w:bCs/>
          <w:kern w:val="2"/>
          <w:sz w:val="28"/>
          <w:szCs w:val="28"/>
          <w14:ligatures w14:val="standardContextual"/>
        </w:rPr>
      </w:pPr>
    </w:p>
    <w:p w:rsidR="006659BB" w:rsidRPr="006659BB" w:rsidRDefault="006659BB" w:rsidP="006659BB">
      <w:pPr>
        <w:widowControl w:val="0"/>
        <w:spacing w:after="0" w:line="240" w:lineRule="auto"/>
        <w:ind w:firstLine="580"/>
        <w:jc w:val="center"/>
        <w:rPr>
          <w:rFonts w:ascii="Times New Roman" w:eastAsia="Times New Roman" w:hAnsi="Times New Roman" w:cs="Times New Roman"/>
          <w:b/>
          <w:kern w:val="2"/>
          <w:sz w:val="28"/>
          <w:szCs w:val="28"/>
          <w14:ligatures w14:val="standardContextual"/>
        </w:rPr>
      </w:pPr>
      <w:r w:rsidRPr="006659BB">
        <w:rPr>
          <w:rFonts w:ascii="Times New Roman" w:eastAsia="Times New Roman" w:hAnsi="Times New Roman" w:cs="Times New Roman"/>
          <w:b/>
          <w:bCs/>
          <w:kern w:val="2"/>
          <w:sz w:val="28"/>
          <w:szCs w:val="28"/>
          <w14:ligatures w14:val="standardContextual"/>
        </w:rPr>
        <w:lastRenderedPageBreak/>
        <w:t xml:space="preserve">І. </w:t>
      </w:r>
      <w:r w:rsidRPr="006659BB">
        <w:rPr>
          <w:rFonts w:ascii="Times New Roman" w:eastAsia="Times New Roman" w:hAnsi="Times New Roman" w:cs="Times New Roman"/>
          <w:b/>
          <w:kern w:val="2"/>
          <w:sz w:val="28"/>
          <w:szCs w:val="28"/>
          <w14:ligatures w14:val="standardContextual"/>
        </w:rPr>
        <w:t>Правові підстави</w:t>
      </w:r>
    </w:p>
    <w:p w:rsidR="006659BB" w:rsidRPr="006659BB" w:rsidRDefault="006659BB" w:rsidP="006659BB">
      <w:pPr>
        <w:widowControl w:val="0"/>
        <w:spacing w:after="0" w:line="240" w:lineRule="auto"/>
        <w:ind w:firstLine="708"/>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Програма підтримки діяльності Рівненського районного відділу №1 філії Державної установи «Центр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у Рівненській області  (далі – Рівненський районний відділ №1) на 2025 – 2026 роки розроблена відповідно до Конституції України, Законів України «Про місцеве самоврядування в Україні», </w:t>
      </w:r>
      <w:bookmarkStart w:id="0" w:name="_Hlk192601719"/>
      <w:r w:rsidRPr="006659BB">
        <w:rPr>
          <w:rFonts w:ascii="Times New Roman" w:eastAsia="Times New Roman" w:hAnsi="Times New Roman" w:cs="Times New Roman"/>
          <w:kern w:val="2"/>
          <w:sz w:val="28"/>
          <w:szCs w:val="28"/>
          <w14:ligatures w14:val="standardContextual"/>
        </w:rPr>
        <w:t xml:space="preserve">«Про </w:t>
      </w:r>
      <w:proofErr w:type="spellStart"/>
      <w:r w:rsidRPr="006659BB">
        <w:rPr>
          <w:rFonts w:ascii="Times New Roman" w:eastAsia="Times New Roman" w:hAnsi="Times New Roman" w:cs="Times New Roman"/>
          <w:kern w:val="2"/>
          <w:sz w:val="28"/>
          <w:szCs w:val="28"/>
          <w14:ligatures w14:val="standardContextual"/>
        </w:rPr>
        <w:t>пробацію</w:t>
      </w:r>
      <w:proofErr w:type="spellEnd"/>
      <w:r w:rsidRPr="006659BB">
        <w:rPr>
          <w:rFonts w:ascii="Times New Roman" w:eastAsia="Times New Roman" w:hAnsi="Times New Roman" w:cs="Times New Roman"/>
          <w:kern w:val="2"/>
          <w:sz w:val="28"/>
          <w:szCs w:val="28"/>
          <w14:ligatures w14:val="standardContextual"/>
        </w:rPr>
        <w:t>»</w:t>
      </w:r>
      <w:bookmarkEnd w:id="0"/>
      <w:r w:rsidRPr="006659BB">
        <w:rPr>
          <w:rFonts w:ascii="Times New Roman" w:eastAsia="Times New Roman" w:hAnsi="Times New Roman" w:cs="Times New Roman"/>
          <w:kern w:val="2"/>
          <w:sz w:val="28"/>
          <w:szCs w:val="28"/>
          <w14:ligatures w14:val="standardContextual"/>
        </w:rPr>
        <w:t>, Бюджетного кодексу України.</w:t>
      </w:r>
    </w:p>
    <w:p w:rsidR="006659BB" w:rsidRPr="006659BB" w:rsidRDefault="006659BB" w:rsidP="006659BB">
      <w:pPr>
        <w:widowControl w:val="0"/>
        <w:spacing w:after="0" w:line="240" w:lineRule="auto"/>
        <w:ind w:firstLine="708"/>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Державну установу «Центр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створено відповідно до розпорядження Кабінету Міністрів України від 13 вересня 2017 року №655-р «Про утворення державної установи «Центр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w:t>
      </w:r>
    </w:p>
    <w:p w:rsidR="006659BB" w:rsidRPr="006659BB" w:rsidRDefault="006659BB" w:rsidP="006659BB">
      <w:pPr>
        <w:widowControl w:val="0"/>
        <w:spacing w:after="0" w:line="240" w:lineRule="auto"/>
        <w:ind w:firstLine="708"/>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Наказом Державної установи «Центр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від 25.04.2018 року №33/ОД «Про затвердження Положень про філії Державної установи «Центр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створено філію Державної установи «Центр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у Рівненській області». </w:t>
      </w:r>
    </w:p>
    <w:p w:rsidR="006659BB" w:rsidRPr="006659BB" w:rsidRDefault="006659BB" w:rsidP="006659BB">
      <w:pPr>
        <w:widowControl w:val="0"/>
        <w:spacing w:after="0" w:line="240" w:lineRule="auto"/>
        <w:ind w:firstLine="72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Рівненський районний відділу №1 є структурним підрозділом Філії Державної установи «Центр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у Рівненський області (далі - філія), що забезпечує реалізацію державної політики у сфері виконання певних видів адміністративних стягнень та кримінальних покарань, не пов’язаних з позбавленням волі, та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у межах територіальної юрисдикції. </w:t>
      </w:r>
    </w:p>
    <w:p w:rsidR="006659BB" w:rsidRPr="006659BB" w:rsidRDefault="006659BB" w:rsidP="006659BB">
      <w:pPr>
        <w:widowControl w:val="0"/>
        <w:spacing w:after="0" w:line="240" w:lineRule="auto"/>
        <w:ind w:firstLine="72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Ефективне виконання уповноваженими   органами з питань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визначених функцій та покладених на них завдань, у тому числі щодо здійснення контролю за особами, які перебувають на обліку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неможливе без належного співпраці на місцях з органами місцевого самоврядування та виконавчої влади, об'єднаними територіальними громадами (за межами дислокації суб’єктів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та матеріально-технічного забезпечення, яке на сьогоднішній день є доволі обмеженим.</w:t>
      </w:r>
    </w:p>
    <w:p w:rsidR="006659BB" w:rsidRPr="006659BB" w:rsidRDefault="006659BB" w:rsidP="006659BB">
      <w:pPr>
        <w:widowControl w:val="0"/>
        <w:spacing w:after="0" w:line="240" w:lineRule="auto"/>
        <w:ind w:firstLine="580"/>
        <w:jc w:val="center"/>
        <w:rPr>
          <w:rFonts w:ascii="Times New Roman" w:eastAsia="Times New Roman" w:hAnsi="Times New Roman" w:cs="Times New Roman"/>
          <w:b/>
          <w:kern w:val="2"/>
          <w:sz w:val="28"/>
          <w:szCs w:val="28"/>
          <w14:ligatures w14:val="standardContextual"/>
        </w:rPr>
      </w:pPr>
    </w:p>
    <w:p w:rsidR="006659BB" w:rsidRPr="006659BB" w:rsidRDefault="006659BB" w:rsidP="006659BB">
      <w:pPr>
        <w:widowControl w:val="0"/>
        <w:spacing w:after="0" w:line="240" w:lineRule="auto"/>
        <w:ind w:firstLine="580"/>
        <w:jc w:val="center"/>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b/>
          <w:bCs/>
          <w:kern w:val="2"/>
          <w:sz w:val="28"/>
          <w:szCs w:val="28"/>
          <w14:ligatures w14:val="standardContextual"/>
        </w:rPr>
        <w:t>ІІ. Визначення проблеми, на розв’язання якої спрямована Програма</w:t>
      </w:r>
    </w:p>
    <w:p w:rsidR="006659BB" w:rsidRPr="006659BB" w:rsidRDefault="006659BB" w:rsidP="006659BB">
      <w:pPr>
        <w:widowControl w:val="0"/>
        <w:spacing w:after="0" w:line="240" w:lineRule="auto"/>
        <w:ind w:firstLine="58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Покарання без позбавлення волі може на перший погляд здатися надто ризикованою справою. Але це передусім вияв довіри до тих, хто усвідомлює свій вчинок, розкаюється в ньому і готовий спокутувати провину та довести суспільству бажання бути законослухняним громадянином. До того ж перебування особи на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(відповідно до статистики) обходиться Державі в 10 разів дешевше, ніж її утримання в слідчих ізоляторах та установах виконання покарань.</w:t>
      </w:r>
    </w:p>
    <w:p w:rsidR="006659BB" w:rsidRPr="006659BB" w:rsidRDefault="006659BB" w:rsidP="006659BB">
      <w:pPr>
        <w:widowControl w:val="0"/>
        <w:spacing w:after="0" w:line="240" w:lineRule="auto"/>
        <w:ind w:firstLine="58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Здійснення контролю і нагляду за такими особами (що поєднується із соціально-виховною роботою та індивідуальним підходом до кожної людини, аби допомогти їй змінитися, розібратися з проблемами, що найімовірніше і стали причиною злочину) забезпечується працівниками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Іншими словами, саме </w:t>
      </w:r>
      <w:proofErr w:type="spellStart"/>
      <w:r w:rsidRPr="006659BB">
        <w:rPr>
          <w:rFonts w:ascii="Times New Roman" w:eastAsia="Times New Roman" w:hAnsi="Times New Roman" w:cs="Times New Roman"/>
          <w:kern w:val="2"/>
          <w:sz w:val="28"/>
          <w:szCs w:val="28"/>
          <w14:ligatures w14:val="standardContextual"/>
        </w:rPr>
        <w:t>пробація</w:t>
      </w:r>
      <w:proofErr w:type="spellEnd"/>
      <w:r w:rsidRPr="006659BB">
        <w:rPr>
          <w:rFonts w:ascii="Times New Roman" w:eastAsia="Times New Roman" w:hAnsi="Times New Roman" w:cs="Times New Roman"/>
          <w:kern w:val="2"/>
          <w:sz w:val="28"/>
          <w:szCs w:val="28"/>
          <w14:ligatures w14:val="standardContextual"/>
        </w:rPr>
        <w:t xml:space="preserve"> вживає всіх можливих заходів для створення умов щодо мінімізації можливих ризиків вчинення особою нового злочину. При цьому, кожен попереджений злочин - це врятовані життя багатьох людей: жертв злочинів і їхніх родин; самого кривдника чи правопорушника та його рідних, а також спокій усіх жителів громади.</w:t>
      </w:r>
    </w:p>
    <w:p w:rsidR="006659BB" w:rsidRPr="006659BB" w:rsidRDefault="006659BB" w:rsidP="006659BB">
      <w:pPr>
        <w:widowControl w:val="0"/>
        <w:spacing w:after="0" w:line="240" w:lineRule="auto"/>
        <w:ind w:firstLine="58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Створення Програми, метою якої є зменшення кількості правопорушень і забезпечення безпеки, передусім населення  загалом та громади зокрема дасть </w:t>
      </w:r>
      <w:r w:rsidRPr="006659BB">
        <w:rPr>
          <w:rFonts w:ascii="Times New Roman" w:eastAsia="Times New Roman" w:hAnsi="Times New Roman" w:cs="Times New Roman"/>
          <w:kern w:val="2"/>
          <w:sz w:val="28"/>
          <w:szCs w:val="28"/>
          <w14:ligatures w14:val="standardContextual"/>
        </w:rPr>
        <w:lastRenderedPageBreak/>
        <w:t xml:space="preserve">можливість усунути причини та умови вчинення протиправних діянь, а також налагодити та поглибити дієву співпрацю органу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та місцевого органу виконавчої влади у сфері виправлення та проведення на достатньому рівні соціально-виховної роботи серед засуджених. Це стане можливим в результаті розроблення та здійснення комплексу заходів, спрямованих на створення належних, безпечних, оптимальних умов та ефективності праці персоналу Рівненського районного відділу №1, що сприятиме запобіганню скоєння засудженими нових кримінальних правопорушень.</w:t>
      </w:r>
    </w:p>
    <w:p w:rsidR="006659BB" w:rsidRPr="006659BB" w:rsidRDefault="006659BB" w:rsidP="006659BB">
      <w:pPr>
        <w:widowControl w:val="0"/>
        <w:spacing w:after="0" w:line="240" w:lineRule="auto"/>
        <w:ind w:firstLine="58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Фінансування заходів програми передбачається здійснювати за рахунок коштів бюджету територіальної громади в межах можливостей його дохідної частини, виходячи з конкретних завдань, а також за рахунок інших джерел, не заборонених чинним законодавством.</w:t>
      </w:r>
    </w:p>
    <w:p w:rsidR="006659BB" w:rsidRPr="006659BB" w:rsidRDefault="006659BB" w:rsidP="006659BB">
      <w:pPr>
        <w:widowControl w:val="0"/>
        <w:spacing w:after="0" w:line="240" w:lineRule="auto"/>
        <w:ind w:firstLine="58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В основу даної Програми покладено принцип об’єднання зусиль виконавчих органів місцевого самоврядування, депутатського корпусу, правоохоронних органів та громадськості для забезпечення належного стану охорони громадського порядку та профілактики злочинності відповідно до повноважень та в межах юрисдикції.</w:t>
      </w:r>
    </w:p>
    <w:p w:rsidR="006659BB" w:rsidRPr="006659BB" w:rsidRDefault="006659BB" w:rsidP="006659BB">
      <w:pPr>
        <w:widowControl w:val="0"/>
        <w:spacing w:after="0" w:line="240" w:lineRule="auto"/>
        <w:ind w:firstLine="580"/>
        <w:jc w:val="both"/>
        <w:rPr>
          <w:rFonts w:ascii="Times New Roman" w:eastAsia="Times New Roman" w:hAnsi="Times New Roman" w:cs="Times New Roman"/>
          <w:kern w:val="2"/>
          <w:sz w:val="28"/>
          <w:szCs w:val="28"/>
          <w14:ligatures w14:val="standardContextual"/>
        </w:rPr>
      </w:pPr>
    </w:p>
    <w:p w:rsidR="006659BB" w:rsidRPr="006659BB" w:rsidRDefault="006659BB" w:rsidP="006659BB">
      <w:pPr>
        <w:keepNext/>
        <w:keepLines/>
        <w:widowControl w:val="0"/>
        <w:tabs>
          <w:tab w:val="left" w:pos="414"/>
        </w:tabs>
        <w:spacing w:after="0" w:line="240" w:lineRule="auto"/>
        <w:jc w:val="center"/>
        <w:outlineLvl w:val="0"/>
        <w:rPr>
          <w:rFonts w:ascii="Times New Roman" w:eastAsia="Times New Roman" w:hAnsi="Times New Roman" w:cs="Times New Roman"/>
          <w:b/>
          <w:bCs/>
          <w:kern w:val="2"/>
          <w:sz w:val="28"/>
          <w:szCs w:val="28"/>
          <w14:ligatures w14:val="standardContextual"/>
        </w:rPr>
      </w:pPr>
      <w:bookmarkStart w:id="1" w:name="bookmark0"/>
      <w:r w:rsidRPr="006659BB">
        <w:rPr>
          <w:rFonts w:ascii="Times New Roman" w:eastAsia="Times New Roman" w:hAnsi="Times New Roman" w:cs="Times New Roman"/>
          <w:b/>
          <w:bCs/>
          <w:kern w:val="2"/>
          <w:sz w:val="28"/>
          <w:szCs w:val="28"/>
          <w14:ligatures w14:val="standardContextual"/>
        </w:rPr>
        <w:t>ІІІ. Мета Програми</w:t>
      </w:r>
      <w:bookmarkEnd w:id="1"/>
    </w:p>
    <w:p w:rsidR="006659BB" w:rsidRPr="006659BB" w:rsidRDefault="006659BB" w:rsidP="006659BB">
      <w:pPr>
        <w:widowControl w:val="0"/>
        <w:spacing w:after="0" w:line="240" w:lineRule="auto"/>
        <w:ind w:firstLine="72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Метою цієї Програми є:</w:t>
      </w:r>
    </w:p>
    <w:p w:rsidR="006659BB" w:rsidRPr="006659BB" w:rsidRDefault="006659BB" w:rsidP="006659BB">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14:ligatures w14:val="standardContextual"/>
        </w:rPr>
      </w:pPr>
      <w:bookmarkStart w:id="2" w:name="_Hlk192601613"/>
      <w:r w:rsidRPr="006659BB">
        <w:rPr>
          <w:rFonts w:ascii="Times New Roman" w:eastAsia="Times New Roman" w:hAnsi="Times New Roman" w:cs="Times New Roman"/>
          <w:kern w:val="2"/>
          <w:sz w:val="28"/>
          <w:szCs w:val="28"/>
          <w14:ligatures w14:val="standardContextual"/>
        </w:rPr>
        <w:t>забезпечення безпеки суспільства шляхом виправлення засуджених, запобігання вчиненню ними повторних кримінальних правопорушень;</w:t>
      </w:r>
    </w:p>
    <w:p w:rsidR="006659BB" w:rsidRPr="006659BB" w:rsidRDefault="006659BB" w:rsidP="006659BB">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підвищення ефективності реалізації єдиної державної політики у сфері виконання кримінальних покарань;</w:t>
      </w:r>
    </w:p>
    <w:p w:rsidR="006659BB" w:rsidRPr="006659BB" w:rsidRDefault="006659BB" w:rsidP="006659BB">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налагодження дієвої співпраці уповноважених органів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та місцевих органів виконавчої влади в зазначеній сфері.</w:t>
      </w:r>
    </w:p>
    <w:bookmarkEnd w:id="2"/>
    <w:p w:rsidR="006659BB" w:rsidRPr="006659BB" w:rsidRDefault="006659BB" w:rsidP="006659BB">
      <w:pPr>
        <w:widowControl w:val="0"/>
        <w:tabs>
          <w:tab w:val="left" w:pos="941"/>
        </w:tabs>
        <w:spacing w:after="0" w:line="240" w:lineRule="auto"/>
        <w:ind w:left="720"/>
        <w:jc w:val="both"/>
        <w:rPr>
          <w:rFonts w:ascii="Times New Roman" w:eastAsia="Times New Roman" w:hAnsi="Times New Roman" w:cs="Times New Roman"/>
          <w:kern w:val="2"/>
          <w:sz w:val="28"/>
          <w:szCs w:val="28"/>
          <w14:ligatures w14:val="standardContextual"/>
        </w:rPr>
      </w:pPr>
    </w:p>
    <w:p w:rsidR="006659BB" w:rsidRPr="006659BB" w:rsidRDefault="006659BB" w:rsidP="006659BB">
      <w:pPr>
        <w:keepNext/>
        <w:keepLines/>
        <w:widowControl w:val="0"/>
        <w:tabs>
          <w:tab w:val="left" w:pos="720"/>
        </w:tabs>
        <w:spacing w:after="0" w:line="240" w:lineRule="auto"/>
        <w:jc w:val="center"/>
        <w:outlineLvl w:val="0"/>
        <w:rPr>
          <w:rFonts w:ascii="Times New Roman" w:eastAsia="Times New Roman" w:hAnsi="Times New Roman" w:cs="Times New Roman"/>
          <w:b/>
          <w:bCs/>
          <w:kern w:val="2"/>
          <w:sz w:val="28"/>
          <w:szCs w:val="28"/>
          <w14:ligatures w14:val="standardContextual"/>
        </w:rPr>
      </w:pPr>
      <w:bookmarkStart w:id="3" w:name="bookmark2"/>
      <w:r w:rsidRPr="006659BB">
        <w:rPr>
          <w:rFonts w:ascii="Times New Roman" w:eastAsia="Times New Roman" w:hAnsi="Times New Roman" w:cs="Times New Roman"/>
          <w:b/>
          <w:bCs/>
          <w:kern w:val="2"/>
          <w:sz w:val="28"/>
          <w:szCs w:val="28"/>
          <w:lang w:val="en-US"/>
          <w14:ligatures w14:val="standardContextual"/>
        </w:rPr>
        <w:t>IV</w:t>
      </w:r>
      <w:r w:rsidRPr="006659BB">
        <w:rPr>
          <w:rFonts w:ascii="Times New Roman" w:eastAsia="Times New Roman" w:hAnsi="Times New Roman" w:cs="Times New Roman"/>
          <w:b/>
          <w:bCs/>
          <w:kern w:val="2"/>
          <w:sz w:val="28"/>
          <w:szCs w:val="28"/>
          <w14:ligatures w14:val="standardContextual"/>
        </w:rPr>
        <w:t>. Обґрунтування шляхів і засобів розв’язання проблеми, обсягів та</w:t>
      </w:r>
      <w:r w:rsidRPr="006659BB">
        <w:rPr>
          <w:rFonts w:ascii="Times New Roman" w:eastAsia="Times New Roman" w:hAnsi="Times New Roman" w:cs="Times New Roman"/>
          <w:b/>
          <w:bCs/>
          <w:kern w:val="2"/>
          <w:sz w:val="28"/>
          <w:szCs w:val="28"/>
          <w14:ligatures w14:val="standardContextual"/>
        </w:rPr>
        <w:br/>
        <w:t>джерел фінансування, строки виконання завдань, заходів</w:t>
      </w:r>
      <w:bookmarkEnd w:id="3"/>
    </w:p>
    <w:p w:rsidR="006659BB" w:rsidRPr="006659BB" w:rsidRDefault="006659BB" w:rsidP="006659BB">
      <w:pPr>
        <w:widowControl w:val="0"/>
        <w:spacing w:after="0" w:line="240" w:lineRule="auto"/>
        <w:ind w:firstLine="72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Досягненню мети Програми сприятимуть заходи, спрямовані на:</w:t>
      </w:r>
    </w:p>
    <w:p w:rsidR="006659BB" w:rsidRPr="006659BB" w:rsidRDefault="006659BB" w:rsidP="006659BB">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активізацію діяльності органів місцевого самоврядування,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та інших установ, що пов’язані з профілактикою правопорушень;</w:t>
      </w:r>
    </w:p>
    <w:p w:rsidR="006659BB" w:rsidRPr="006659BB" w:rsidRDefault="006659BB" w:rsidP="006659BB">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підвищення координації спільних зусиль профілактики правопорушень між органами місцевого самоврядування,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та інших установ, які працюють із засудженими, або звільненими від відбування покарання з випробуванням з метою уникнення дублювання функцій та поліпшення якості процедур, що виконуються при роботі із цією категорією осіб;</w:t>
      </w:r>
    </w:p>
    <w:p w:rsidR="006659BB" w:rsidRPr="006659BB" w:rsidRDefault="006659BB" w:rsidP="006659BB">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підвищення рівня правової освіти у клієнтів та правового виховання молоді шляхом запровадження сучасних форм і методів профілактики;</w:t>
      </w:r>
    </w:p>
    <w:p w:rsidR="006659BB" w:rsidRPr="006659BB" w:rsidRDefault="006659BB" w:rsidP="006659BB">
      <w:pPr>
        <w:widowControl w:val="0"/>
        <w:numPr>
          <w:ilvl w:val="0"/>
          <w:numId w:val="2"/>
        </w:numPr>
        <w:tabs>
          <w:tab w:val="left" w:pos="942"/>
        </w:tabs>
        <w:spacing w:after="0" w:line="240" w:lineRule="auto"/>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профілактика правопорушень, спрямована на соціальну адаптацію осіб, що звільняються з місць позбавлення волі, у разі необхідності;</w:t>
      </w:r>
    </w:p>
    <w:p w:rsidR="006659BB" w:rsidRPr="006659BB" w:rsidRDefault="006659BB" w:rsidP="006659BB">
      <w:pPr>
        <w:widowControl w:val="0"/>
        <w:numPr>
          <w:ilvl w:val="0"/>
          <w:numId w:val="2"/>
        </w:numPr>
        <w:tabs>
          <w:tab w:val="left" w:pos="932"/>
        </w:tabs>
        <w:spacing w:after="0" w:line="240" w:lineRule="auto"/>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запобігання втягненню у злочинну діяльність нових соціальних груп, особливо неповнолітніх;</w:t>
      </w:r>
    </w:p>
    <w:p w:rsidR="006659BB" w:rsidRPr="006659BB" w:rsidRDefault="006659BB" w:rsidP="006659BB">
      <w:pPr>
        <w:widowControl w:val="0"/>
        <w:numPr>
          <w:ilvl w:val="0"/>
          <w:numId w:val="2"/>
        </w:numPr>
        <w:tabs>
          <w:tab w:val="left" w:pos="932"/>
        </w:tabs>
        <w:spacing w:after="0" w:line="240" w:lineRule="auto"/>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висвітлення в засобах масової інформації діяльності органів місцевого самоврядування,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та інших установ щодо профілактики </w:t>
      </w:r>
      <w:r w:rsidRPr="006659BB">
        <w:rPr>
          <w:rFonts w:ascii="Times New Roman" w:eastAsia="Times New Roman" w:hAnsi="Times New Roman" w:cs="Times New Roman"/>
          <w:kern w:val="2"/>
          <w:sz w:val="28"/>
          <w:szCs w:val="28"/>
          <w14:ligatures w14:val="standardContextual"/>
        </w:rPr>
        <w:lastRenderedPageBreak/>
        <w:t>правопорушень, з метою підвищення поінформованості громадян;</w:t>
      </w:r>
    </w:p>
    <w:p w:rsidR="006659BB" w:rsidRPr="006659BB" w:rsidRDefault="006659BB" w:rsidP="006659BB">
      <w:pPr>
        <w:widowControl w:val="0"/>
        <w:numPr>
          <w:ilvl w:val="0"/>
          <w:numId w:val="2"/>
        </w:numPr>
        <w:tabs>
          <w:tab w:val="left" w:pos="942"/>
        </w:tabs>
        <w:spacing w:after="0" w:line="240" w:lineRule="auto"/>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створення належних умов, що </w:t>
      </w:r>
      <w:proofErr w:type="spellStart"/>
      <w:r w:rsidRPr="006659BB">
        <w:rPr>
          <w:rFonts w:ascii="Times New Roman" w:eastAsia="Times New Roman" w:hAnsi="Times New Roman" w:cs="Times New Roman"/>
          <w:kern w:val="2"/>
          <w:sz w:val="28"/>
          <w:szCs w:val="28"/>
          <w14:ligatures w14:val="standardContextual"/>
        </w:rPr>
        <w:t>надасть</w:t>
      </w:r>
      <w:proofErr w:type="spellEnd"/>
      <w:r w:rsidRPr="006659BB">
        <w:rPr>
          <w:rFonts w:ascii="Times New Roman" w:eastAsia="Times New Roman" w:hAnsi="Times New Roman" w:cs="Times New Roman"/>
          <w:kern w:val="2"/>
          <w:sz w:val="28"/>
          <w:szCs w:val="28"/>
          <w14:ligatures w14:val="standardContextual"/>
        </w:rPr>
        <w:t xml:space="preserve"> змогу покращити роботу органу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xml:space="preserve"> в частині проведення соціально-виховної роботи, реабілітації, </w:t>
      </w:r>
      <w:proofErr w:type="spellStart"/>
      <w:r w:rsidRPr="006659BB">
        <w:rPr>
          <w:rFonts w:ascii="Times New Roman" w:eastAsia="Times New Roman" w:hAnsi="Times New Roman" w:cs="Times New Roman"/>
          <w:kern w:val="2"/>
          <w:sz w:val="28"/>
          <w:szCs w:val="28"/>
          <w14:ligatures w14:val="standardContextual"/>
        </w:rPr>
        <w:t>ресоціалізації</w:t>
      </w:r>
      <w:proofErr w:type="spellEnd"/>
      <w:r w:rsidRPr="006659BB">
        <w:rPr>
          <w:rFonts w:ascii="Times New Roman" w:eastAsia="Times New Roman" w:hAnsi="Times New Roman" w:cs="Times New Roman"/>
          <w:kern w:val="2"/>
          <w:sz w:val="28"/>
          <w:szCs w:val="28"/>
          <w14:ligatures w14:val="standardContextual"/>
        </w:rPr>
        <w:t xml:space="preserve"> осіб, засуджених до покарань без позбавлення волі, що сприятиме запобіганню скоєнню ними нових кримінальних правопорушень.</w:t>
      </w:r>
    </w:p>
    <w:p w:rsidR="006659BB" w:rsidRPr="006659BB" w:rsidRDefault="006659BB" w:rsidP="006659BB">
      <w:pPr>
        <w:widowControl w:val="0"/>
        <w:spacing w:after="0" w:line="240" w:lineRule="auto"/>
        <w:ind w:firstLine="74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Внаслідок профілактичного та соціально-виховного впливу на осіб, які перебувають на обліку в Рівненському районному відділі №1 очікується:</w:t>
      </w:r>
    </w:p>
    <w:p w:rsidR="006659BB" w:rsidRPr="006659BB" w:rsidRDefault="006659BB" w:rsidP="006659BB">
      <w:pPr>
        <w:widowControl w:val="0"/>
        <w:numPr>
          <w:ilvl w:val="0"/>
          <w:numId w:val="2"/>
        </w:numPr>
        <w:tabs>
          <w:tab w:val="left" w:pos="937"/>
        </w:tabs>
        <w:spacing w:after="0" w:line="240" w:lineRule="auto"/>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зниження рівня злочинності та кількості повторних злочинів, ослаблення суспільної напруги, викликаної її впливом;</w:t>
      </w:r>
    </w:p>
    <w:p w:rsidR="006659BB" w:rsidRPr="006659BB" w:rsidRDefault="006659BB" w:rsidP="006659BB">
      <w:pPr>
        <w:widowControl w:val="0"/>
        <w:numPr>
          <w:ilvl w:val="0"/>
          <w:numId w:val="2"/>
        </w:numPr>
        <w:tabs>
          <w:tab w:val="left" w:pos="937"/>
        </w:tabs>
        <w:spacing w:after="0" w:line="240" w:lineRule="auto"/>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мінімізація злочинного впливу на молодь та підлітків, усунення причин і умов, що сприяють втягненню їх у протиправну діяльність;</w:t>
      </w:r>
    </w:p>
    <w:p w:rsidR="006659BB" w:rsidRPr="006659BB" w:rsidRDefault="006659BB" w:rsidP="006659BB">
      <w:pPr>
        <w:widowControl w:val="0"/>
        <w:numPr>
          <w:ilvl w:val="0"/>
          <w:numId w:val="2"/>
        </w:numPr>
        <w:tabs>
          <w:tab w:val="left" w:pos="937"/>
        </w:tabs>
        <w:spacing w:after="0" w:line="240" w:lineRule="auto"/>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сприяння </w:t>
      </w:r>
      <w:proofErr w:type="spellStart"/>
      <w:r w:rsidRPr="006659BB">
        <w:rPr>
          <w:rFonts w:ascii="Times New Roman" w:eastAsia="Times New Roman" w:hAnsi="Times New Roman" w:cs="Times New Roman"/>
          <w:kern w:val="2"/>
          <w:sz w:val="28"/>
          <w:szCs w:val="28"/>
          <w14:ligatures w14:val="standardContextual"/>
        </w:rPr>
        <w:t>ресоціалізації</w:t>
      </w:r>
      <w:proofErr w:type="spellEnd"/>
      <w:r w:rsidRPr="006659BB">
        <w:rPr>
          <w:rFonts w:ascii="Times New Roman" w:eastAsia="Times New Roman" w:hAnsi="Times New Roman" w:cs="Times New Roman"/>
          <w:kern w:val="2"/>
          <w:sz w:val="28"/>
          <w:szCs w:val="28"/>
          <w14:ligatures w14:val="standardContextual"/>
        </w:rPr>
        <w:t xml:space="preserve"> осіб, які готуються до звільнення з місць позбавлення волі;</w:t>
      </w:r>
    </w:p>
    <w:p w:rsidR="006659BB" w:rsidRPr="006659BB" w:rsidRDefault="006659BB" w:rsidP="006659BB">
      <w:pPr>
        <w:widowControl w:val="0"/>
        <w:numPr>
          <w:ilvl w:val="0"/>
          <w:numId w:val="2"/>
        </w:numPr>
        <w:tabs>
          <w:tab w:val="left" w:pos="932"/>
        </w:tabs>
        <w:spacing w:after="320" w:line="240" w:lineRule="auto"/>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досягнення належного рівня матеріального забезпечення органу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w:t>
      </w:r>
    </w:p>
    <w:p w:rsidR="006659BB" w:rsidRPr="006659BB" w:rsidRDefault="006659BB" w:rsidP="006659BB">
      <w:pPr>
        <w:keepNext/>
        <w:keepLines/>
        <w:widowControl w:val="0"/>
        <w:tabs>
          <w:tab w:val="left" w:pos="720"/>
        </w:tabs>
        <w:spacing w:after="0" w:line="240" w:lineRule="auto"/>
        <w:jc w:val="center"/>
        <w:outlineLvl w:val="0"/>
        <w:rPr>
          <w:rFonts w:ascii="Times New Roman" w:eastAsia="Times New Roman" w:hAnsi="Times New Roman" w:cs="Times New Roman"/>
          <w:b/>
          <w:bCs/>
          <w:kern w:val="2"/>
          <w:sz w:val="28"/>
          <w:szCs w:val="28"/>
          <w14:ligatures w14:val="standardContextual"/>
        </w:rPr>
      </w:pPr>
      <w:bookmarkStart w:id="4" w:name="bookmark4"/>
      <w:r w:rsidRPr="006659BB">
        <w:rPr>
          <w:rFonts w:ascii="Times New Roman" w:eastAsia="Times New Roman" w:hAnsi="Times New Roman" w:cs="Times New Roman"/>
          <w:b/>
          <w:bCs/>
          <w:kern w:val="2"/>
          <w:sz w:val="28"/>
          <w:szCs w:val="28"/>
          <w:lang w:val="en-US"/>
          <w14:ligatures w14:val="standardContextual"/>
        </w:rPr>
        <w:t>V</w:t>
      </w:r>
      <w:r w:rsidRPr="006659BB">
        <w:rPr>
          <w:rFonts w:ascii="Times New Roman" w:eastAsia="Times New Roman" w:hAnsi="Times New Roman" w:cs="Times New Roman"/>
          <w:b/>
          <w:bCs/>
          <w:kern w:val="2"/>
          <w:sz w:val="28"/>
          <w:szCs w:val="28"/>
          <w:lang w:val="ru-RU"/>
          <w14:ligatures w14:val="standardContextual"/>
        </w:rPr>
        <w:t xml:space="preserve">. </w:t>
      </w:r>
      <w:r w:rsidRPr="006659BB">
        <w:rPr>
          <w:rFonts w:ascii="Times New Roman" w:eastAsia="Times New Roman" w:hAnsi="Times New Roman" w:cs="Times New Roman"/>
          <w:b/>
          <w:bCs/>
          <w:kern w:val="2"/>
          <w:sz w:val="28"/>
          <w:szCs w:val="28"/>
          <w14:ligatures w14:val="standardContextual"/>
        </w:rPr>
        <w:t>Порядок використання коштів бюджету</w:t>
      </w:r>
      <w:r w:rsidRPr="006659BB">
        <w:rPr>
          <w:rFonts w:ascii="Times New Roman" w:eastAsia="Times New Roman" w:hAnsi="Times New Roman" w:cs="Times New Roman"/>
          <w:b/>
          <w:bCs/>
          <w:kern w:val="2"/>
          <w:sz w:val="28"/>
          <w:szCs w:val="28"/>
          <w14:ligatures w14:val="standardContextual"/>
        </w:rPr>
        <w:br/>
        <w:t>та ресурсне забезпечення Програми</w:t>
      </w:r>
      <w:bookmarkEnd w:id="4"/>
    </w:p>
    <w:p w:rsidR="006659BB" w:rsidRPr="006659BB" w:rsidRDefault="006659BB" w:rsidP="006659BB">
      <w:pPr>
        <w:widowControl w:val="0"/>
        <w:spacing w:after="0" w:line="240" w:lineRule="auto"/>
        <w:ind w:firstLine="74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Фінансування заходів Програми передбачається здійснювати за рахунок коштів бюджету територіальної громади в межах можливостей її дохідної частини, виходячи з конкретних завдань, а також за рахунок інших джерел, не заборонених чинним законодавством.</w:t>
      </w:r>
    </w:p>
    <w:p w:rsidR="006659BB" w:rsidRPr="006659BB" w:rsidRDefault="006659BB" w:rsidP="006659BB">
      <w:pPr>
        <w:widowControl w:val="0"/>
        <w:spacing w:after="0" w:line="240" w:lineRule="auto"/>
        <w:ind w:firstLine="708"/>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В  бюджеті передбачаються видатки на фінансування заходів, пов’язаних з реалізацією положень Програми. Відповідно до рішення територіальної громади проводить фінансування головного розпорядника коштів для реалізації заходів Програми щодо забезпечення ефективної роботи персоналу Рівненського районного відділу №1 в частині здійснення наглядових та соціально-виховних заходів відносно засуджених, які перебувають на обліку органу з питань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w:t>
      </w:r>
    </w:p>
    <w:p w:rsidR="006659BB" w:rsidRPr="006659BB" w:rsidRDefault="006659BB" w:rsidP="006659BB">
      <w:pPr>
        <w:widowControl w:val="0"/>
        <w:spacing w:after="0" w:line="240" w:lineRule="auto"/>
        <w:ind w:firstLine="74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Філія Державної установи «Центр </w:t>
      </w:r>
      <w:proofErr w:type="spellStart"/>
      <w:r w:rsidRPr="006659BB">
        <w:rPr>
          <w:rFonts w:ascii="Times New Roman" w:eastAsia="Times New Roman" w:hAnsi="Times New Roman" w:cs="Times New Roman"/>
          <w:kern w:val="2"/>
          <w:sz w:val="28"/>
          <w:szCs w:val="28"/>
          <w14:ligatures w14:val="standardContextual"/>
        </w:rPr>
        <w:t>пробацїї</w:t>
      </w:r>
      <w:proofErr w:type="spellEnd"/>
      <w:r w:rsidRPr="006659BB">
        <w:rPr>
          <w:rFonts w:ascii="Times New Roman" w:eastAsia="Times New Roman" w:hAnsi="Times New Roman" w:cs="Times New Roman"/>
          <w:kern w:val="2"/>
          <w:sz w:val="28"/>
          <w:szCs w:val="28"/>
          <w14:ligatures w14:val="standardContextual"/>
        </w:rPr>
        <w:t>» у Рівненській області,</w:t>
      </w:r>
      <w:r w:rsidRPr="006659BB">
        <w:rPr>
          <w:rFonts w:ascii="Times New Roman" w:eastAsia="Times New Roman" w:hAnsi="Times New Roman" w:cs="Times New Roman"/>
          <w:kern w:val="2"/>
          <w:sz w:val="28"/>
          <w:szCs w:val="28"/>
          <w:lang w:val="ru-RU"/>
          <w14:ligatures w14:val="standardContextual"/>
        </w:rPr>
        <w:t xml:space="preserve"> як </w:t>
      </w:r>
      <w:proofErr w:type="spellStart"/>
      <w:r w:rsidRPr="006659BB">
        <w:rPr>
          <w:rFonts w:ascii="Times New Roman" w:eastAsia="Times New Roman" w:hAnsi="Times New Roman" w:cs="Times New Roman"/>
          <w:kern w:val="2"/>
          <w:sz w:val="28"/>
          <w:szCs w:val="28"/>
          <w:lang w:val="ru-RU"/>
          <w14:ligatures w14:val="standardContextual"/>
        </w:rPr>
        <w:t>уповноважена</w:t>
      </w:r>
      <w:proofErr w:type="spellEnd"/>
      <w:r w:rsidRPr="006659BB">
        <w:rPr>
          <w:rFonts w:ascii="Times New Roman" w:eastAsia="Times New Roman" w:hAnsi="Times New Roman" w:cs="Times New Roman"/>
          <w:kern w:val="2"/>
          <w:sz w:val="28"/>
          <w:szCs w:val="28"/>
          <w:lang w:val="ru-RU"/>
          <w14:ligatures w14:val="standardContextual"/>
        </w:rPr>
        <w:t xml:space="preserve"> особа,</w:t>
      </w:r>
      <w:r w:rsidRPr="006659BB">
        <w:rPr>
          <w:rFonts w:ascii="Times New Roman" w:eastAsia="Times New Roman" w:hAnsi="Times New Roman" w:cs="Times New Roman"/>
          <w:kern w:val="2"/>
          <w:sz w:val="28"/>
          <w:szCs w:val="28"/>
          <w14:ligatures w14:val="standardContextual"/>
        </w:rPr>
        <w:t xml:space="preserve"> проводить цільове використання коштів, виділених </w:t>
      </w:r>
      <w:proofErr w:type="spellStart"/>
      <w:r w:rsidRPr="006659BB">
        <w:rPr>
          <w:rFonts w:ascii="Times New Roman" w:eastAsia="Times New Roman" w:hAnsi="Times New Roman" w:cs="Times New Roman"/>
          <w:kern w:val="2"/>
          <w:sz w:val="28"/>
          <w:szCs w:val="28"/>
          <w:lang w:val="ru-RU"/>
          <w14:ligatures w14:val="standardContextual"/>
        </w:rPr>
        <w:t>територіальної</w:t>
      </w:r>
      <w:proofErr w:type="spellEnd"/>
      <w:r w:rsidRPr="006659BB">
        <w:rPr>
          <w:rFonts w:ascii="Times New Roman" w:eastAsia="Times New Roman" w:hAnsi="Times New Roman" w:cs="Times New Roman"/>
          <w:kern w:val="2"/>
          <w:sz w:val="28"/>
          <w:szCs w:val="28"/>
          <w:lang w:val="ru-RU"/>
          <w14:ligatures w14:val="standardContextual"/>
        </w:rPr>
        <w:t xml:space="preserve"> громадою за </w:t>
      </w:r>
      <w:proofErr w:type="spellStart"/>
      <w:r w:rsidRPr="006659BB">
        <w:rPr>
          <w:rFonts w:ascii="Times New Roman" w:eastAsia="Times New Roman" w:hAnsi="Times New Roman" w:cs="Times New Roman"/>
          <w:kern w:val="2"/>
          <w:sz w:val="28"/>
          <w:szCs w:val="28"/>
          <w:lang w:val="ru-RU"/>
          <w14:ligatures w14:val="standardContextual"/>
        </w:rPr>
        <w:t>попередньо</w:t>
      </w:r>
      <w:proofErr w:type="spellEnd"/>
      <w:r w:rsidRPr="006659BB">
        <w:rPr>
          <w:rFonts w:ascii="Times New Roman" w:eastAsia="Times New Roman" w:hAnsi="Times New Roman" w:cs="Times New Roman"/>
          <w:kern w:val="2"/>
          <w:sz w:val="28"/>
          <w:szCs w:val="28"/>
          <w:lang w:val="ru-RU"/>
          <w14:ligatures w14:val="standardContextual"/>
        </w:rPr>
        <w:t xml:space="preserve"> </w:t>
      </w:r>
      <w:proofErr w:type="spellStart"/>
      <w:r w:rsidRPr="006659BB">
        <w:rPr>
          <w:rFonts w:ascii="Times New Roman" w:eastAsia="Times New Roman" w:hAnsi="Times New Roman" w:cs="Times New Roman"/>
          <w:kern w:val="2"/>
          <w:sz w:val="28"/>
          <w:szCs w:val="28"/>
          <w:lang w:val="ru-RU"/>
          <w14:ligatures w14:val="standardContextual"/>
        </w:rPr>
        <w:t>узгодженими</w:t>
      </w:r>
      <w:proofErr w:type="spellEnd"/>
      <w:r w:rsidRPr="006659BB">
        <w:rPr>
          <w:rFonts w:ascii="Times New Roman" w:eastAsia="Times New Roman" w:hAnsi="Times New Roman" w:cs="Times New Roman"/>
          <w:kern w:val="2"/>
          <w:sz w:val="28"/>
          <w:szCs w:val="28"/>
          <w:lang w:val="ru-RU"/>
          <w14:ligatures w14:val="standardContextual"/>
        </w:rPr>
        <w:t xml:space="preserve"> </w:t>
      </w:r>
      <w:proofErr w:type="spellStart"/>
      <w:r w:rsidRPr="006659BB">
        <w:rPr>
          <w:rFonts w:ascii="Times New Roman" w:eastAsia="Times New Roman" w:hAnsi="Times New Roman" w:cs="Times New Roman"/>
          <w:kern w:val="2"/>
          <w:sz w:val="28"/>
          <w:szCs w:val="28"/>
          <w:lang w:val="ru-RU"/>
          <w14:ligatures w14:val="standardContextual"/>
        </w:rPr>
        <w:t>напрямками</w:t>
      </w:r>
      <w:proofErr w:type="spellEnd"/>
      <w:r w:rsidRPr="006659BB">
        <w:rPr>
          <w:rFonts w:ascii="Times New Roman" w:eastAsia="Times New Roman" w:hAnsi="Times New Roman" w:cs="Times New Roman"/>
          <w:kern w:val="2"/>
          <w:sz w:val="28"/>
          <w:szCs w:val="28"/>
          <w:lang w:val="ru-RU"/>
          <w14:ligatures w14:val="standardContextual"/>
        </w:rPr>
        <w:t>.</w:t>
      </w:r>
    </w:p>
    <w:p w:rsidR="006659BB" w:rsidRPr="006659BB" w:rsidRDefault="006659BB" w:rsidP="006659BB">
      <w:pPr>
        <w:widowControl w:val="0"/>
        <w:spacing w:after="320" w:line="240" w:lineRule="auto"/>
        <w:ind w:firstLine="74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Обсяги фінансування можуть бути змінені в установленому чинним законодавством порядку.</w:t>
      </w:r>
    </w:p>
    <w:p w:rsidR="006659BB" w:rsidRPr="006659BB" w:rsidRDefault="006659BB" w:rsidP="006659BB">
      <w:pPr>
        <w:keepNext/>
        <w:keepLines/>
        <w:widowControl w:val="0"/>
        <w:numPr>
          <w:ilvl w:val="0"/>
          <w:numId w:val="3"/>
        </w:numPr>
        <w:tabs>
          <w:tab w:val="left" w:pos="720"/>
        </w:tabs>
        <w:spacing w:after="0" w:line="240" w:lineRule="auto"/>
        <w:jc w:val="center"/>
        <w:outlineLvl w:val="0"/>
        <w:rPr>
          <w:rFonts w:ascii="Times New Roman" w:eastAsia="Times New Roman" w:hAnsi="Times New Roman" w:cs="Times New Roman"/>
          <w:b/>
          <w:bCs/>
          <w:kern w:val="2"/>
          <w:sz w:val="28"/>
          <w:szCs w:val="28"/>
          <w14:ligatures w14:val="standardContextual"/>
        </w:rPr>
      </w:pPr>
      <w:bookmarkStart w:id="5" w:name="bookmark6"/>
      <w:r w:rsidRPr="006659BB">
        <w:rPr>
          <w:rFonts w:ascii="Times New Roman" w:eastAsia="Times New Roman" w:hAnsi="Times New Roman" w:cs="Times New Roman"/>
          <w:b/>
          <w:bCs/>
          <w:kern w:val="2"/>
          <w:sz w:val="28"/>
          <w:szCs w:val="28"/>
          <w14:ligatures w14:val="standardContextual"/>
        </w:rPr>
        <w:t>Координація та контроль за ходом виконання Програми</w:t>
      </w:r>
      <w:bookmarkEnd w:id="5"/>
    </w:p>
    <w:p w:rsidR="006659BB" w:rsidRPr="006659BB" w:rsidRDefault="006659BB" w:rsidP="006659BB">
      <w:pPr>
        <w:widowControl w:val="0"/>
        <w:spacing w:after="160" w:line="240" w:lineRule="auto"/>
        <w:ind w:firstLine="74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Головним розпорядником коштів є </w:t>
      </w:r>
      <w:proofErr w:type="spellStart"/>
      <w:r w:rsidRPr="006659BB">
        <w:rPr>
          <w:rFonts w:ascii="Times New Roman" w:eastAsia="Times New Roman" w:hAnsi="Times New Roman" w:cs="Times New Roman"/>
          <w:kern w:val="2"/>
          <w:sz w:val="28"/>
          <w:szCs w:val="28"/>
          <w:lang w:val="ru-RU"/>
          <w14:ligatures w14:val="standardContextual"/>
        </w:rPr>
        <w:t>територіальна</w:t>
      </w:r>
      <w:proofErr w:type="spellEnd"/>
      <w:r w:rsidRPr="006659BB">
        <w:rPr>
          <w:rFonts w:ascii="Times New Roman" w:eastAsia="Times New Roman" w:hAnsi="Times New Roman" w:cs="Times New Roman"/>
          <w:kern w:val="2"/>
          <w:sz w:val="28"/>
          <w:szCs w:val="28"/>
          <w:lang w:val="ru-RU"/>
          <w14:ligatures w14:val="standardContextual"/>
        </w:rPr>
        <w:t xml:space="preserve"> громада</w:t>
      </w:r>
      <w:r w:rsidRPr="006659BB">
        <w:rPr>
          <w:rFonts w:ascii="Times New Roman" w:eastAsia="Times New Roman" w:hAnsi="Times New Roman" w:cs="Times New Roman"/>
          <w:kern w:val="2"/>
          <w:sz w:val="28"/>
          <w:szCs w:val="28"/>
          <w14:ligatures w14:val="standardContextual"/>
        </w:rPr>
        <w:t xml:space="preserve">, яка здійснює контроль за ходом виконання Програми. Виконавцем Програми є філія Державної установи «Центр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у Рівненській області, якій у встановленому порядку підпорядковується Рівненський районний відділ №1.</w:t>
      </w:r>
    </w:p>
    <w:p w:rsidR="006659BB" w:rsidRPr="006659BB" w:rsidRDefault="006659BB" w:rsidP="006659BB">
      <w:pPr>
        <w:widowControl w:val="0"/>
        <w:spacing w:after="0" w:line="240" w:lineRule="auto"/>
        <w:ind w:firstLine="720"/>
        <w:jc w:val="both"/>
        <w:rPr>
          <w:rFonts w:ascii="Times New Roman" w:eastAsia="Times New Roman" w:hAnsi="Times New Roman" w:cs="Times New Roman"/>
          <w:kern w:val="2"/>
          <w:sz w:val="28"/>
          <w:szCs w:val="28"/>
          <w14:ligatures w14:val="standardContextual"/>
        </w:rPr>
      </w:pPr>
      <w:r w:rsidRPr="006659BB">
        <w:rPr>
          <w:rFonts w:ascii="Times New Roman" w:eastAsia="Times New Roman" w:hAnsi="Times New Roman" w:cs="Times New Roman"/>
          <w:kern w:val="2"/>
          <w:sz w:val="28"/>
          <w:szCs w:val="28"/>
          <w14:ligatures w14:val="standardContextual"/>
        </w:rPr>
        <w:t xml:space="preserve">Щорічно, по закінченню фінансового року філія Державної установи «Центр </w:t>
      </w:r>
      <w:proofErr w:type="spellStart"/>
      <w:r w:rsidRPr="006659BB">
        <w:rPr>
          <w:rFonts w:ascii="Times New Roman" w:eastAsia="Times New Roman" w:hAnsi="Times New Roman" w:cs="Times New Roman"/>
          <w:kern w:val="2"/>
          <w:sz w:val="28"/>
          <w:szCs w:val="28"/>
          <w14:ligatures w14:val="standardContextual"/>
        </w:rPr>
        <w:t>пробації</w:t>
      </w:r>
      <w:proofErr w:type="spellEnd"/>
      <w:r w:rsidRPr="006659BB">
        <w:rPr>
          <w:rFonts w:ascii="Times New Roman" w:eastAsia="Times New Roman" w:hAnsi="Times New Roman" w:cs="Times New Roman"/>
          <w:kern w:val="2"/>
          <w:sz w:val="28"/>
          <w:szCs w:val="28"/>
          <w14:ligatures w14:val="standardContextual"/>
        </w:rPr>
        <w:t>» у Рівненській  області інформує територіальну громаду про цільове використання фінансування.</w:t>
      </w:r>
    </w:p>
    <w:p w:rsidR="006659BB" w:rsidRPr="006659BB" w:rsidRDefault="006659BB" w:rsidP="006659BB">
      <w:pPr>
        <w:widowControl w:val="0"/>
        <w:spacing w:after="0" w:line="240" w:lineRule="auto"/>
        <w:ind w:firstLine="720"/>
        <w:jc w:val="both"/>
        <w:rPr>
          <w:rFonts w:ascii="Times New Roman" w:eastAsia="Times New Roman" w:hAnsi="Times New Roman" w:cs="Times New Roman"/>
          <w:kern w:val="2"/>
          <w:sz w:val="28"/>
          <w:szCs w:val="28"/>
          <w14:ligatures w14:val="standardContextual"/>
        </w:rPr>
      </w:pPr>
    </w:p>
    <w:p w:rsidR="006659BB" w:rsidRPr="006659BB" w:rsidRDefault="006659BB" w:rsidP="006659BB">
      <w:pPr>
        <w:widowControl w:val="0"/>
        <w:spacing w:after="0" w:line="240" w:lineRule="auto"/>
        <w:ind w:left="6379" w:right="-1"/>
        <w:jc w:val="right"/>
        <w:rPr>
          <w:rFonts w:ascii="Times New Roman" w:eastAsia="Times New Roman" w:hAnsi="Times New Roman" w:cs="Times New Roman"/>
          <w:color w:val="000000"/>
          <w:sz w:val="24"/>
          <w:szCs w:val="24"/>
          <w:lang w:eastAsia="ru-RU" w:bidi="uk-UA"/>
        </w:rPr>
      </w:pPr>
      <w:r w:rsidRPr="006659BB">
        <w:rPr>
          <w:rFonts w:ascii="Times New Roman" w:eastAsia="Times New Roman" w:hAnsi="Times New Roman" w:cs="Times New Roman"/>
          <w:color w:val="000000"/>
          <w:sz w:val="28"/>
          <w:szCs w:val="28"/>
          <w:lang w:eastAsia="ru-RU" w:bidi="uk-UA"/>
        </w:rPr>
        <w:lastRenderedPageBreak/>
        <w:t>Додаток 1 до Програми</w:t>
      </w:r>
    </w:p>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p>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 xml:space="preserve">Фінансове забезпечення </w:t>
      </w:r>
    </w:p>
    <w:p w:rsidR="006659BB" w:rsidRPr="006659BB" w:rsidRDefault="006659BB" w:rsidP="006659BB">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 xml:space="preserve">«Програми підтримки діяльності Рівненського районного відділу №1 філії Державної установи «Центр </w:t>
      </w:r>
      <w:proofErr w:type="spellStart"/>
      <w:r w:rsidRPr="006659BB">
        <w:rPr>
          <w:rFonts w:ascii="Times New Roman" w:eastAsia="Microsoft Sans Serif" w:hAnsi="Times New Roman" w:cs="Times New Roman"/>
          <w:color w:val="000000"/>
          <w:sz w:val="28"/>
          <w:szCs w:val="28"/>
          <w:lang w:eastAsia="uk-UA" w:bidi="uk-UA"/>
        </w:rPr>
        <w:t>пробації</w:t>
      </w:r>
      <w:proofErr w:type="spellEnd"/>
      <w:r w:rsidRPr="006659BB">
        <w:rPr>
          <w:rFonts w:ascii="Times New Roman" w:eastAsia="Microsoft Sans Serif" w:hAnsi="Times New Roman" w:cs="Times New Roman"/>
          <w:color w:val="000000"/>
          <w:sz w:val="28"/>
          <w:szCs w:val="28"/>
          <w:lang w:eastAsia="uk-UA" w:bidi="uk-UA"/>
        </w:rPr>
        <w:t xml:space="preserve">» </w:t>
      </w:r>
    </w:p>
    <w:p w:rsidR="006659BB" w:rsidRPr="006659BB" w:rsidRDefault="006659BB" w:rsidP="006659BB">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у Рівненській області на 2025 – 2026 роки».</w:t>
      </w:r>
    </w:p>
    <w:p w:rsidR="006659BB" w:rsidRPr="006659BB" w:rsidRDefault="006659BB" w:rsidP="006659BB">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2032"/>
        <w:gridCol w:w="2028"/>
        <w:gridCol w:w="2169"/>
      </w:tblGrid>
      <w:tr w:rsidR="006659BB" w:rsidRPr="006659BB" w:rsidTr="008C5DA4">
        <w:trPr>
          <w:trHeight w:val="675"/>
        </w:trPr>
        <w:tc>
          <w:tcPr>
            <w:tcW w:w="3365" w:type="dxa"/>
            <w:vMerge w:val="restart"/>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Обсяг коштів, які пропонується залучити на виконання Програми</w:t>
            </w:r>
          </w:p>
        </w:tc>
        <w:tc>
          <w:tcPr>
            <w:tcW w:w="4256" w:type="dxa"/>
            <w:gridSpan w:val="2"/>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16"/>
                <w:szCs w:val="16"/>
                <w:lang w:eastAsia="uk-UA" w:bidi="uk-UA"/>
              </w:rPr>
            </w:pPr>
          </w:p>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 xml:space="preserve">Періоди </w:t>
            </w:r>
          </w:p>
        </w:tc>
        <w:tc>
          <w:tcPr>
            <w:tcW w:w="2234" w:type="dxa"/>
            <w:vMerge w:val="restart"/>
            <w:shd w:val="clear" w:color="auto" w:fill="auto"/>
          </w:tcPr>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Усього витрат на виконання Програми</w:t>
            </w:r>
          </w:p>
        </w:tc>
      </w:tr>
      <w:tr w:rsidR="006659BB" w:rsidRPr="006659BB" w:rsidTr="008C5DA4">
        <w:trPr>
          <w:trHeight w:val="346"/>
        </w:trPr>
        <w:tc>
          <w:tcPr>
            <w:tcW w:w="3365" w:type="dxa"/>
            <w:vMerge/>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p>
        </w:tc>
        <w:tc>
          <w:tcPr>
            <w:tcW w:w="2130" w:type="dxa"/>
            <w:shd w:val="clear" w:color="auto" w:fill="auto"/>
          </w:tcPr>
          <w:p w:rsidR="006659BB" w:rsidRPr="006659BB" w:rsidRDefault="006659BB" w:rsidP="006659BB">
            <w:pPr>
              <w:widowControl w:val="0"/>
              <w:spacing w:after="0" w:line="240" w:lineRule="auto"/>
              <w:ind w:right="-102"/>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2025 рік</w:t>
            </w:r>
          </w:p>
        </w:tc>
        <w:tc>
          <w:tcPr>
            <w:tcW w:w="2126" w:type="dxa"/>
            <w:shd w:val="clear" w:color="auto" w:fill="auto"/>
          </w:tcPr>
          <w:p w:rsidR="006659BB" w:rsidRPr="006659BB" w:rsidRDefault="006659BB" w:rsidP="006659BB">
            <w:pPr>
              <w:widowControl w:val="0"/>
              <w:spacing w:after="0" w:line="240" w:lineRule="auto"/>
              <w:ind w:right="-102"/>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2026 рік</w:t>
            </w:r>
          </w:p>
        </w:tc>
        <w:tc>
          <w:tcPr>
            <w:tcW w:w="2234" w:type="dxa"/>
            <w:vMerge/>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p>
        </w:tc>
      </w:tr>
      <w:tr w:rsidR="006659BB" w:rsidRPr="006659BB" w:rsidTr="008C5DA4">
        <w:tc>
          <w:tcPr>
            <w:tcW w:w="3365" w:type="dxa"/>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ru-RU" w:bidi="uk-UA"/>
              </w:rPr>
              <w:t>Усього</w:t>
            </w:r>
          </w:p>
        </w:tc>
        <w:tc>
          <w:tcPr>
            <w:tcW w:w="2130" w:type="dxa"/>
            <w:shd w:val="clear" w:color="auto" w:fill="auto"/>
          </w:tcPr>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200 000,00 грн.</w:t>
            </w:r>
          </w:p>
        </w:tc>
        <w:tc>
          <w:tcPr>
            <w:tcW w:w="2126" w:type="dxa"/>
            <w:shd w:val="clear" w:color="auto" w:fill="auto"/>
          </w:tcPr>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200 000,00 грн.</w:t>
            </w:r>
          </w:p>
        </w:tc>
        <w:tc>
          <w:tcPr>
            <w:tcW w:w="2234" w:type="dxa"/>
            <w:shd w:val="clear" w:color="auto" w:fill="auto"/>
          </w:tcPr>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400 000,00 грн.</w:t>
            </w:r>
          </w:p>
        </w:tc>
      </w:tr>
      <w:tr w:rsidR="006659BB" w:rsidRPr="006659BB" w:rsidTr="008C5DA4">
        <w:tc>
          <w:tcPr>
            <w:tcW w:w="3365" w:type="dxa"/>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ru-RU" w:bidi="uk-UA"/>
              </w:rPr>
              <w:t>Бюджет громади</w:t>
            </w:r>
          </w:p>
        </w:tc>
        <w:tc>
          <w:tcPr>
            <w:tcW w:w="2130" w:type="dxa"/>
            <w:shd w:val="clear" w:color="auto" w:fill="auto"/>
          </w:tcPr>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200 000,00 грн.</w:t>
            </w:r>
          </w:p>
        </w:tc>
        <w:tc>
          <w:tcPr>
            <w:tcW w:w="2126" w:type="dxa"/>
            <w:shd w:val="clear" w:color="auto" w:fill="auto"/>
          </w:tcPr>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200 000,00 грн.</w:t>
            </w:r>
          </w:p>
        </w:tc>
        <w:tc>
          <w:tcPr>
            <w:tcW w:w="2234" w:type="dxa"/>
            <w:shd w:val="clear" w:color="auto" w:fill="auto"/>
          </w:tcPr>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400 000,00 грн.</w:t>
            </w:r>
          </w:p>
        </w:tc>
      </w:tr>
      <w:tr w:rsidR="006659BB" w:rsidRPr="006659BB" w:rsidTr="008C5DA4">
        <w:tc>
          <w:tcPr>
            <w:tcW w:w="3365" w:type="dxa"/>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Інші джерела</w:t>
            </w:r>
          </w:p>
        </w:tc>
        <w:tc>
          <w:tcPr>
            <w:tcW w:w="2130" w:type="dxa"/>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w:t>
            </w:r>
          </w:p>
        </w:tc>
        <w:tc>
          <w:tcPr>
            <w:tcW w:w="2126" w:type="dxa"/>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w:t>
            </w:r>
          </w:p>
        </w:tc>
        <w:tc>
          <w:tcPr>
            <w:tcW w:w="2234" w:type="dxa"/>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w:t>
            </w:r>
          </w:p>
        </w:tc>
      </w:tr>
    </w:tbl>
    <w:p w:rsidR="006659BB" w:rsidRPr="006659BB" w:rsidRDefault="006659BB" w:rsidP="006659BB">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p>
    <w:p w:rsidR="006659BB" w:rsidRPr="006659BB" w:rsidRDefault="006659BB" w:rsidP="006659BB">
      <w:pPr>
        <w:spacing w:after="160" w:line="259" w:lineRule="auto"/>
        <w:rPr>
          <w:rFonts w:ascii="Microsoft Sans Serif" w:eastAsia="Microsoft Sans Serif" w:hAnsi="Microsoft Sans Serif" w:cs="Microsoft Sans Serif"/>
          <w:color w:val="000000"/>
          <w:sz w:val="24"/>
          <w:szCs w:val="24"/>
          <w:lang w:eastAsia="uk-UA" w:bidi="uk-UA"/>
        </w:rPr>
      </w:pPr>
      <w:r w:rsidRPr="006659BB">
        <w:rPr>
          <w:rFonts w:ascii="Microsoft Sans Serif" w:eastAsia="Microsoft Sans Serif" w:hAnsi="Microsoft Sans Serif" w:cs="Microsoft Sans Serif"/>
          <w:color w:val="000000"/>
          <w:sz w:val="24"/>
          <w:szCs w:val="24"/>
          <w:lang w:eastAsia="uk-UA" w:bidi="uk-UA"/>
        </w:rPr>
        <w:br w:type="page"/>
      </w:r>
    </w:p>
    <w:p w:rsidR="006659BB" w:rsidRPr="006659BB" w:rsidRDefault="006659BB" w:rsidP="006659BB">
      <w:pPr>
        <w:widowControl w:val="0"/>
        <w:spacing w:after="0" w:line="240" w:lineRule="auto"/>
        <w:ind w:left="6379" w:right="-1"/>
        <w:jc w:val="right"/>
        <w:rPr>
          <w:rFonts w:ascii="Times New Roman" w:eastAsia="Times New Roman" w:hAnsi="Times New Roman" w:cs="Times New Roman"/>
          <w:color w:val="000000"/>
          <w:sz w:val="24"/>
          <w:szCs w:val="24"/>
          <w:lang w:eastAsia="ru-RU" w:bidi="uk-UA"/>
        </w:rPr>
      </w:pPr>
      <w:r w:rsidRPr="006659BB">
        <w:rPr>
          <w:rFonts w:ascii="Times New Roman" w:eastAsia="Times New Roman" w:hAnsi="Times New Roman" w:cs="Times New Roman"/>
          <w:color w:val="000000"/>
          <w:sz w:val="28"/>
          <w:szCs w:val="28"/>
          <w:lang w:eastAsia="ru-RU" w:bidi="uk-UA"/>
        </w:rPr>
        <w:lastRenderedPageBreak/>
        <w:t>Додаток 2 до Програми</w:t>
      </w:r>
    </w:p>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p>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 xml:space="preserve">Основні завдання та заходи </w:t>
      </w:r>
    </w:p>
    <w:p w:rsidR="006659BB" w:rsidRPr="006659BB" w:rsidRDefault="006659BB" w:rsidP="006659BB">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 xml:space="preserve">спрямовані на забезпечення виконання </w:t>
      </w:r>
    </w:p>
    <w:p w:rsidR="006659BB" w:rsidRPr="006659BB" w:rsidRDefault="006659BB" w:rsidP="006659BB">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 xml:space="preserve">«Програми підтримки діяльності Рівненського районного відділу №1 філії Державної установи «Центр </w:t>
      </w:r>
      <w:proofErr w:type="spellStart"/>
      <w:r w:rsidRPr="006659BB">
        <w:rPr>
          <w:rFonts w:ascii="Times New Roman" w:eastAsia="Microsoft Sans Serif" w:hAnsi="Times New Roman" w:cs="Times New Roman"/>
          <w:color w:val="000000"/>
          <w:sz w:val="28"/>
          <w:szCs w:val="28"/>
          <w:lang w:eastAsia="uk-UA" w:bidi="uk-UA"/>
        </w:rPr>
        <w:t>пробації</w:t>
      </w:r>
      <w:proofErr w:type="spellEnd"/>
      <w:r w:rsidRPr="006659BB">
        <w:rPr>
          <w:rFonts w:ascii="Times New Roman" w:eastAsia="Microsoft Sans Serif" w:hAnsi="Times New Roman" w:cs="Times New Roman"/>
          <w:color w:val="000000"/>
          <w:sz w:val="28"/>
          <w:szCs w:val="28"/>
          <w:lang w:eastAsia="uk-UA" w:bidi="uk-UA"/>
        </w:rPr>
        <w:t xml:space="preserve">» </w:t>
      </w:r>
    </w:p>
    <w:p w:rsidR="006659BB" w:rsidRPr="006659BB" w:rsidRDefault="006659BB" w:rsidP="006659BB">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r w:rsidRPr="006659BB">
        <w:rPr>
          <w:rFonts w:ascii="Times New Roman" w:eastAsia="Microsoft Sans Serif" w:hAnsi="Times New Roman" w:cs="Times New Roman"/>
          <w:color w:val="000000"/>
          <w:sz w:val="28"/>
          <w:szCs w:val="28"/>
          <w:lang w:eastAsia="uk-UA" w:bidi="uk-UA"/>
        </w:rPr>
        <w:t>у Рівненській області на 2025  - 2026 роки».</w:t>
      </w:r>
    </w:p>
    <w:p w:rsidR="006659BB" w:rsidRPr="006659BB" w:rsidRDefault="006659BB" w:rsidP="006659BB">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1759"/>
        <w:gridCol w:w="1745"/>
        <w:gridCol w:w="1457"/>
        <w:gridCol w:w="1395"/>
        <w:gridCol w:w="7"/>
      </w:tblGrid>
      <w:tr w:rsidR="006659BB" w:rsidRPr="006659BB" w:rsidTr="00A46B3C">
        <w:tc>
          <w:tcPr>
            <w:tcW w:w="534" w:type="dxa"/>
            <w:vMerge w:val="restart"/>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w:t>
            </w:r>
          </w:p>
        </w:tc>
        <w:tc>
          <w:tcPr>
            <w:tcW w:w="2580" w:type="dxa"/>
            <w:vMerge w:val="restart"/>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Назва завдання</w:t>
            </w:r>
          </w:p>
        </w:tc>
        <w:tc>
          <w:tcPr>
            <w:tcW w:w="1759" w:type="dxa"/>
            <w:vMerge w:val="restart"/>
            <w:shd w:val="clear" w:color="auto" w:fill="auto"/>
          </w:tcPr>
          <w:p w:rsidR="006659BB" w:rsidRPr="006659BB" w:rsidRDefault="006659BB" w:rsidP="006659BB">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Строк виконання заходу</w:t>
            </w:r>
          </w:p>
        </w:tc>
        <w:tc>
          <w:tcPr>
            <w:tcW w:w="1745" w:type="dxa"/>
            <w:vMerge w:val="restart"/>
            <w:shd w:val="clear" w:color="auto" w:fill="auto"/>
          </w:tcPr>
          <w:p w:rsidR="006659BB" w:rsidRPr="006659BB" w:rsidRDefault="006659BB" w:rsidP="006659BB">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Виконавці заходу</w:t>
            </w:r>
          </w:p>
        </w:tc>
        <w:tc>
          <w:tcPr>
            <w:tcW w:w="2859" w:type="dxa"/>
            <w:gridSpan w:val="3"/>
            <w:shd w:val="clear" w:color="auto" w:fill="auto"/>
          </w:tcPr>
          <w:p w:rsidR="006659BB" w:rsidRPr="006659BB" w:rsidRDefault="006659BB" w:rsidP="006659BB">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 xml:space="preserve">Фінансування </w:t>
            </w:r>
          </w:p>
        </w:tc>
      </w:tr>
      <w:tr w:rsidR="006659BB" w:rsidRPr="006659BB" w:rsidTr="00A46B3C">
        <w:trPr>
          <w:gridAfter w:val="1"/>
          <w:wAfter w:w="7" w:type="dxa"/>
        </w:trPr>
        <w:tc>
          <w:tcPr>
            <w:tcW w:w="534" w:type="dxa"/>
            <w:vMerge/>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p>
        </w:tc>
        <w:tc>
          <w:tcPr>
            <w:tcW w:w="2580" w:type="dxa"/>
            <w:vMerge/>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p>
        </w:tc>
        <w:tc>
          <w:tcPr>
            <w:tcW w:w="1759" w:type="dxa"/>
            <w:vMerge/>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p>
        </w:tc>
        <w:tc>
          <w:tcPr>
            <w:tcW w:w="1745" w:type="dxa"/>
            <w:vMerge/>
            <w:shd w:val="clear" w:color="auto" w:fill="auto"/>
          </w:tcPr>
          <w:p w:rsidR="006659BB" w:rsidRPr="006659BB" w:rsidRDefault="006659BB" w:rsidP="006659BB">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p>
        </w:tc>
        <w:tc>
          <w:tcPr>
            <w:tcW w:w="1457" w:type="dxa"/>
            <w:shd w:val="clear" w:color="auto" w:fill="auto"/>
          </w:tcPr>
          <w:p w:rsidR="006659BB" w:rsidRPr="006659BB" w:rsidRDefault="006659BB" w:rsidP="006659BB">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Джерела</w:t>
            </w:r>
          </w:p>
        </w:tc>
        <w:tc>
          <w:tcPr>
            <w:tcW w:w="1395" w:type="dxa"/>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Обсяги (грн.)</w:t>
            </w:r>
          </w:p>
        </w:tc>
      </w:tr>
      <w:tr w:rsidR="006659BB" w:rsidRPr="006659BB" w:rsidTr="00A46B3C">
        <w:trPr>
          <w:gridAfter w:val="1"/>
          <w:wAfter w:w="7" w:type="dxa"/>
        </w:trPr>
        <w:tc>
          <w:tcPr>
            <w:tcW w:w="534" w:type="dxa"/>
            <w:shd w:val="clear" w:color="auto" w:fill="auto"/>
          </w:tcPr>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p>
          <w:p w:rsidR="006659BB" w:rsidRPr="006659BB" w:rsidRDefault="006659BB" w:rsidP="006659BB">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1</w:t>
            </w:r>
          </w:p>
        </w:tc>
        <w:tc>
          <w:tcPr>
            <w:tcW w:w="2580" w:type="dxa"/>
            <w:shd w:val="clear" w:color="auto" w:fill="auto"/>
          </w:tcPr>
          <w:p w:rsidR="006659BB" w:rsidRPr="006659BB" w:rsidRDefault="006659BB" w:rsidP="00A46B3C">
            <w:pPr>
              <w:widowControl w:val="0"/>
              <w:spacing w:after="0" w:line="240" w:lineRule="auto"/>
              <w:ind w:right="38"/>
              <w:jc w:val="both"/>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 xml:space="preserve">Матеріально-технічне забезпечення,  створення належних умов для роботи та виконання посадових обов’язків персоналом   Рівненського районного відділу №1, сприяння роботі із суб’єктами </w:t>
            </w:r>
            <w:proofErr w:type="spellStart"/>
            <w:r w:rsidRPr="006659BB">
              <w:rPr>
                <w:rFonts w:ascii="Times New Roman" w:eastAsia="Microsoft Sans Serif" w:hAnsi="Times New Roman" w:cs="Times New Roman"/>
                <w:color w:val="000000"/>
                <w:sz w:val="28"/>
                <w:szCs w:val="28"/>
                <w:lang w:eastAsia="ru-RU" w:bidi="uk-UA"/>
              </w:rPr>
              <w:t>пробації</w:t>
            </w:r>
            <w:proofErr w:type="spellEnd"/>
            <w:r w:rsidRPr="006659BB">
              <w:rPr>
                <w:rFonts w:ascii="Times New Roman" w:eastAsia="Microsoft Sans Serif" w:hAnsi="Times New Roman" w:cs="Times New Roman"/>
                <w:color w:val="000000"/>
                <w:sz w:val="28"/>
                <w:szCs w:val="28"/>
                <w:lang w:eastAsia="ru-RU" w:bidi="uk-UA"/>
              </w:rPr>
              <w:t>.</w:t>
            </w:r>
          </w:p>
        </w:tc>
        <w:tc>
          <w:tcPr>
            <w:tcW w:w="1759" w:type="dxa"/>
            <w:shd w:val="clear" w:color="auto" w:fill="auto"/>
          </w:tcPr>
          <w:p w:rsidR="006659BB" w:rsidRPr="006659BB" w:rsidRDefault="006659BB" w:rsidP="006659BB">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Протягом 2025 – 2026 років</w:t>
            </w:r>
          </w:p>
          <w:p w:rsidR="006659BB" w:rsidRPr="006659BB" w:rsidRDefault="006659BB" w:rsidP="006659BB">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p>
        </w:tc>
        <w:tc>
          <w:tcPr>
            <w:tcW w:w="1745" w:type="dxa"/>
            <w:shd w:val="clear" w:color="auto" w:fill="auto"/>
          </w:tcPr>
          <w:p w:rsidR="006659BB" w:rsidRPr="006659BB" w:rsidRDefault="006659BB" w:rsidP="006659BB">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 xml:space="preserve">Філія  Державної установи «Центр </w:t>
            </w:r>
            <w:proofErr w:type="spellStart"/>
            <w:r w:rsidRPr="006659BB">
              <w:rPr>
                <w:rFonts w:ascii="Times New Roman" w:eastAsia="Microsoft Sans Serif" w:hAnsi="Times New Roman" w:cs="Times New Roman"/>
                <w:color w:val="000000"/>
                <w:sz w:val="28"/>
                <w:szCs w:val="28"/>
                <w:lang w:eastAsia="ru-RU" w:bidi="uk-UA"/>
              </w:rPr>
              <w:t>пробації</w:t>
            </w:r>
            <w:proofErr w:type="spellEnd"/>
            <w:r w:rsidRPr="006659BB">
              <w:rPr>
                <w:rFonts w:ascii="Times New Roman" w:eastAsia="Microsoft Sans Serif" w:hAnsi="Times New Roman" w:cs="Times New Roman"/>
                <w:color w:val="000000"/>
                <w:sz w:val="28"/>
                <w:szCs w:val="28"/>
                <w:lang w:eastAsia="ru-RU" w:bidi="uk-UA"/>
              </w:rPr>
              <w:t>» у Рівненській області</w:t>
            </w:r>
          </w:p>
        </w:tc>
        <w:tc>
          <w:tcPr>
            <w:tcW w:w="1457" w:type="dxa"/>
            <w:shd w:val="clear" w:color="auto" w:fill="auto"/>
          </w:tcPr>
          <w:p w:rsidR="006659BB" w:rsidRPr="006659BB" w:rsidRDefault="006659BB" w:rsidP="006659BB">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Бюджет гром</w:t>
            </w:r>
            <w:bookmarkStart w:id="6" w:name="_GoBack"/>
            <w:bookmarkEnd w:id="6"/>
            <w:r w:rsidRPr="006659BB">
              <w:rPr>
                <w:rFonts w:ascii="Times New Roman" w:eastAsia="Microsoft Sans Serif" w:hAnsi="Times New Roman" w:cs="Times New Roman"/>
                <w:color w:val="000000"/>
                <w:sz w:val="28"/>
                <w:szCs w:val="28"/>
                <w:lang w:eastAsia="ru-RU" w:bidi="uk-UA"/>
              </w:rPr>
              <w:t>ади</w:t>
            </w:r>
          </w:p>
        </w:tc>
        <w:tc>
          <w:tcPr>
            <w:tcW w:w="1395" w:type="dxa"/>
            <w:shd w:val="clear" w:color="auto" w:fill="auto"/>
          </w:tcPr>
          <w:p w:rsidR="006659BB" w:rsidRPr="006659BB" w:rsidRDefault="006659BB" w:rsidP="006659BB">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400000,00</w:t>
            </w:r>
          </w:p>
          <w:p w:rsidR="006659BB" w:rsidRPr="006659BB" w:rsidRDefault="006659BB" w:rsidP="006659BB">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p>
          <w:p w:rsidR="006659BB" w:rsidRPr="006659BB" w:rsidRDefault="006659BB" w:rsidP="006659BB">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(200000,00 – 2025 рік;</w:t>
            </w:r>
          </w:p>
          <w:p w:rsidR="006659BB" w:rsidRPr="006659BB" w:rsidRDefault="006659BB" w:rsidP="006659BB">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p>
          <w:p w:rsidR="006659BB" w:rsidRPr="006659BB" w:rsidRDefault="006659BB" w:rsidP="006659BB">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200000,00 – 2026 рік;</w:t>
            </w:r>
          </w:p>
          <w:p w:rsidR="006659BB" w:rsidRPr="006659BB" w:rsidRDefault="006659BB" w:rsidP="006659BB">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p>
          <w:p w:rsidR="006659BB" w:rsidRPr="006659BB" w:rsidRDefault="006659BB" w:rsidP="006659BB">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p>
        </w:tc>
      </w:tr>
      <w:tr w:rsidR="006659BB" w:rsidRPr="006659BB" w:rsidTr="00A46B3C">
        <w:trPr>
          <w:gridAfter w:val="1"/>
          <w:wAfter w:w="7" w:type="dxa"/>
        </w:trPr>
        <w:tc>
          <w:tcPr>
            <w:tcW w:w="8075" w:type="dxa"/>
            <w:gridSpan w:val="5"/>
            <w:shd w:val="clear" w:color="auto" w:fill="auto"/>
            <w:vAlign w:val="center"/>
          </w:tcPr>
          <w:p w:rsidR="006659BB" w:rsidRPr="006659BB" w:rsidRDefault="006659BB" w:rsidP="006659BB">
            <w:pPr>
              <w:widowControl w:val="0"/>
              <w:spacing w:after="0" w:line="240" w:lineRule="auto"/>
              <w:ind w:right="282"/>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 xml:space="preserve"> Усього на Програму на 2025 – 2026 роки</w:t>
            </w:r>
          </w:p>
        </w:tc>
        <w:tc>
          <w:tcPr>
            <w:tcW w:w="1395" w:type="dxa"/>
            <w:shd w:val="clear" w:color="auto" w:fill="auto"/>
          </w:tcPr>
          <w:p w:rsidR="006659BB" w:rsidRPr="006659BB" w:rsidRDefault="006659BB" w:rsidP="006659BB">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r w:rsidRPr="006659BB">
              <w:rPr>
                <w:rFonts w:ascii="Times New Roman" w:eastAsia="Microsoft Sans Serif" w:hAnsi="Times New Roman" w:cs="Times New Roman"/>
                <w:color w:val="000000"/>
                <w:sz w:val="28"/>
                <w:szCs w:val="28"/>
                <w:lang w:eastAsia="ru-RU" w:bidi="uk-UA"/>
              </w:rPr>
              <w:t>400 000,00</w:t>
            </w:r>
          </w:p>
        </w:tc>
      </w:tr>
    </w:tbl>
    <w:p w:rsidR="006659BB" w:rsidRPr="006659BB" w:rsidRDefault="006659BB" w:rsidP="006659BB">
      <w:pPr>
        <w:widowControl w:val="0"/>
        <w:spacing w:after="0" w:line="240" w:lineRule="auto"/>
        <w:ind w:right="282" w:firstLine="708"/>
        <w:jc w:val="center"/>
        <w:rPr>
          <w:rFonts w:ascii="Times New Roman" w:eastAsia="Microsoft Sans Serif" w:hAnsi="Times New Roman" w:cs="Times New Roman"/>
          <w:color w:val="000000"/>
          <w:sz w:val="28"/>
          <w:szCs w:val="28"/>
          <w:lang w:eastAsia="ru-RU" w:bidi="uk-UA"/>
        </w:rPr>
      </w:pPr>
    </w:p>
    <w:p w:rsidR="006659BB" w:rsidRPr="006659BB" w:rsidRDefault="006659BB" w:rsidP="006659BB">
      <w:pPr>
        <w:widowControl w:val="0"/>
        <w:spacing w:after="0" w:line="240" w:lineRule="auto"/>
        <w:jc w:val="center"/>
        <w:rPr>
          <w:rFonts w:ascii="Microsoft Sans Serif" w:eastAsia="Microsoft Sans Serif" w:hAnsi="Microsoft Sans Serif" w:cs="Microsoft Sans Serif"/>
          <w:color w:val="000000"/>
          <w:sz w:val="28"/>
          <w:szCs w:val="28"/>
          <w:lang w:eastAsia="uk-UA" w:bidi="uk-UA"/>
        </w:rPr>
      </w:pPr>
    </w:p>
    <w:p w:rsidR="00287371" w:rsidRDefault="00287371"/>
    <w:p w:rsidR="001858DF" w:rsidRPr="001858DF" w:rsidRDefault="001858DF" w:rsidP="001858DF"/>
    <w:p w:rsidR="001858DF" w:rsidRPr="001858DF" w:rsidRDefault="001858DF" w:rsidP="001858DF"/>
    <w:p w:rsidR="001858DF" w:rsidRPr="001858DF" w:rsidRDefault="001858DF" w:rsidP="001858DF"/>
    <w:p w:rsidR="001858DF" w:rsidRDefault="001858DF" w:rsidP="001858DF"/>
    <w:p w:rsidR="001858DF" w:rsidRPr="001858DF" w:rsidRDefault="001858DF" w:rsidP="001858DF">
      <w:pPr>
        <w:tabs>
          <w:tab w:val="left" w:pos="4170"/>
        </w:tabs>
      </w:pPr>
      <w:r>
        <w:tab/>
      </w:r>
    </w:p>
    <w:sectPr w:rsidR="001858DF" w:rsidRPr="001858DF" w:rsidSect="00347DD7">
      <w:headerReference w:type="default" r:id="rId7"/>
      <w:pgSz w:w="11900" w:h="16840"/>
      <w:pgMar w:top="1135" w:right="701" w:bottom="1135" w:left="1701" w:header="624"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7DD7" w:rsidRDefault="00347DD7" w:rsidP="00347DD7">
      <w:pPr>
        <w:spacing w:after="0" w:line="240" w:lineRule="auto"/>
      </w:pPr>
      <w:r>
        <w:separator/>
      </w:r>
    </w:p>
  </w:endnote>
  <w:endnote w:type="continuationSeparator" w:id="0">
    <w:p w:rsidR="00347DD7" w:rsidRDefault="00347DD7" w:rsidP="0034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7DD7" w:rsidRDefault="00347DD7" w:rsidP="00347DD7">
      <w:pPr>
        <w:spacing w:after="0" w:line="240" w:lineRule="auto"/>
      </w:pPr>
      <w:r>
        <w:separator/>
      </w:r>
    </w:p>
  </w:footnote>
  <w:footnote w:type="continuationSeparator" w:id="0">
    <w:p w:rsidR="00347DD7" w:rsidRDefault="00347DD7" w:rsidP="0034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393229"/>
      <w:docPartObj>
        <w:docPartGallery w:val="Page Numbers (Top of Page)"/>
        <w:docPartUnique/>
      </w:docPartObj>
    </w:sdtPr>
    <w:sdtEndPr>
      <w:rPr>
        <w:rFonts w:ascii="Times New Roman" w:hAnsi="Times New Roman" w:cs="Times New Roman"/>
        <w:sz w:val="24"/>
        <w:szCs w:val="24"/>
      </w:rPr>
    </w:sdtEndPr>
    <w:sdtContent>
      <w:p w:rsidR="00347DD7" w:rsidRPr="00347DD7" w:rsidRDefault="00347DD7">
        <w:pPr>
          <w:pStyle w:val="a4"/>
          <w:jc w:val="center"/>
          <w:rPr>
            <w:rFonts w:ascii="Times New Roman" w:hAnsi="Times New Roman" w:cs="Times New Roman"/>
            <w:sz w:val="24"/>
            <w:szCs w:val="24"/>
          </w:rPr>
        </w:pPr>
        <w:r w:rsidRPr="00347DD7">
          <w:rPr>
            <w:rFonts w:ascii="Times New Roman" w:hAnsi="Times New Roman" w:cs="Times New Roman"/>
            <w:sz w:val="24"/>
            <w:szCs w:val="24"/>
          </w:rPr>
          <w:fldChar w:fldCharType="begin"/>
        </w:r>
        <w:r w:rsidRPr="00347DD7">
          <w:rPr>
            <w:rFonts w:ascii="Times New Roman" w:hAnsi="Times New Roman" w:cs="Times New Roman"/>
            <w:sz w:val="24"/>
            <w:szCs w:val="24"/>
          </w:rPr>
          <w:instrText>PAGE   \* MERGEFORMAT</w:instrText>
        </w:r>
        <w:r w:rsidRPr="00347DD7">
          <w:rPr>
            <w:rFonts w:ascii="Times New Roman" w:hAnsi="Times New Roman" w:cs="Times New Roman"/>
            <w:sz w:val="24"/>
            <w:szCs w:val="24"/>
          </w:rPr>
          <w:fldChar w:fldCharType="separate"/>
        </w:r>
        <w:r w:rsidRPr="00347DD7">
          <w:rPr>
            <w:rFonts w:ascii="Times New Roman" w:hAnsi="Times New Roman" w:cs="Times New Roman"/>
            <w:sz w:val="24"/>
            <w:szCs w:val="24"/>
          </w:rPr>
          <w:t>2</w:t>
        </w:r>
        <w:r w:rsidRPr="00347DD7">
          <w:rPr>
            <w:rFonts w:ascii="Times New Roman" w:hAnsi="Times New Roman" w:cs="Times New Roman"/>
            <w:sz w:val="24"/>
            <w:szCs w:val="24"/>
          </w:rPr>
          <w:fldChar w:fldCharType="end"/>
        </w:r>
      </w:p>
    </w:sdtContent>
  </w:sdt>
  <w:p w:rsidR="00347DD7" w:rsidRPr="00347DD7" w:rsidRDefault="00347DD7">
    <w:pPr>
      <w:pStyle w:val="a4"/>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30CC6"/>
    <w:multiLevelType w:val="multilevel"/>
    <w:tmpl w:val="63984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A745F5"/>
    <w:multiLevelType w:val="hybridMultilevel"/>
    <w:tmpl w:val="13BA2E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F0E6C"/>
    <w:multiLevelType w:val="hybridMultilevel"/>
    <w:tmpl w:val="B43A8C62"/>
    <w:lvl w:ilvl="0" w:tplc="168AF2B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25535"/>
    <w:multiLevelType w:val="multilevel"/>
    <w:tmpl w:val="113A5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BB"/>
    <w:rsid w:val="000C3858"/>
    <w:rsid w:val="001858DF"/>
    <w:rsid w:val="001F15C3"/>
    <w:rsid w:val="00237993"/>
    <w:rsid w:val="00287371"/>
    <w:rsid w:val="00347DD7"/>
    <w:rsid w:val="00353EDC"/>
    <w:rsid w:val="006659BB"/>
    <w:rsid w:val="009235BB"/>
    <w:rsid w:val="00984E23"/>
    <w:rsid w:val="009E7901"/>
    <w:rsid w:val="00A46B3C"/>
    <w:rsid w:val="00AB348D"/>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8EDB"/>
  <w15:chartTrackingRefBased/>
  <w15:docId w15:val="{96F1CD3C-FAB2-4D45-B258-4668730D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5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7DD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47DD7"/>
  </w:style>
  <w:style w:type="paragraph" w:styleId="a6">
    <w:name w:val="footer"/>
    <w:basedOn w:val="a"/>
    <w:link w:val="a7"/>
    <w:uiPriority w:val="99"/>
    <w:unhideWhenUsed/>
    <w:rsid w:val="00347DD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4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6846</Words>
  <Characters>3903</Characters>
  <Application>Microsoft Office Word</Application>
  <DocSecurity>0</DocSecurity>
  <Lines>32</Lines>
  <Paragraphs>21</Paragraphs>
  <ScaleCrop>false</ScaleCrop>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4</cp:revision>
  <dcterms:created xsi:type="dcterms:W3CDTF">2025-03-12T15:04:00Z</dcterms:created>
  <dcterms:modified xsi:type="dcterms:W3CDTF">2025-03-12T15:25:00Z</dcterms:modified>
</cp:coreProperties>
</file>