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648053B7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E2112A">
        <w:rPr>
          <w:rFonts w:ascii="Times New Roman" w:hAnsi="Times New Roman"/>
          <w:sz w:val="28"/>
          <w:szCs w:val="28"/>
        </w:rPr>
        <w:t xml:space="preserve">Петрук Неоніли </w:t>
      </w:r>
      <w:proofErr w:type="spellStart"/>
      <w:r w:rsidR="00E2112A">
        <w:rPr>
          <w:rFonts w:ascii="Times New Roman" w:hAnsi="Times New Roman"/>
          <w:sz w:val="28"/>
          <w:szCs w:val="28"/>
        </w:rPr>
        <w:t>Євстафівни</w:t>
      </w:r>
      <w:proofErr w:type="spellEnd"/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1F3C49">
        <w:rPr>
          <w:rFonts w:ascii="Times New Roman" w:hAnsi="Times New Roman"/>
          <w:sz w:val="28"/>
          <w:szCs w:val="28"/>
        </w:rPr>
        <w:t xml:space="preserve">                  </w:t>
      </w:r>
      <w:r w:rsidR="00124926">
        <w:rPr>
          <w:rFonts w:ascii="Times New Roman" w:hAnsi="Times New Roman"/>
          <w:sz w:val="28"/>
          <w:szCs w:val="28"/>
        </w:rPr>
        <w:t>1</w:t>
      </w:r>
      <w:r w:rsidR="00E2112A">
        <w:rPr>
          <w:rFonts w:ascii="Times New Roman" w:hAnsi="Times New Roman"/>
          <w:sz w:val="28"/>
          <w:szCs w:val="28"/>
        </w:rPr>
        <w:t>3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08500F">
        <w:rPr>
          <w:rFonts w:ascii="Times New Roman" w:hAnsi="Times New Roman"/>
          <w:sz w:val="28"/>
          <w:szCs w:val="28"/>
        </w:rPr>
        <w:t>березня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59577E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5BB36F55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2112A">
        <w:rPr>
          <w:rFonts w:ascii="Times New Roman" w:hAnsi="Times New Roman"/>
          <w:sz w:val="28"/>
          <w:szCs w:val="28"/>
          <w:lang w:val="uk-UA"/>
        </w:rPr>
        <w:t>55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E2112A">
        <w:rPr>
          <w:rFonts w:ascii="Times New Roman" w:hAnsi="Times New Roman"/>
          <w:sz w:val="28"/>
          <w:szCs w:val="28"/>
          <w:lang w:val="uk-UA"/>
        </w:rPr>
        <w:t>Малиновий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2112A">
        <w:rPr>
          <w:rFonts w:ascii="Times New Roman" w:hAnsi="Times New Roman"/>
          <w:sz w:val="28"/>
          <w:szCs w:val="28"/>
          <w:lang w:val="uk-UA"/>
        </w:rPr>
        <w:t>118.3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2112A">
        <w:rPr>
          <w:rFonts w:ascii="Times New Roman" w:hAnsi="Times New Roman"/>
          <w:bCs/>
          <w:sz w:val="28"/>
          <w:szCs w:val="28"/>
          <w:lang w:val="uk-UA"/>
        </w:rPr>
        <w:t xml:space="preserve">Петрук Неонілі </w:t>
      </w:r>
      <w:proofErr w:type="spellStart"/>
      <w:r w:rsidR="00E2112A">
        <w:rPr>
          <w:rFonts w:ascii="Times New Roman" w:hAnsi="Times New Roman"/>
          <w:bCs/>
          <w:sz w:val="28"/>
          <w:szCs w:val="28"/>
          <w:lang w:val="uk-UA"/>
        </w:rPr>
        <w:t>Євстафівні</w:t>
      </w:r>
      <w:proofErr w:type="spellEnd"/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E2112A">
        <w:rPr>
          <w:rFonts w:ascii="Times New Roman" w:hAnsi="Times New Roman"/>
          <w:sz w:val="28"/>
          <w:szCs w:val="28"/>
          <w:lang w:val="uk-UA"/>
        </w:rPr>
        <w:t>21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112A">
        <w:rPr>
          <w:rFonts w:ascii="Times New Roman" w:hAnsi="Times New Roman"/>
          <w:sz w:val="28"/>
          <w:szCs w:val="28"/>
          <w:lang w:val="uk-UA"/>
        </w:rPr>
        <w:t>лютого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08500F">
        <w:rPr>
          <w:rFonts w:ascii="Times New Roman" w:hAnsi="Times New Roman"/>
          <w:sz w:val="28"/>
          <w:szCs w:val="28"/>
          <w:lang w:val="uk-UA"/>
        </w:rPr>
        <w:t>403746781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BE664A">
        <w:rPr>
          <w:rFonts w:ascii="Times New Roman" w:hAnsi="Times New Roman"/>
          <w:sz w:val="28"/>
          <w:szCs w:val="28"/>
          <w:lang w:val="uk-UA"/>
        </w:rPr>
        <w:t>304345065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BE664A" w:rsidRPr="00BE664A">
        <w:rPr>
          <w:lang w:val="uk-UA"/>
        </w:rPr>
        <w:t xml:space="preserve"> </w:t>
      </w:r>
      <w:r w:rsidR="00E2112A">
        <w:rPr>
          <w:rFonts w:ascii="Times New Roman" w:hAnsi="Times New Roman" w:cs="Times New Roman"/>
          <w:sz w:val="28"/>
          <w:szCs w:val="28"/>
          <w:lang w:val="uk-UA"/>
        </w:rPr>
        <w:t>8132-2810-9870-0027</w:t>
      </w:r>
      <w:r w:rsidR="00BE664A" w:rsidRPr="00BE664A">
        <w:rPr>
          <w:rFonts w:ascii="Times New Roman" w:hAnsi="Times New Roman" w:cs="Times New Roman"/>
          <w:sz w:val="28"/>
          <w:szCs w:val="28"/>
          <w:lang w:val="uk-UA"/>
        </w:rPr>
        <w:cr/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532F26ED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BE664A" w:rsidRPr="00BE66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11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6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E2112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12A">
        <w:rPr>
          <w:rFonts w:ascii="Times New Roman" w:hAnsi="Times New Roman"/>
          <w:sz w:val="28"/>
          <w:szCs w:val="28"/>
        </w:rPr>
        <w:t xml:space="preserve">Петрук Неоніла </w:t>
      </w:r>
      <w:proofErr w:type="spellStart"/>
      <w:r w:rsidR="00E2112A">
        <w:rPr>
          <w:rFonts w:ascii="Times New Roman" w:hAnsi="Times New Roman"/>
          <w:sz w:val="28"/>
          <w:szCs w:val="28"/>
        </w:rPr>
        <w:t>Євстафівна</w:t>
      </w:r>
      <w:proofErr w:type="spellEnd"/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E2112A" w:rsidRPr="00E2112A">
        <w:rPr>
          <w:rFonts w:ascii="Times New Roman" w:hAnsi="Times New Roman"/>
          <w:sz w:val="28"/>
          <w:szCs w:val="28"/>
        </w:rPr>
        <w:t xml:space="preserve">55, який знаходиться на території Городоцької територіальної громади в масиві </w:t>
      </w:r>
      <w:r w:rsidR="00E2112A">
        <w:rPr>
          <w:rFonts w:ascii="Times New Roman" w:hAnsi="Times New Roman"/>
          <w:sz w:val="28"/>
          <w:szCs w:val="28"/>
        </w:rPr>
        <w:t xml:space="preserve">«Малиновий», загальною площею </w:t>
      </w:r>
      <w:r w:rsidR="00E2112A" w:rsidRPr="00E2112A">
        <w:rPr>
          <w:rFonts w:ascii="Times New Roman" w:hAnsi="Times New Roman"/>
          <w:sz w:val="28"/>
          <w:szCs w:val="28"/>
        </w:rPr>
        <w:t xml:space="preserve">118.3 м2, належний на праві власності громадянці Петрук Неонілі </w:t>
      </w:r>
      <w:proofErr w:type="spellStart"/>
      <w:r w:rsidR="00E2112A" w:rsidRPr="00E2112A">
        <w:rPr>
          <w:rFonts w:ascii="Times New Roman" w:hAnsi="Times New Roman"/>
          <w:sz w:val="28"/>
          <w:szCs w:val="28"/>
        </w:rPr>
        <w:t>Євстафівні</w:t>
      </w:r>
      <w:proofErr w:type="spellEnd"/>
      <w:r w:rsidR="00E2112A" w:rsidRPr="00E2112A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21 лютого 2025 року, індексний номер витягу: 403746781, реєстраційний номер об'єкта нерухомого майна: 3043450656060,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 8132-2810-9870-0027 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112E4F38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E2112A" w:rsidRPr="00E2112A">
        <w:rPr>
          <w:rFonts w:ascii="Times New Roman" w:hAnsi="Times New Roman"/>
          <w:sz w:val="28"/>
          <w:szCs w:val="28"/>
        </w:rPr>
        <w:t xml:space="preserve">55, який знаходиться на території Городоцької територіальної громади в масиві «Малиновий», загальною площею   118.3 м2, належний на праві власності громадянці Петрук Неонілі </w:t>
      </w:r>
      <w:proofErr w:type="spellStart"/>
      <w:r w:rsidR="00E2112A" w:rsidRPr="00E2112A">
        <w:rPr>
          <w:rFonts w:ascii="Times New Roman" w:hAnsi="Times New Roman"/>
          <w:sz w:val="28"/>
          <w:szCs w:val="28"/>
        </w:rPr>
        <w:t>Євстафівні</w:t>
      </w:r>
      <w:proofErr w:type="spellEnd"/>
      <w:r w:rsidR="00E2112A" w:rsidRPr="00E2112A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21 лютого 2025 року, індексний номер витягу: 403746781, реєстраційний номер об'єкта нерухомого майна: 3043450656060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D0A97"/>
    <w:rsid w:val="000D4765"/>
    <w:rsid w:val="001005EE"/>
    <w:rsid w:val="00103370"/>
    <w:rsid w:val="00124926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779B4"/>
    <w:rsid w:val="005822E6"/>
    <w:rsid w:val="0059577E"/>
    <w:rsid w:val="00595EAB"/>
    <w:rsid w:val="005B230B"/>
    <w:rsid w:val="005C1DCA"/>
    <w:rsid w:val="005D3CE5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4639</Words>
  <Characters>2645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104</cp:revision>
  <cp:lastPrinted>2025-03-17T07:05:00Z</cp:lastPrinted>
  <dcterms:created xsi:type="dcterms:W3CDTF">2023-07-19T13:30:00Z</dcterms:created>
  <dcterms:modified xsi:type="dcterms:W3CDTF">2025-03-17T07:06:00Z</dcterms:modified>
</cp:coreProperties>
</file>