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BF6C" w14:textId="77777777" w:rsidR="009B0FD4" w:rsidRDefault="009B0FD4" w:rsidP="009B0FD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56A07EF4" w14:textId="77777777" w:rsidR="009B0FD4" w:rsidRDefault="009B0FD4" w:rsidP="009B0FD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663345FB" w14:textId="77777777" w:rsidR="009B0FD4" w:rsidRDefault="009B0FD4" w:rsidP="009B0FD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5810AB3D" w14:textId="77777777" w:rsidR="009B0FD4" w:rsidRDefault="009B0FD4" w:rsidP="009B0FD4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</w:p>
    <w:p w14:paraId="12862312" w14:textId="77777777" w:rsidR="009B0FD4" w:rsidRDefault="009B0FD4" w:rsidP="009B0F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6DDF8A4F" wp14:editId="33C9F8D4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C3032" w14:textId="77777777" w:rsidR="009B0FD4" w:rsidRDefault="009B0FD4" w:rsidP="009B0F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BD1D304" w14:textId="77777777" w:rsidR="009B0FD4" w:rsidRDefault="009B0FD4" w:rsidP="009B0F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6B992D06" w14:textId="77777777" w:rsidR="009B0FD4" w:rsidRDefault="009B0FD4" w:rsidP="009B0FD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6E6120A9" w14:textId="77777777" w:rsidR="009B0FD4" w:rsidRDefault="009B0FD4" w:rsidP="009B0F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1F2ED960" w14:textId="77777777" w:rsidR="009B0FD4" w:rsidRDefault="009B0FD4" w:rsidP="009B0F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355F397" w14:textId="77777777" w:rsidR="009B0FD4" w:rsidRDefault="009B0FD4" w:rsidP="009B0F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6EDF23" w14:textId="77777777" w:rsidR="009B0FD4" w:rsidRDefault="009B0FD4" w:rsidP="009B0F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7F734882" w14:textId="77777777" w:rsidR="009B0FD4" w:rsidRDefault="009B0FD4" w:rsidP="009B0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4B19ABE" w14:textId="77777777" w:rsidR="009B0FD4" w:rsidRDefault="009B0FD4" w:rsidP="00197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2C8A13B6" w14:textId="77777777" w:rsidR="009B0FD4" w:rsidRDefault="009B0FD4" w:rsidP="001976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________________2024 року              с. Городок                                  № ________</w:t>
      </w:r>
    </w:p>
    <w:p w14:paraId="4822F8CB" w14:textId="77777777" w:rsidR="009B0FD4" w:rsidRDefault="009B0FD4" w:rsidP="001976AC">
      <w:pPr>
        <w:spacing w:after="0" w:line="240" w:lineRule="auto"/>
      </w:pPr>
    </w:p>
    <w:p w14:paraId="191D8934" w14:textId="77777777" w:rsidR="001976AC" w:rsidRDefault="009B0FD4" w:rsidP="0019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319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241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дозволу на </w:t>
      </w:r>
    </w:p>
    <w:p w14:paraId="47CF3E76" w14:textId="77777777" w:rsidR="001976AC" w:rsidRDefault="001976AC" w:rsidP="0019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241C2">
        <w:rPr>
          <w:rFonts w:ascii="Times New Roman" w:hAnsi="Times New Roman" w:cs="Times New Roman"/>
          <w:b/>
          <w:sz w:val="28"/>
          <w:szCs w:val="28"/>
          <w:lang w:val="uk-UA"/>
        </w:rPr>
        <w:t>иготовлення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2720" w:rsidRPr="00E60319">
        <w:rPr>
          <w:rFonts w:ascii="Times New Roman" w:hAnsi="Times New Roman" w:cs="Times New Roman"/>
          <w:b/>
          <w:sz w:val="28"/>
          <w:szCs w:val="28"/>
          <w:lang w:val="uk-UA"/>
        </w:rPr>
        <w:t>технічної</w:t>
      </w:r>
    </w:p>
    <w:p w14:paraId="6546B6E6" w14:textId="237D6CA1" w:rsidR="00D241C2" w:rsidRDefault="00F52720" w:rsidP="0019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319">
        <w:rPr>
          <w:rFonts w:ascii="Times New Roman" w:hAnsi="Times New Roman" w:cs="Times New Roman"/>
          <w:b/>
          <w:sz w:val="28"/>
          <w:szCs w:val="28"/>
          <w:lang w:val="uk-UA"/>
        </w:rPr>
        <w:t>документації</w:t>
      </w:r>
      <w:r w:rsidR="009B0FD4" w:rsidRPr="00E603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41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землеустрою </w:t>
      </w:r>
    </w:p>
    <w:p w14:paraId="30193CF2" w14:textId="77777777" w:rsidR="001976AC" w:rsidRDefault="009B0FD4" w:rsidP="0019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3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поділу </w:t>
      </w:r>
      <w:r w:rsidR="000D5FB2" w:rsidRPr="00E60319">
        <w:rPr>
          <w:rFonts w:ascii="Times New Roman" w:hAnsi="Times New Roman" w:cs="Times New Roman"/>
          <w:b/>
          <w:sz w:val="28"/>
          <w:szCs w:val="28"/>
          <w:lang w:val="uk-UA"/>
        </w:rPr>
        <w:t>земельної ділян</w:t>
      </w:r>
      <w:r w:rsidRPr="00E60319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D5FB2" w:rsidRPr="00E6031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14:paraId="091A9A72" w14:textId="6BFBCA5B" w:rsidR="00D241C2" w:rsidRPr="00E60319" w:rsidRDefault="00D241C2" w:rsidP="0019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комунальної</w:t>
      </w:r>
      <w:r w:rsidR="001976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</w:p>
    <w:p w14:paraId="5CA3B8B7" w14:textId="77777777" w:rsidR="009B0FD4" w:rsidRDefault="009B0FD4" w:rsidP="00197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F23241" w14:textId="0F7AC6F3" w:rsidR="009B0FD4" w:rsidRDefault="009B0FD4" w:rsidP="0019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головного спеціаліста</w:t>
      </w:r>
      <w:r w:rsidR="00DF0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землевпорядника відділу архітектури, земельних відносин та житлово – комунального господарства Городоцької сільської ради Алли </w:t>
      </w:r>
      <w:proofErr w:type="spellStart"/>
      <w:r w:rsidR="001976AC">
        <w:rPr>
          <w:rFonts w:ascii="Times New Roman" w:hAnsi="Times New Roman" w:cs="Times New Roman"/>
          <w:sz w:val="28"/>
          <w:szCs w:val="28"/>
          <w:lang w:val="uk-UA"/>
        </w:rPr>
        <w:t>Лакусти</w:t>
      </w:r>
      <w:proofErr w:type="spellEnd"/>
      <w:r w:rsidR="00DF0E7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12,</w:t>
      </w:r>
      <w:r w:rsidR="00F5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DB1">
        <w:rPr>
          <w:rFonts w:ascii="Times New Roman" w:hAnsi="Times New Roman" w:cs="Times New Roman"/>
          <w:sz w:val="28"/>
          <w:szCs w:val="28"/>
          <w:lang w:val="uk-UA"/>
        </w:rPr>
        <w:t xml:space="preserve">15-1, </w:t>
      </w:r>
      <w:r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E6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-1,</w:t>
      </w:r>
      <w:r w:rsidR="00F5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="0019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6DB1">
        <w:rPr>
          <w:rFonts w:ascii="Times New Roman" w:hAnsi="Times New Roman" w:cs="Times New Roman"/>
          <w:sz w:val="28"/>
          <w:szCs w:val="28"/>
          <w:lang w:val="uk-UA"/>
        </w:rPr>
        <w:t>, статті 56 Закону України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0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6AC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DF0E7F">
        <w:rPr>
          <w:rFonts w:ascii="Times New Roman" w:hAnsi="Times New Roman" w:cs="Times New Roman"/>
          <w:sz w:val="28"/>
          <w:szCs w:val="28"/>
          <w:lang w:val="uk-UA"/>
        </w:rPr>
        <w:t xml:space="preserve"> витяг з Державного реєстру речових </w:t>
      </w:r>
      <w:r w:rsidR="008A6DB1">
        <w:rPr>
          <w:rFonts w:ascii="Times New Roman" w:hAnsi="Times New Roman" w:cs="Times New Roman"/>
          <w:sz w:val="28"/>
          <w:szCs w:val="28"/>
          <w:lang w:val="uk-UA"/>
        </w:rPr>
        <w:t>прав на нерухоме майно про реєстрацію права власності об</w:t>
      </w:r>
      <w:r w:rsidR="008A6DB1" w:rsidRPr="001976A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A6DB1">
        <w:rPr>
          <w:rFonts w:ascii="Times New Roman" w:hAnsi="Times New Roman" w:cs="Times New Roman"/>
          <w:sz w:val="28"/>
          <w:szCs w:val="28"/>
          <w:lang w:val="uk-UA"/>
        </w:rPr>
        <w:t>єкта нерухомого майна</w:t>
      </w:r>
      <w:r w:rsidR="002D1E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DB1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976A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A6DB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1976A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A6DB1">
        <w:rPr>
          <w:rFonts w:ascii="Times New Roman" w:hAnsi="Times New Roman" w:cs="Times New Roman"/>
          <w:sz w:val="28"/>
          <w:szCs w:val="28"/>
          <w:lang w:val="uk-UA"/>
        </w:rPr>
        <w:t>листопада 2024 року, індексний номер витягу: 405182609, реєстраційний номер об</w:t>
      </w:r>
      <w:r w:rsidR="002D1E15" w:rsidRPr="001976A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A6DB1">
        <w:rPr>
          <w:rFonts w:ascii="Times New Roman" w:hAnsi="Times New Roman" w:cs="Times New Roman"/>
          <w:sz w:val="28"/>
          <w:szCs w:val="28"/>
          <w:lang w:val="uk-UA"/>
        </w:rPr>
        <w:t>єкта нерухомого майна 3049874056246, на земельну ділянку площею 84,9379 га (кадастровий номер: 5624687400:03:003:0309) для ведення особистого селянського господарства, яка знаходиться 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статтями 26,</w:t>
      </w:r>
      <w:r w:rsidR="00F5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597E9F0F" w14:textId="77777777" w:rsidR="009B0FD4" w:rsidRDefault="009B0FD4" w:rsidP="0019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A8EC2C" w14:textId="77777777" w:rsidR="009B0FD4" w:rsidRPr="001976AC" w:rsidRDefault="009B0FD4" w:rsidP="001976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76AC">
        <w:rPr>
          <w:rFonts w:ascii="Times New Roman" w:hAnsi="Times New Roman" w:cs="Times New Roman"/>
          <w:bCs/>
          <w:sz w:val="28"/>
          <w:szCs w:val="28"/>
          <w:lang w:val="uk-UA"/>
        </w:rPr>
        <w:t>ВИРІШИЛА:</w:t>
      </w:r>
    </w:p>
    <w:p w14:paraId="10793924" w14:textId="77777777" w:rsidR="00E60319" w:rsidRPr="00E60319" w:rsidRDefault="00E60319" w:rsidP="001976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91D5CD" w14:textId="7366FCF6" w:rsidR="00D31D7C" w:rsidRDefault="00D31D7C" w:rsidP="001976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Городоцькій сільській раді </w:t>
      </w:r>
      <w:r w:rsidR="001976AC">
        <w:rPr>
          <w:rFonts w:ascii="Times New Roman" w:hAnsi="Times New Roman" w:cs="Times New Roman"/>
          <w:sz w:val="28"/>
          <w:szCs w:val="28"/>
          <w:lang w:val="uk-UA"/>
        </w:rPr>
        <w:t>виготовити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технічн</w:t>
      </w:r>
      <w:r w:rsidR="001976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1976AC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1C2">
        <w:rPr>
          <w:rFonts w:ascii="Times New Roman" w:hAnsi="Times New Roman" w:cs="Times New Roman"/>
          <w:sz w:val="28"/>
          <w:szCs w:val="28"/>
          <w:lang w:val="uk-UA"/>
        </w:rPr>
        <w:t xml:space="preserve">із землеустрою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D241C2">
        <w:rPr>
          <w:rFonts w:ascii="Times New Roman" w:hAnsi="Times New Roman" w:cs="Times New Roman"/>
          <w:sz w:val="28"/>
          <w:szCs w:val="28"/>
          <w:lang w:val="uk-UA"/>
        </w:rPr>
        <w:t xml:space="preserve">поділу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="00E6031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</w:t>
      </w:r>
      <w:r w:rsidR="00D241C2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</w:t>
      </w:r>
      <w:r w:rsidR="00E6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84,9379 га </w:t>
      </w:r>
      <w:r w:rsidR="00D8701C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сільськогосподарського </w:t>
      </w:r>
      <w:r w:rsidR="00237D3F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номер: </w:t>
      </w:r>
      <w:r w:rsidR="00E60319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237D3F">
        <w:rPr>
          <w:rFonts w:ascii="Times New Roman" w:hAnsi="Times New Roman" w:cs="Times New Roman"/>
          <w:sz w:val="28"/>
          <w:szCs w:val="28"/>
          <w:lang w:val="uk-UA"/>
        </w:rPr>
        <w:t>624687400:03:003:0309)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знаходиться на території Городоцької сільської ради</w:t>
      </w:r>
      <w:r w:rsidR="00237D3F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</w:t>
      </w:r>
      <w:r w:rsidR="00D241C2">
        <w:rPr>
          <w:rFonts w:ascii="Times New Roman" w:hAnsi="Times New Roman" w:cs="Times New Roman"/>
          <w:sz w:val="28"/>
          <w:szCs w:val="28"/>
          <w:lang w:val="uk-UA"/>
        </w:rPr>
        <w:t xml:space="preserve"> на дві земельні ділянки </w:t>
      </w:r>
      <w:r w:rsidR="001976AC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D241C2">
        <w:rPr>
          <w:rFonts w:ascii="Times New Roman" w:hAnsi="Times New Roman" w:cs="Times New Roman"/>
          <w:sz w:val="28"/>
          <w:szCs w:val="28"/>
          <w:lang w:val="uk-UA"/>
        </w:rPr>
        <w:t xml:space="preserve">84,4379 га та </w:t>
      </w:r>
      <w:r w:rsidR="00354940">
        <w:rPr>
          <w:rFonts w:ascii="Times New Roman" w:hAnsi="Times New Roman" w:cs="Times New Roman"/>
          <w:sz w:val="28"/>
          <w:szCs w:val="28"/>
          <w:lang w:val="uk-UA"/>
        </w:rPr>
        <w:t>0,50</w:t>
      </w:r>
      <w:r w:rsidR="00D241C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54940">
        <w:rPr>
          <w:rFonts w:ascii="Times New Roman" w:hAnsi="Times New Roman" w:cs="Times New Roman"/>
          <w:sz w:val="28"/>
          <w:szCs w:val="28"/>
          <w:lang w:val="uk-UA"/>
        </w:rPr>
        <w:t xml:space="preserve"> га.</w:t>
      </w:r>
    </w:p>
    <w:p w14:paraId="16C3C409" w14:textId="77777777" w:rsidR="008A6DB1" w:rsidRDefault="008A6DB1" w:rsidP="001976A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444756" w14:textId="7DEE38B5" w:rsidR="00D8701C" w:rsidRDefault="00D241C2" w:rsidP="001976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Городоцькій сільській раді замовити виготовлення технічної документації із землеустрою щодо поділу земельної ділянки в суб</w:t>
      </w:r>
      <w:r w:rsidRPr="00D241C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єкта господарювання, що є виконавцем робіт із землеустрою відповідно до закону.</w:t>
      </w:r>
    </w:p>
    <w:p w14:paraId="48C608EA" w14:textId="77777777" w:rsidR="008A6DB1" w:rsidRPr="008A6DB1" w:rsidRDefault="008A6DB1" w:rsidP="001976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0DFE2" w14:textId="77777777" w:rsidR="00354940" w:rsidRDefault="00354940" w:rsidP="001976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49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9A9CA00" w14:textId="77777777" w:rsidR="00D8701C" w:rsidRPr="00D8701C" w:rsidRDefault="00D8701C" w:rsidP="001976AC">
      <w:pPr>
        <w:pStyle w:val="a3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1B7473B" w14:textId="77777777" w:rsidR="00D8701C" w:rsidRDefault="00D8701C" w:rsidP="001976A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F34651E" w14:textId="77777777" w:rsidR="00D8701C" w:rsidRPr="00D8701C" w:rsidRDefault="00D8701C" w:rsidP="001976A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18230F" w14:textId="77777777" w:rsidR="00D31D7C" w:rsidRPr="00D241C2" w:rsidRDefault="00354940" w:rsidP="001976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5105FD9E" w14:textId="77114650" w:rsidR="00BE4D5A" w:rsidRDefault="00BE4D5A"/>
    <w:p w14:paraId="6CC360D9" w14:textId="1E67535B" w:rsidR="00F628C6" w:rsidRDefault="00F628C6"/>
    <w:p w14:paraId="710FEEFB" w14:textId="77777777" w:rsidR="00F628C6" w:rsidRDefault="00F628C6">
      <w:pPr>
        <w:sectPr w:rsidR="00F628C6" w:rsidSect="000D5FB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106CDBB" w14:textId="77777777" w:rsidR="00F628C6" w:rsidRPr="00F628C6" w:rsidRDefault="00F628C6" w:rsidP="00F6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28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ПОЯСНЮВАЛЬНА ЗАПИСКА</w:t>
      </w:r>
    </w:p>
    <w:p w14:paraId="0D0F6C68" w14:textId="77777777" w:rsidR="00F628C6" w:rsidRPr="00F628C6" w:rsidRDefault="00F628C6" w:rsidP="00F6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сесії сільської ради </w:t>
      </w:r>
    </w:p>
    <w:p w14:paraId="6135CDB0" w14:textId="11F60AB4" w:rsidR="00F628C6" w:rsidRPr="00F628C6" w:rsidRDefault="00F628C6" w:rsidP="0019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надання дозволу на виготовлення технічної документації </w:t>
      </w:r>
      <w:r w:rsidR="00197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поділу земельної ділянки комунальної</w:t>
      </w:r>
      <w:r w:rsidR="00197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власності»</w:t>
      </w:r>
    </w:p>
    <w:p w14:paraId="6820BC97" w14:textId="77777777" w:rsidR="00F628C6" w:rsidRPr="00F628C6" w:rsidRDefault="00F628C6" w:rsidP="00F6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EFDD06" w14:textId="6E1A281A" w:rsidR="00F628C6" w:rsidRPr="00F628C6" w:rsidRDefault="001976AC" w:rsidP="001976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76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F628C6" w:rsidRPr="00F628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F628C6" w:rsidRPr="00F628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6EFF05CB" w14:textId="77777777" w:rsidR="00F628C6" w:rsidRPr="00F628C6" w:rsidRDefault="00F628C6" w:rsidP="001976A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1 статті 122 Земельного кодексу України, с</w:t>
      </w: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88E3C0D" w14:textId="698C8490" w:rsidR="00F628C6" w:rsidRPr="00F628C6" w:rsidRDefault="00F628C6" w:rsidP="00197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витягу з Державного реєстру речових прав на нерухоме майно про реєстрацію права власності об’єкта нерухомого майна від 25 листопада 2024</w:t>
      </w:r>
      <w:r w:rsidR="00197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року, індексний номер витягу: 405182609, реєстраційний номер об’єкта нерухомого майна 3049874056246, земельн</w:t>
      </w:r>
      <w:r w:rsidR="00197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197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84,9379 га (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номер: 5624687400:03:003:0309) для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селянського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Городоцької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Рівненського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="00197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976AC">
        <w:rPr>
          <w:rFonts w:ascii="Times New Roman" w:hAnsi="Times New Roman"/>
          <w:sz w:val="28"/>
          <w:szCs w:val="28"/>
        </w:rPr>
        <w:t>перебуває</w:t>
      </w:r>
      <w:proofErr w:type="spellEnd"/>
      <w:r w:rsidR="001976A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976AC">
        <w:rPr>
          <w:rFonts w:ascii="Times New Roman" w:hAnsi="Times New Roman"/>
          <w:sz w:val="28"/>
          <w:szCs w:val="28"/>
        </w:rPr>
        <w:t>комунальній</w:t>
      </w:r>
      <w:proofErr w:type="spellEnd"/>
      <w:r w:rsidR="00197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AC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197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AC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197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AC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1976AC">
        <w:rPr>
          <w:rFonts w:ascii="Times New Roman" w:hAnsi="Times New Roman"/>
          <w:sz w:val="28"/>
          <w:szCs w:val="28"/>
        </w:rPr>
        <w:t xml:space="preserve"> ради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A28994" w14:textId="77777777" w:rsidR="00F628C6" w:rsidRPr="00F628C6" w:rsidRDefault="00F628C6" w:rsidP="001976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2 статті 79-1 Земельного кодексу України,</w:t>
      </w:r>
      <w:r w:rsidRPr="00F6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84B7D9" w14:textId="77777777" w:rsidR="00F628C6" w:rsidRPr="00F628C6" w:rsidRDefault="00F628C6" w:rsidP="001976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порядку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8DEBCE" w14:textId="77777777" w:rsidR="00F628C6" w:rsidRPr="00F628C6" w:rsidRDefault="00F628C6" w:rsidP="001976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поділу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об'єднання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9C0DDC" w14:textId="77777777" w:rsidR="00F628C6" w:rsidRPr="00F628C6" w:rsidRDefault="00F628C6" w:rsidP="001976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впорядкування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проектами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впорядкування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містобудівних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потреб, проектами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CC8A76" w14:textId="77777777" w:rsidR="00F628C6" w:rsidRPr="00F628C6" w:rsidRDefault="00F628C6" w:rsidP="001976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у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законом;</w:t>
      </w:r>
    </w:p>
    <w:p w14:paraId="24E8AD08" w14:textId="77777777" w:rsidR="00F628C6" w:rsidRPr="00F628C6" w:rsidRDefault="00F628C6" w:rsidP="001976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проектами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часток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паїв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D42CF6C" w14:textId="77777777" w:rsidR="00F628C6" w:rsidRPr="00F628C6" w:rsidRDefault="00F628C6" w:rsidP="001976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затвердженими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комплексними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планами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просторового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громад,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генеральними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планами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детальними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планами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C0899" w14:textId="5525080A" w:rsidR="00F628C6" w:rsidRPr="00F628C6" w:rsidRDefault="00F628C6" w:rsidP="001976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Городоцькій сільській раді виникла необхідність поділу земельної ділянки площею 84,9379 га (кадастровий номер: 5624687400:03:003:0309) на дві окремі ділянки</w:t>
      </w:r>
      <w:r w:rsidR="00197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76AC">
        <w:rPr>
          <w:rFonts w:ascii="Times New Roman" w:hAnsi="Times New Roman" w:cs="Times New Roman"/>
          <w:sz w:val="28"/>
          <w:szCs w:val="28"/>
          <w:lang w:val="uk-UA"/>
        </w:rPr>
        <w:t>площею 84,4379 га та 0,5000 га</w:t>
      </w: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для подальшого переведення</w:t>
      </w:r>
      <w:r w:rsidRPr="00F628C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однієї з них</w:t>
      </w:r>
      <w:r w:rsidRPr="00F628C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земель лісогосподарського призначення.</w:t>
      </w:r>
    </w:p>
    <w:p w14:paraId="6982AF6B" w14:textId="2BB7FE78" w:rsidR="00F628C6" w:rsidRPr="00F628C6" w:rsidRDefault="00F628C6" w:rsidP="001976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976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</w:t>
      </w:r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і шляхи </w:t>
      </w:r>
      <w:proofErr w:type="spellStart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її</w:t>
      </w:r>
      <w:proofErr w:type="spellEnd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досягнення</w:t>
      </w:r>
      <w:proofErr w:type="spellEnd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59093E8" w14:textId="329B1DA3" w:rsidR="00F628C6" w:rsidRPr="00F628C6" w:rsidRDefault="00F628C6" w:rsidP="001976AC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F628C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У разі прийняття рішення, буде надано</w:t>
      </w:r>
      <w:r w:rsidRPr="00F628C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 дозвіл Городоцькій сільській раді на виготовлення технічної документації із землеустрою щодо поділу земельної ділянки комунальної власності загальною площею </w:t>
      </w:r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84,9379 га (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кадастровий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номер: 5624687400:03:003:0309) для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ведення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особистого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селянського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господарства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яка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знаходиться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території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Городоцької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сільської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ради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Рівненського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району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Рівненської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області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дві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земельних</w:t>
      </w:r>
      <w:proofErr w:type="spellEnd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F628C6">
        <w:rPr>
          <w:rFonts w:ascii="Times New Roman" w:eastAsia="Lucida Sans Unicode" w:hAnsi="Times New Roman" w:cs="Times New Roman"/>
          <w:kern w:val="1"/>
          <w:sz w:val="28"/>
          <w:szCs w:val="28"/>
        </w:rPr>
        <w:t>ділянок</w:t>
      </w:r>
      <w:proofErr w:type="spellEnd"/>
      <w:r w:rsidRPr="00F628C6"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</w:rPr>
        <w:t xml:space="preserve"> </w:t>
      </w:r>
      <w:r w:rsidRPr="00F628C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земельні ділянки  84,4379 га та 0,5000 га.</w:t>
      </w:r>
    </w:p>
    <w:p w14:paraId="268704AC" w14:textId="0C01C2E2" w:rsidR="00F628C6" w:rsidRPr="00F628C6" w:rsidRDefault="00F628C6" w:rsidP="001976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976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</w:t>
      </w:r>
      <w:proofErr w:type="spellStart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</w:t>
      </w:r>
      <w:proofErr w:type="spellEnd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аспекти</w:t>
      </w:r>
      <w:proofErr w:type="spellEnd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4CB08B6" w14:textId="3DD022F6" w:rsidR="00F628C6" w:rsidRPr="00F628C6" w:rsidRDefault="00F628C6" w:rsidP="00197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Закону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статей </w:t>
      </w:r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 79-1, 122</w:t>
      </w:r>
      <w:r w:rsidR="00197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кодексу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землеустрій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19F9DF" w14:textId="4EF6394A" w:rsidR="00F628C6" w:rsidRPr="00F628C6" w:rsidRDefault="00F628C6" w:rsidP="00197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1976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</w:t>
      </w:r>
      <w:proofErr w:type="spellStart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</w:t>
      </w:r>
      <w:proofErr w:type="spellEnd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  <w:proofErr w:type="spellEnd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B93ABFE" w14:textId="77777777" w:rsidR="00F628C6" w:rsidRPr="00F628C6" w:rsidRDefault="00F628C6" w:rsidP="00197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з боку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проєкту не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потребується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9E9CB" w14:textId="18CAE686" w:rsidR="00F628C6" w:rsidRPr="00F628C6" w:rsidRDefault="00F628C6" w:rsidP="00197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1976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</w:t>
      </w:r>
      <w:proofErr w:type="spellStart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</w:t>
      </w:r>
      <w:proofErr w:type="spellEnd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заінтересованих</w:t>
      </w:r>
      <w:proofErr w:type="spellEnd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органів</w:t>
      </w:r>
      <w:proofErr w:type="spellEnd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7CAE544" w14:textId="77777777" w:rsidR="00F628C6" w:rsidRPr="00F628C6" w:rsidRDefault="00F628C6" w:rsidP="00197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Проєкт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стосується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CA3759" w14:textId="5495DD30" w:rsidR="00F628C6" w:rsidRPr="00F628C6" w:rsidRDefault="00F628C6" w:rsidP="00197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1976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</w:t>
      </w:r>
      <w:proofErr w:type="spellStart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</w:t>
      </w:r>
      <w:proofErr w:type="spellEnd"/>
      <w:r w:rsidRPr="00F6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аспект.</w:t>
      </w:r>
    </w:p>
    <w:p w14:paraId="71BA1C68" w14:textId="77777777" w:rsidR="00F628C6" w:rsidRPr="00F628C6" w:rsidRDefault="00F628C6" w:rsidP="00197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правовстановлюючих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земельну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ділянку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платежів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у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E0C223" w14:textId="5991B519" w:rsidR="00F628C6" w:rsidRPr="00F628C6" w:rsidRDefault="00F628C6" w:rsidP="00197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19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 </w:t>
      </w:r>
      <w:proofErr w:type="spellStart"/>
      <w:r w:rsidRPr="00F6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</w:t>
      </w:r>
      <w:proofErr w:type="spellEnd"/>
      <w:r w:rsidRPr="00F6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  <w:r w:rsidRPr="00F6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8847209" w14:textId="77777777" w:rsidR="00F628C6" w:rsidRPr="00F628C6" w:rsidRDefault="00F628C6" w:rsidP="00197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Проєкт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F6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179B63" w14:textId="7DB5AD8E" w:rsidR="00F628C6" w:rsidRPr="00F628C6" w:rsidRDefault="00F628C6" w:rsidP="001976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19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 </w:t>
      </w:r>
      <w:r w:rsidRPr="00F6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Прогноз </w:t>
      </w:r>
      <w:proofErr w:type="spellStart"/>
      <w:r w:rsidRPr="00F6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результатів</w:t>
      </w:r>
      <w:proofErr w:type="spellEnd"/>
      <w:r w:rsidRPr="00F6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0B0EFD1" w14:textId="77777777" w:rsidR="00F628C6" w:rsidRPr="00F628C6" w:rsidRDefault="00F628C6" w:rsidP="001976A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землями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Городоцької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ED1060" w14:textId="15EC0AC6" w:rsidR="00F628C6" w:rsidRDefault="00F628C6" w:rsidP="00F628C6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5F891" w14:textId="31FD93B7" w:rsidR="001976AC" w:rsidRDefault="001976AC" w:rsidP="00F628C6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8A06E" w14:textId="77777777" w:rsidR="001976AC" w:rsidRPr="00F628C6" w:rsidRDefault="001976AC" w:rsidP="00F628C6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5846"/>
        <w:gridCol w:w="3969"/>
      </w:tblGrid>
      <w:tr w:rsidR="00F628C6" w:rsidRPr="00F628C6" w14:paraId="3CF32B79" w14:textId="77777777" w:rsidTr="00B93F03">
        <w:trPr>
          <w:trHeight w:val="1246"/>
        </w:trPr>
        <w:tc>
          <w:tcPr>
            <w:tcW w:w="5846" w:type="dxa"/>
            <w:hideMark/>
          </w:tcPr>
          <w:p w14:paraId="5799F87B" w14:textId="13CF8AB5" w:rsidR="00F628C6" w:rsidRPr="00F628C6" w:rsidRDefault="00F628C6" w:rsidP="00F628C6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628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F628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F628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архітектури</w:t>
            </w:r>
            <w:proofErr w:type="spellEnd"/>
            <w:r w:rsidRPr="00F62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62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земельних</w:t>
            </w:r>
            <w:proofErr w:type="spellEnd"/>
            <w:r w:rsidRPr="00F62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62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відносин</w:t>
            </w:r>
            <w:proofErr w:type="spellEnd"/>
            <w:r w:rsidRPr="00F62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F62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житлово-комунального</w:t>
            </w:r>
            <w:proofErr w:type="spellEnd"/>
            <w:r w:rsidRPr="00F62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62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господарства</w:t>
            </w:r>
            <w:proofErr w:type="spellEnd"/>
            <w:r w:rsidRPr="00F62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62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сільської</w:t>
            </w:r>
            <w:proofErr w:type="spellEnd"/>
            <w:r w:rsidRPr="00F62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ради</w:t>
            </w:r>
          </w:p>
        </w:tc>
        <w:tc>
          <w:tcPr>
            <w:tcW w:w="3969" w:type="dxa"/>
          </w:tcPr>
          <w:p w14:paraId="48DE7D12" w14:textId="77777777" w:rsidR="00F628C6" w:rsidRPr="00F628C6" w:rsidRDefault="00F628C6" w:rsidP="00F628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70F515" w14:textId="77777777" w:rsidR="00F628C6" w:rsidRPr="00F628C6" w:rsidRDefault="00F628C6" w:rsidP="00F62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A76DC6D" w14:textId="77777777" w:rsidR="00F628C6" w:rsidRPr="00F628C6" w:rsidRDefault="00F628C6" w:rsidP="00F62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8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Pr="00F628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Тетяна</w:t>
            </w:r>
            <w:proofErr w:type="spellEnd"/>
            <w:r w:rsidRPr="00F628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ОПАНАСИК</w:t>
            </w:r>
          </w:p>
        </w:tc>
      </w:tr>
    </w:tbl>
    <w:p w14:paraId="57D78DC2" w14:textId="77777777" w:rsidR="00F628C6" w:rsidRPr="00F628C6" w:rsidRDefault="00F628C6" w:rsidP="00F628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628C6">
        <w:rPr>
          <w:rFonts w:ascii="Times New Roman" w:eastAsia="Calibri" w:hAnsi="Times New Roman" w:cs="Times New Roman"/>
          <w:sz w:val="28"/>
          <w:szCs w:val="28"/>
          <w:lang w:eastAsia="ru-RU"/>
        </w:rPr>
        <w:t>Виконавець</w:t>
      </w:r>
      <w:proofErr w:type="spellEnd"/>
      <w:r w:rsidRPr="00F628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2FEC594" w14:textId="77777777" w:rsidR="001976AC" w:rsidRDefault="00F628C6" w:rsidP="00F628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628C6">
        <w:rPr>
          <w:rFonts w:ascii="Times New Roman" w:eastAsia="Calibri" w:hAnsi="Times New Roman" w:cs="Times New Roman"/>
          <w:sz w:val="28"/>
          <w:szCs w:val="28"/>
          <w:lang w:eastAsia="ru-RU"/>
        </w:rPr>
        <w:t>головний</w:t>
      </w:r>
      <w:proofErr w:type="spellEnd"/>
      <w:r w:rsidRPr="00F628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8C6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спеціаліст-землевпорядник</w:t>
      </w:r>
      <w:proofErr w:type="spellEnd"/>
    </w:p>
    <w:p w14:paraId="5753FC92" w14:textId="77777777" w:rsidR="001976AC" w:rsidRDefault="00F628C6" w:rsidP="00F628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628C6">
        <w:rPr>
          <w:rFonts w:ascii="Times New Roman" w:eastAsia="Calibri" w:hAnsi="Times New Roman" w:cs="Times New Roman"/>
          <w:sz w:val="28"/>
          <w:szCs w:val="28"/>
          <w:lang w:eastAsia="ru-RU"/>
        </w:rPr>
        <w:t>відділу</w:t>
      </w:r>
      <w:proofErr w:type="spellEnd"/>
      <w:r w:rsidR="00197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архітектури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земельних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відносин</w:t>
      </w:r>
      <w:proofErr w:type="spellEnd"/>
    </w:p>
    <w:p w14:paraId="1F70CF57" w14:textId="77777777" w:rsidR="001976AC" w:rsidRDefault="00F628C6" w:rsidP="00F62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житлово</w:t>
      </w:r>
      <w:proofErr w:type="spellEnd"/>
      <w:r w:rsidR="00197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господарства</w:t>
      </w:r>
      <w:proofErr w:type="spellEnd"/>
    </w:p>
    <w:p w14:paraId="74CF610A" w14:textId="338BD15F" w:rsidR="00F628C6" w:rsidRPr="001976AC" w:rsidRDefault="00F628C6" w:rsidP="00F62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сільської</w:t>
      </w:r>
      <w:proofErr w:type="spellEnd"/>
      <w:r w:rsidRPr="00F62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ради</w:t>
      </w:r>
      <w:r w:rsidR="00197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6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ЛАКУСТА</w:t>
      </w:r>
    </w:p>
    <w:p w14:paraId="52CAB125" w14:textId="77777777" w:rsidR="00F628C6" w:rsidRPr="00F628C6" w:rsidRDefault="00F628C6" w:rsidP="00F628C6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/>
        </w:rPr>
      </w:pPr>
    </w:p>
    <w:p w14:paraId="44FAC3AA" w14:textId="77777777" w:rsidR="00F628C6" w:rsidRPr="00F628C6" w:rsidRDefault="00F628C6" w:rsidP="00F628C6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/>
        </w:rPr>
      </w:pPr>
    </w:p>
    <w:p w14:paraId="633127D3" w14:textId="77777777" w:rsidR="00F628C6" w:rsidRPr="00F628C6" w:rsidRDefault="00F628C6" w:rsidP="00F628C6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/>
        </w:rPr>
      </w:pPr>
    </w:p>
    <w:p w14:paraId="6FD1A609" w14:textId="77777777" w:rsidR="00F628C6" w:rsidRPr="00F628C6" w:rsidRDefault="00F628C6" w:rsidP="00F628C6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/>
        </w:rPr>
      </w:pPr>
    </w:p>
    <w:p w14:paraId="58DBA60C" w14:textId="77777777" w:rsidR="00F628C6" w:rsidRPr="00F628C6" w:rsidRDefault="00F628C6" w:rsidP="00F628C6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/>
        </w:rPr>
      </w:pPr>
    </w:p>
    <w:p w14:paraId="7D7E0115" w14:textId="77777777" w:rsidR="00F628C6" w:rsidRPr="00F628C6" w:rsidRDefault="00F628C6" w:rsidP="00F628C6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/>
        </w:rPr>
      </w:pPr>
    </w:p>
    <w:p w14:paraId="65FC83F4" w14:textId="77777777" w:rsidR="00F628C6" w:rsidRPr="00F628C6" w:rsidRDefault="00F628C6" w:rsidP="00F628C6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/>
        </w:rPr>
      </w:pPr>
    </w:p>
    <w:p w14:paraId="235F1543" w14:textId="77777777" w:rsidR="00F628C6" w:rsidRPr="00F628C6" w:rsidRDefault="00F628C6" w:rsidP="00F6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CF57A89" w14:textId="4B78B6F7" w:rsidR="00F628C6" w:rsidRPr="00D241C2" w:rsidRDefault="00F628C6"/>
    <w:sectPr w:rsidR="00F628C6" w:rsidRPr="00D241C2" w:rsidSect="001976AC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BA080" w14:textId="77777777" w:rsidR="00B75DE9" w:rsidRDefault="00B75DE9" w:rsidP="000D5FB2">
      <w:pPr>
        <w:spacing w:after="0" w:line="240" w:lineRule="auto"/>
      </w:pPr>
      <w:r>
        <w:separator/>
      </w:r>
    </w:p>
  </w:endnote>
  <w:endnote w:type="continuationSeparator" w:id="0">
    <w:p w14:paraId="2AC02E58" w14:textId="77777777" w:rsidR="00B75DE9" w:rsidRDefault="00B75DE9" w:rsidP="000D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48FC6" w14:textId="77777777" w:rsidR="00B75DE9" w:rsidRDefault="00B75DE9" w:rsidP="000D5FB2">
      <w:pPr>
        <w:spacing w:after="0" w:line="240" w:lineRule="auto"/>
      </w:pPr>
      <w:r>
        <w:separator/>
      </w:r>
    </w:p>
  </w:footnote>
  <w:footnote w:type="continuationSeparator" w:id="0">
    <w:p w14:paraId="2B776A6A" w14:textId="77777777" w:rsidR="00B75DE9" w:rsidRDefault="00B75DE9" w:rsidP="000D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7521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69E687" w14:textId="4463AFE9" w:rsidR="000D5FB2" w:rsidRPr="001976AC" w:rsidRDefault="000D5FB2" w:rsidP="001976A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76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76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76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1E15" w:rsidRPr="001976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76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84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E6B894" w14:textId="53E87E16" w:rsidR="00185C79" w:rsidRPr="001976AC" w:rsidRDefault="00007583" w:rsidP="001976A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76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76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976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976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76A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4C0E"/>
    <w:multiLevelType w:val="hybridMultilevel"/>
    <w:tmpl w:val="211C7DB0"/>
    <w:lvl w:ilvl="0" w:tplc="466E58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D08BB"/>
    <w:multiLevelType w:val="hybridMultilevel"/>
    <w:tmpl w:val="B022ABC2"/>
    <w:lvl w:ilvl="0" w:tplc="4EF45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E1E1D"/>
    <w:multiLevelType w:val="hybridMultilevel"/>
    <w:tmpl w:val="30CEDD22"/>
    <w:lvl w:ilvl="0" w:tplc="1FFECED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5B"/>
    <w:rsid w:val="00007583"/>
    <w:rsid w:val="000D5FB2"/>
    <w:rsid w:val="001976AC"/>
    <w:rsid w:val="0022065B"/>
    <w:rsid w:val="00237D3F"/>
    <w:rsid w:val="002D1E15"/>
    <w:rsid w:val="002E5FCB"/>
    <w:rsid w:val="00354940"/>
    <w:rsid w:val="007C4C7B"/>
    <w:rsid w:val="007E7120"/>
    <w:rsid w:val="008A6DB1"/>
    <w:rsid w:val="008E3A88"/>
    <w:rsid w:val="009B0FD4"/>
    <w:rsid w:val="00B75DE9"/>
    <w:rsid w:val="00BE4D5A"/>
    <w:rsid w:val="00D241C2"/>
    <w:rsid w:val="00D31D7C"/>
    <w:rsid w:val="00D8701C"/>
    <w:rsid w:val="00DA5521"/>
    <w:rsid w:val="00DF0E7F"/>
    <w:rsid w:val="00E60319"/>
    <w:rsid w:val="00EB36ED"/>
    <w:rsid w:val="00F52720"/>
    <w:rsid w:val="00F6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18CC"/>
  <w15:chartTrackingRefBased/>
  <w15:docId w15:val="{1461BB8F-57DC-4E3A-A409-AEC0DE3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F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F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FB2"/>
  </w:style>
  <w:style w:type="paragraph" w:styleId="a7">
    <w:name w:val="footer"/>
    <w:basedOn w:val="a"/>
    <w:link w:val="a8"/>
    <w:uiPriority w:val="99"/>
    <w:unhideWhenUsed/>
    <w:rsid w:val="000D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FB2"/>
  </w:style>
  <w:style w:type="character" w:styleId="a9">
    <w:name w:val="Strong"/>
    <w:basedOn w:val="a0"/>
    <w:uiPriority w:val="22"/>
    <w:qFormat/>
    <w:rsid w:val="00D24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0935-1998-45BE-9BE2-2793F5F3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4001</Words>
  <Characters>2282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13</cp:revision>
  <dcterms:created xsi:type="dcterms:W3CDTF">2024-11-25T10:32:00Z</dcterms:created>
  <dcterms:modified xsi:type="dcterms:W3CDTF">2024-12-19T06:19:00Z</dcterms:modified>
</cp:coreProperties>
</file>