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0FF4D" w14:textId="77777777" w:rsidR="00D57C21" w:rsidRPr="00762226" w:rsidRDefault="00D57C21" w:rsidP="00D57C21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489EF19B" w14:textId="77777777" w:rsidR="00D57C21" w:rsidRPr="00762226" w:rsidRDefault="00D57C21" w:rsidP="00D57C2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14A7AFD6" w14:textId="6CCBABAE" w:rsidR="00D57C21" w:rsidRPr="00762226" w:rsidRDefault="0045628E" w:rsidP="00D57C2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Надія КРАСНОВА</w:t>
      </w:r>
    </w:p>
    <w:p w14:paraId="450864E3" w14:textId="77777777" w:rsidR="00934FF3" w:rsidRPr="003526EB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3526E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0C17111A" wp14:editId="6BF7BC41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32F28" w14:textId="77777777" w:rsidR="00934FF3" w:rsidRPr="003526EB" w:rsidRDefault="00934FF3" w:rsidP="00934F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104F170" w14:textId="77777777" w:rsidR="00934FF3" w:rsidRPr="003526EB" w:rsidRDefault="00934FF3" w:rsidP="00934F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65AF42B5" w14:textId="77777777" w:rsidR="00934FF3" w:rsidRPr="003526EB" w:rsidRDefault="00934FF3" w:rsidP="00934FF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РІВНЕНСЬКОГО РАЙОНУ РІВНЕНСЬКОЇ</w:t>
      </w:r>
      <w:r w:rsidRPr="003526E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ОБЛАСТІ</w:t>
      </w:r>
    </w:p>
    <w:p w14:paraId="0F9EFEB0" w14:textId="77777777" w:rsidR="00934FF3" w:rsidRPr="003526EB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619D4CC0" w14:textId="77777777" w:rsidR="00934FF3" w:rsidRPr="003526EB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6A963F09" w14:textId="77777777" w:rsidR="00934FF3" w:rsidRPr="003526EB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0FD1B95" w14:textId="77777777" w:rsidR="00934FF3" w:rsidRPr="003526EB" w:rsidRDefault="00934FF3" w:rsidP="00934FF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 І Ш Е Н Н Я</w:t>
      </w:r>
    </w:p>
    <w:p w14:paraId="2917D868" w14:textId="77777777" w:rsidR="00934FF3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2D5C6E1" w14:textId="77777777" w:rsidR="00934FF3" w:rsidRPr="003526EB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F3F70A8" w14:textId="3836097F" w:rsidR="00D57C21" w:rsidRPr="00762226" w:rsidRDefault="00934FF3" w:rsidP="00934F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352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________________2024 року              с.</w:t>
      </w:r>
      <w:r w:rsidRPr="00352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352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Городок                                  № ________</w:t>
      </w:r>
    </w:p>
    <w:p w14:paraId="1FD1B79F" w14:textId="77777777" w:rsidR="00D57C21" w:rsidRPr="00762226" w:rsidRDefault="00D57C21" w:rsidP="00D57C21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4B7E1964" w14:textId="77777777" w:rsidR="00D57C21" w:rsidRPr="00762226" w:rsidRDefault="00D57C21" w:rsidP="00D57C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3FA0E7DF" w14:textId="77777777" w:rsidR="00D57C21" w:rsidRPr="00762226" w:rsidRDefault="00D57C21" w:rsidP="00D57C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1AEC27FC" w14:textId="77777777" w:rsidR="00D57C21" w:rsidRPr="00762226" w:rsidRDefault="00D57C21" w:rsidP="00D57C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70C6BD72" w14:textId="77777777" w:rsidR="00D57C21" w:rsidRPr="00762226" w:rsidRDefault="00D57C21" w:rsidP="00D57C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135EA285" w14:textId="77777777" w:rsidR="00D57C21" w:rsidRPr="00762226" w:rsidRDefault="00D57C21" w:rsidP="00D57C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08D9592" w14:textId="698A5BD8" w:rsidR="00D57C21" w:rsidRPr="00762226" w:rsidRDefault="00D57C21" w:rsidP="00D57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2C1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нина </w:t>
      </w:r>
      <w:r w:rsidR="0045628E">
        <w:rPr>
          <w:rFonts w:ascii="Times New Roman" w:eastAsia="Calibri" w:hAnsi="Times New Roman" w:cs="Times New Roman"/>
          <w:sz w:val="28"/>
          <w:szCs w:val="28"/>
          <w:lang w:val="uk-UA"/>
        </w:rPr>
        <w:t>Ткачука Анатолія Серафимовича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 у разі зміни її цільового призначення для будівництва і обслуговування житлового будинку, господарських будівель і споруд (присадибна ділянка) </w:t>
      </w:r>
      <w:r w:rsidR="00934FF3">
        <w:rPr>
          <w:rFonts w:ascii="Times New Roman" w:eastAsia="Calibri" w:hAnsi="Times New Roman" w:cs="Times New Roman"/>
          <w:sz w:val="28"/>
          <w:szCs w:val="28"/>
          <w:lang w:val="uk-UA"/>
        </w:rPr>
        <w:t>в межах населеного пункту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 </w:t>
      </w:r>
      <w:r w:rsidR="0045628E">
        <w:rPr>
          <w:rFonts w:ascii="Times New Roman" w:eastAsia="Calibri" w:hAnsi="Times New Roman" w:cs="Times New Roman"/>
          <w:sz w:val="28"/>
          <w:szCs w:val="28"/>
          <w:lang w:val="uk-UA"/>
        </w:rPr>
        <w:t>Карпилівка</w:t>
      </w:r>
      <w:r w:rsidR="003162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42AFBFEE" w14:textId="77777777" w:rsidR="00D57C21" w:rsidRPr="00762226" w:rsidRDefault="00D57C21" w:rsidP="00D57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B62E8A5" w14:textId="77777777" w:rsidR="00D57C21" w:rsidRPr="00762226" w:rsidRDefault="00D57C21" w:rsidP="00D57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4C840451" w14:textId="77777777" w:rsidR="00D57C21" w:rsidRPr="00762226" w:rsidRDefault="00D57C21" w:rsidP="00D57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A6735C" w14:textId="4A5C4201" w:rsidR="00D57C21" w:rsidRDefault="00D57C21" w:rsidP="00934FF3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 w:rsidR="002C1A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</w:t>
      </w:r>
      <w:r w:rsidR="004562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0,1017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2C1A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вий номер </w:t>
      </w:r>
      <w:r w:rsidR="004562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5624683300:10:035:0016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 у разі зміни її цільового призначення для будівництва і обслуговування жилого будинку, господарських будівель і споруд (присадибна ділянка) </w:t>
      </w:r>
      <w:r w:rsidR="00934FF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 w:rsidR="00934F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янину </w:t>
      </w:r>
      <w:r w:rsidR="004562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Ткачуку Анатолію Серафимовичу</w:t>
      </w:r>
      <w:r w:rsidR="00934FF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52143616"/>
      <w:r w:rsidR="00934FF3">
        <w:rPr>
          <w:rFonts w:ascii="Times New Roman" w:eastAsia="Calibri" w:hAnsi="Times New Roman" w:cs="Times New Roman"/>
          <w:sz w:val="28"/>
          <w:szCs w:val="28"/>
          <w:lang w:val="uk-UA"/>
        </w:rPr>
        <w:t>в межах населеного пункту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 </w:t>
      </w:r>
      <w:r w:rsidR="004562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Карпилівка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036DBAA8" w14:textId="77777777" w:rsidR="00934FF3" w:rsidRPr="00CB568D" w:rsidRDefault="00934FF3" w:rsidP="00934FF3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A48BC1" w14:textId="5EEAA282" w:rsidR="00D57C21" w:rsidRPr="00762226" w:rsidRDefault="00D57C21" w:rsidP="00D57C2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Змінити цільове призначення земельно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ї ділянки площею </w:t>
      </w:r>
      <w:r w:rsidR="004562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0,1017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вий номер </w:t>
      </w:r>
      <w:r w:rsidR="004562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5624683300:10:035:0016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 яка перебуває у власності 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нина </w:t>
      </w:r>
      <w:r w:rsidR="004562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Ткачука Анатолія Серафимовича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562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індивідуального садівництва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</w:t>
      </w:r>
      <w:r w:rsidR="003162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 розташована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с. </w:t>
      </w:r>
      <w:r w:rsidR="004562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Карпилівка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території Городоцької сільської ради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області.</w:t>
      </w:r>
    </w:p>
    <w:p w14:paraId="5692445A" w14:textId="77777777" w:rsidR="00D57C21" w:rsidRPr="00762226" w:rsidRDefault="00D57C21" w:rsidP="00D57C2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4551759" w14:textId="7DCE7B46" w:rsidR="00D57C21" w:rsidRPr="00762226" w:rsidRDefault="00D57C21" w:rsidP="00D57C2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нину </w:t>
      </w:r>
      <w:r w:rsidR="0045628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Ткачуку Анатолію Серафимовичу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0F6D8554" w14:textId="77777777" w:rsidR="00D57C21" w:rsidRPr="00762226" w:rsidRDefault="00D57C21" w:rsidP="00D57C2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7A0B2BE" w14:textId="77777777" w:rsidR="00D57C21" w:rsidRPr="00762226" w:rsidRDefault="00D57C21" w:rsidP="00D57C2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AF60AF2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0EE3B7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42E2C8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0303E0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7DB86D75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4C0D7A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ADD16C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47D661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F81F47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D4D10A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645C34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31FC21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A22B2C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5EFEC5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607F7D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07D9E4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3EE6DB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2B301B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E15FC4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23A185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F83173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8DE338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529809" w14:textId="77777777" w:rsidR="00D57C21" w:rsidRPr="00762226" w:rsidRDefault="00D57C21" w:rsidP="00D57C21">
      <w:pPr>
        <w:spacing w:line="252" w:lineRule="auto"/>
      </w:pPr>
    </w:p>
    <w:p w14:paraId="0B9F700F" w14:textId="77777777" w:rsidR="00D57C21" w:rsidRPr="00762226" w:rsidRDefault="00D57C21" w:rsidP="00D57C21">
      <w:pPr>
        <w:spacing w:line="252" w:lineRule="auto"/>
      </w:pPr>
    </w:p>
    <w:p w14:paraId="7E9A9A4E" w14:textId="77777777" w:rsidR="00D57C21" w:rsidRPr="00762226" w:rsidRDefault="00D57C21" w:rsidP="00D57C21">
      <w:pPr>
        <w:spacing w:line="252" w:lineRule="auto"/>
        <w:sectPr w:rsidR="00D57C21" w:rsidRPr="00762226" w:rsidSect="00CB568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C1E9EA5" w14:textId="77777777" w:rsidR="00D57C21" w:rsidRPr="00762226" w:rsidRDefault="00D57C21" w:rsidP="00934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0DB8E09C" w14:textId="77777777" w:rsidR="00D57C21" w:rsidRPr="00762226" w:rsidRDefault="00D57C21" w:rsidP="0093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088D6AC9" w14:textId="77777777" w:rsidR="00D57C21" w:rsidRPr="00762226" w:rsidRDefault="00D57C21" w:rsidP="0093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1" w:name="_Hlk85622345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 w:rsidRPr="00762226"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344657A5" w14:textId="77777777" w:rsidR="00D57C21" w:rsidRPr="00762226" w:rsidRDefault="00D57C21" w:rsidP="0093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земельної ділянки у разі зміни її цільового призначення</w:t>
      </w:r>
      <w:bookmarkEnd w:id="1"/>
      <w:r w:rsidRPr="00762226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099D1861" w14:textId="77777777" w:rsidR="00D57C21" w:rsidRPr="00762226" w:rsidRDefault="00D57C21" w:rsidP="0093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ABD06FF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70C24298" w14:textId="77777777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6781B8E1" w14:textId="77777777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762226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проєкти землеустрою щодо відведення земельних ділянок затверджуються Верховною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 122</w:t>
        </w:r>
      </w:hyperlink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769E6CB9" w14:textId="7F7A8481" w:rsidR="00D57C21" w:rsidRPr="00762226" w:rsidRDefault="00D57C21" w:rsidP="00934F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856E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</w:t>
      </w:r>
      <w:r w:rsidR="0045628E">
        <w:rPr>
          <w:rFonts w:ascii="Times New Roman" w:hAnsi="Times New Roman" w:cs="Times New Roman"/>
          <w:color w:val="000000"/>
          <w:sz w:val="28"/>
          <w:szCs w:val="28"/>
          <w:lang w:val="uk-UA"/>
        </w:rPr>
        <w:t>05 грудня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2024 року №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628E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628E">
        <w:rPr>
          <w:rFonts w:ascii="Times New Roman" w:hAnsi="Times New Roman" w:cs="Times New Roman"/>
          <w:color w:val="000000"/>
          <w:sz w:val="28"/>
          <w:szCs w:val="28"/>
          <w:lang w:val="uk-UA"/>
        </w:rPr>
        <w:t>1098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/03-03-10</w:t>
      </w:r>
      <w:r w:rsidR="004562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звернувся гро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856E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адянин </w:t>
      </w:r>
      <w:r w:rsidR="0045628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Ткачук Анатолій Серафимович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</w:t>
      </w:r>
      <w:r w:rsidR="00856E17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45628E">
        <w:rPr>
          <w:rFonts w:ascii="Times New Roman" w:hAnsi="Times New Roman" w:cs="Times New Roman"/>
          <w:sz w:val="28"/>
          <w:szCs w:val="28"/>
          <w:lang w:val="uk-UA"/>
        </w:rPr>
        <w:t>0,1017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га 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астро</w:t>
      </w:r>
      <w:r w:rsidR="00856E17">
        <w:rPr>
          <w:rFonts w:ascii="Times New Roman" w:hAnsi="Times New Roman" w:cs="Times New Roman"/>
          <w:sz w:val="28"/>
          <w:szCs w:val="28"/>
          <w:lang w:val="uk-UA"/>
        </w:rPr>
        <w:t xml:space="preserve">вий номер </w:t>
      </w:r>
      <w:r w:rsidR="0045628E">
        <w:rPr>
          <w:rFonts w:ascii="Times New Roman" w:hAnsi="Times New Roman" w:cs="Times New Roman"/>
          <w:sz w:val="28"/>
          <w:szCs w:val="28"/>
          <w:lang w:val="uk-UA"/>
        </w:rPr>
        <w:t>5624683300:10:035:0016</w:t>
      </w:r>
      <w:r w:rsidR="0031624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разі зміни цільового призначення для будівництва і обслуговування житлового будинку, господарських будівель і споруд (присадибна ділянка)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</w:t>
      </w:r>
      <w:r w:rsidR="00856E17">
        <w:rPr>
          <w:rFonts w:ascii="Times New Roman" w:hAnsi="Times New Roman" w:cs="Times New Roman"/>
          <w:sz w:val="28"/>
          <w:szCs w:val="28"/>
          <w:lang w:val="uk-UA"/>
        </w:rPr>
        <w:t>ної ділянки, яка перебуває у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</w:t>
      </w:r>
      <w:r w:rsidR="0045628E">
        <w:rPr>
          <w:rFonts w:ascii="Times New Roman" w:hAnsi="Times New Roman" w:cs="Times New Roman"/>
          <w:sz w:val="28"/>
          <w:szCs w:val="28"/>
          <w:lang w:val="uk-UA"/>
        </w:rPr>
        <w:t>для індивідуального садівництва</w:t>
      </w:r>
      <w:r w:rsidR="00856E17">
        <w:rPr>
          <w:rFonts w:ascii="Times New Roman" w:hAnsi="Times New Roman" w:cs="Times New Roman"/>
          <w:sz w:val="28"/>
          <w:szCs w:val="28"/>
          <w:lang w:val="uk-UA"/>
        </w:rPr>
        <w:t>, що розташована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r w:rsidR="0045628E">
        <w:rPr>
          <w:rFonts w:ascii="Times New Roman" w:hAnsi="Times New Roman" w:cs="Times New Roman"/>
          <w:sz w:val="28"/>
          <w:szCs w:val="28"/>
          <w:lang w:val="uk-UA"/>
        </w:rPr>
        <w:t>Карпилівка</w:t>
      </w:r>
      <w:r w:rsidR="00856E17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Городоцької сільської ради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області.</w:t>
      </w:r>
    </w:p>
    <w:p w14:paraId="36BDDF02" w14:textId="77777777" w:rsidR="00D57C21" w:rsidRPr="00762226" w:rsidRDefault="00D57C21" w:rsidP="00934FF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2D21157C" w14:textId="77777777" w:rsidR="00D57C21" w:rsidRPr="00762226" w:rsidRDefault="00D57C21" w:rsidP="00934FF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69421401" w14:textId="77777777" w:rsidR="00D57C21" w:rsidRPr="00762226" w:rsidRDefault="00D57C21" w:rsidP="00934FF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27066207" w14:textId="1E9AC2FD" w:rsidR="00D57C21" w:rsidRPr="00A04020" w:rsidRDefault="00D57C21" w:rsidP="00934FF3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Земельна ділянка, яка планується для відведення у разі зміни цільового призначення, перебуває у приватній власності громад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янина 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Ткачука Анатолія Серафимовича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на підставі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Витягу з Державного реєстру речов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их прав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на нерухоме майно про реєстрацію права власності 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від 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10 лютого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202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1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року №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 243855149</w:t>
      </w:r>
      <w:r w:rsidR="00D835C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, реєстраційний номер об’єкта нерухомого майна: 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2288000056000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3AEB5D17" w14:textId="29375B8F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Карпилівка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725F1E2F" w14:textId="1FCC74EC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</w:t>
      </w:r>
      <w:r w:rsidR="00856E1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площею </w:t>
      </w:r>
      <w:r w:rsidR="0045628E">
        <w:rPr>
          <w:rFonts w:ascii="Times New Roman" w:eastAsia="Lucida Sans Unicode" w:hAnsi="Times New Roman" w:cs="Times New Roman"/>
          <w:kern w:val="2"/>
          <w:sz w:val="28"/>
          <w:szCs w:val="28"/>
        </w:rPr>
        <w:t>0,1017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га (кадастровий номер </w:t>
      </w:r>
      <w:r w:rsidR="0045628E">
        <w:rPr>
          <w:rFonts w:ascii="Times New Roman" w:eastAsia="Lucida Sans Unicode" w:hAnsi="Times New Roman" w:cs="Times New Roman"/>
          <w:kern w:val="2"/>
          <w:sz w:val="28"/>
          <w:szCs w:val="28"/>
        </w:rPr>
        <w:t>5624683300:10:035:0016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)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у разі зміни цільового призначення 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громадянину</w:t>
      </w:r>
      <w:r w:rsidR="00856E1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 w:rsidR="0045628E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Ткачуку Анатолію Серафимовичу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за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>рахунок земель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ної ділянки, яка перебуває у 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власності </w:t>
      </w:r>
      <w:r w:rsidR="0045628E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для індивідуального садівництва</w:t>
      </w:r>
      <w:r w:rsidR="00856E1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, що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856E1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розташована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 с. 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Карпилівка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D835C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а території Городоцької сільської ради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Рівненського району Рівненської області, розроблено фізичною особою – підприємцем</w:t>
      </w:r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Гусаруком Олександром Володимировичем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(кваліфікаційний сертифікат інж</w:t>
      </w:r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енера – землевпорядника </w:t>
      </w:r>
      <w:r w:rsidR="00D835C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від 23 січня 2013 року </w:t>
      </w:r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№ 001614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).</w:t>
      </w:r>
    </w:p>
    <w:p w14:paraId="4615E151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 цільового призначення земельних ділянок не потребує:</w:t>
      </w:r>
    </w:p>
    <w:p w14:paraId="5071BE29" w14:textId="77777777" w:rsidR="00D57C21" w:rsidRPr="00762226" w:rsidRDefault="00D57C21" w:rsidP="00934FF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36990DA7" w14:textId="77777777" w:rsidR="00D57C21" w:rsidRPr="00762226" w:rsidRDefault="00D57C21" w:rsidP="00934FF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28AD8295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відведення. Рішення про зміну цільового призначення земельних ділянок у таких випадках приймається щодо:</w:t>
      </w:r>
    </w:p>
    <w:p w14:paraId="23774979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ділянок, розпорядження якими здійснюють Верховна Рада Автономної Республіки Крим, Рада міністрів Автономної Республіки Крим, органи виконавчої влади, органи місцевого самоврядування, - за рішенням відповідного органу;</w:t>
      </w:r>
    </w:p>
    <w:p w14:paraId="324A7B67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 приватної власності - сільськими, селищними, міськими радами, на території яких розташована відповідна земельна ділянка.</w:t>
      </w:r>
    </w:p>
    <w:p w14:paraId="6E6CED17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63D080EB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50EE910F" w14:textId="6104F6DC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землевласника та договір на виконання роб</w:t>
      </w:r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іт від 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14 листопада</w:t>
      </w:r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2024 року № 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14.11.24/2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. </w:t>
      </w:r>
    </w:p>
    <w:p w14:paraId="6B3FD68C" w14:textId="150535BB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Карпилівка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області. Цільове призначення земельної ділянки – 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для індивідуального садівництва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0B169A7F" w14:textId="77777777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7D31A152" w14:textId="77777777" w:rsidR="00D57C21" w:rsidRPr="00762226" w:rsidRDefault="00D57C21" w:rsidP="00934FF3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її досягнення. </w:t>
      </w:r>
    </w:p>
    <w:p w14:paraId="7406C6EA" w14:textId="3F4A6A9C" w:rsidR="00D57C21" w:rsidRPr="00762226" w:rsidRDefault="00D57C21" w:rsidP="00934FF3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</w:t>
      </w:r>
      <w:r w:rsidR="0031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</w:t>
      </w:r>
      <w:r w:rsidR="0045628E">
        <w:rPr>
          <w:rFonts w:ascii="Times New Roman" w:eastAsia="Times New Roman" w:hAnsi="Times New Roman" w:cs="Times New Roman"/>
          <w:sz w:val="28"/>
          <w:szCs w:val="28"/>
          <w:lang w:eastAsia="ru-RU"/>
        </w:rPr>
        <w:t>0,1017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</w:t>
      </w:r>
      <w:r w:rsidR="0031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номер </w:t>
      </w:r>
      <w:r w:rsidR="0045628E">
        <w:rPr>
          <w:rFonts w:ascii="Times New Roman" w:eastAsia="Times New Roman" w:hAnsi="Times New Roman" w:cs="Times New Roman"/>
          <w:sz w:val="28"/>
          <w:szCs w:val="28"/>
          <w:lang w:eastAsia="ru-RU"/>
        </w:rPr>
        <w:t>5624683300:10:035:0016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цільового призначення для будівництва і обслуговування житлового будинку, господарських будівель і споруд (присадибна ділянка) </w:t>
      </w:r>
      <w:r w:rsidR="00D835C2"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</w:t>
      </w:r>
      <w:r w:rsidR="00D835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адянину </w:t>
      </w:r>
      <w:r w:rsidR="004562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Ткачуку Анатолію Серафимовичу</w:t>
      </w:r>
      <w:r w:rsidR="00D835C2"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835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межах населеного пункту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 </w:t>
      </w:r>
      <w:r w:rsidR="004562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Карпилівка</w:t>
      </w:r>
      <w:r w:rsidR="003162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Рівненського району Рівненської області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запроєктована земельна ділянка буде віднесена до категорії земель – землі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4309F039" w14:textId="098047BB" w:rsidR="00D57C21" w:rsidRPr="00762226" w:rsidRDefault="00D57C21" w:rsidP="00934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використання земельної ділянки громад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316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нину </w:t>
      </w:r>
      <w:r w:rsidR="00456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Ткачуку Анатолію Серафимовичу</w:t>
      </w:r>
      <w:r w:rsidR="00316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приступати після внесення змін в Державний земельний кадастр. </w:t>
      </w:r>
    </w:p>
    <w:p w14:paraId="6F51A63A" w14:textId="77777777" w:rsidR="00D57C21" w:rsidRPr="00762226" w:rsidRDefault="00D57C21" w:rsidP="00934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62F203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30EB2925" w14:textId="77777777" w:rsidR="00D57C21" w:rsidRPr="00762226" w:rsidRDefault="00D57C21" w:rsidP="00934FF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9631EE" w14:textId="77777777" w:rsidR="00D57C21" w:rsidRPr="00762226" w:rsidRDefault="00D57C21" w:rsidP="00934FF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647DC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1CFF98F1" w14:textId="77777777" w:rsidR="00D57C21" w:rsidRPr="00762226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149B1D1C" w14:textId="77777777" w:rsidR="00D57C21" w:rsidRPr="00762226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B8808F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4A28A911" w14:textId="77777777" w:rsidR="00D57C21" w:rsidRPr="00762226" w:rsidRDefault="00D57C21" w:rsidP="00934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 w:rsidRPr="00762226">
        <w:rPr>
          <w:rFonts w:ascii="Times New Roman" w:hAnsi="Times New Roman" w:cs="Times New Roman"/>
          <w:sz w:val="28"/>
          <w:szCs w:val="28"/>
        </w:rPr>
        <w:t xml:space="preserve"> державних інспектуючих організацій.</w:t>
      </w:r>
    </w:p>
    <w:p w14:paraId="14EAD715" w14:textId="77777777" w:rsidR="00D57C21" w:rsidRPr="00762226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49F54F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14:paraId="00547F6A" w14:textId="77777777" w:rsidR="00D57C21" w:rsidRPr="00762226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44A8C353" w14:textId="77777777" w:rsidR="00D57C21" w:rsidRPr="00762226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5A1B60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30D8FA08" w14:textId="77777777" w:rsidR="00D57C21" w:rsidRPr="00762226" w:rsidRDefault="00D57C21" w:rsidP="00934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0EFCDBAD" w14:textId="77777777" w:rsidR="00D57C21" w:rsidRPr="00762226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843C5D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0D0C7E53" w14:textId="77777777" w:rsidR="00D57C21" w:rsidRPr="00762226" w:rsidRDefault="00D57C21" w:rsidP="00934FF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Прийняте рішення сприятиме оформленню в подальшому громадянином права власності на земельну ділянку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3356F505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28381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BB8AA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E683291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відносин та житлово</w:t>
      </w:r>
      <w:r w:rsidR="003162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0E68B23B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</w:p>
    <w:p w14:paraId="618A34D5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                                                                             Тетяна ОПАНАСИК</w:t>
      </w:r>
    </w:p>
    <w:p w14:paraId="0E19C073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F8B2EE" w14:textId="77777777" w:rsidR="00D57C21" w:rsidRPr="00762226" w:rsidRDefault="00D57C21" w:rsidP="00934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F4FBF3" w14:textId="77777777" w:rsidR="00D57C21" w:rsidRPr="00762226" w:rsidRDefault="00D57C21" w:rsidP="00934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</w:p>
    <w:p w14:paraId="4072688D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0021C9CF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 - комунального господарства</w:t>
      </w:r>
    </w:p>
    <w:p w14:paraId="2B47C2D9" w14:textId="7744C03E" w:rsidR="00D57C21" w:rsidRPr="0045628E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</w:t>
      </w:r>
      <w:r w:rsidR="0045628E">
        <w:rPr>
          <w:rFonts w:ascii="Times New Roman" w:hAnsi="Times New Roman" w:cs="Times New Roman"/>
          <w:sz w:val="28"/>
          <w:szCs w:val="28"/>
          <w:lang w:val="uk-UA"/>
        </w:rPr>
        <w:t>Надія КРАСНОВА</w:t>
      </w:r>
    </w:p>
    <w:p w14:paraId="7B0ABE98" w14:textId="77777777" w:rsidR="00D57C21" w:rsidRDefault="00D57C21" w:rsidP="00934FF3">
      <w:pPr>
        <w:spacing w:after="0" w:line="240" w:lineRule="auto"/>
      </w:pPr>
    </w:p>
    <w:p w14:paraId="663ECB8C" w14:textId="77777777" w:rsidR="00F54725" w:rsidRDefault="00F54725" w:rsidP="00934FF3">
      <w:pPr>
        <w:spacing w:after="0" w:line="240" w:lineRule="auto"/>
      </w:pPr>
    </w:p>
    <w:sectPr w:rsidR="00F54725" w:rsidSect="0031624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EEC19" w14:textId="77777777" w:rsidR="002640CB" w:rsidRDefault="002640CB">
      <w:pPr>
        <w:spacing w:after="0" w:line="240" w:lineRule="auto"/>
      </w:pPr>
      <w:r>
        <w:separator/>
      </w:r>
    </w:p>
  </w:endnote>
  <w:endnote w:type="continuationSeparator" w:id="0">
    <w:p w14:paraId="6EA11B09" w14:textId="77777777" w:rsidR="002640CB" w:rsidRDefault="0026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73780" w14:textId="77777777" w:rsidR="002640CB" w:rsidRDefault="002640CB">
      <w:pPr>
        <w:spacing w:after="0" w:line="240" w:lineRule="auto"/>
      </w:pPr>
      <w:r>
        <w:separator/>
      </w:r>
    </w:p>
  </w:footnote>
  <w:footnote w:type="continuationSeparator" w:id="0">
    <w:p w14:paraId="350E9A48" w14:textId="77777777" w:rsidR="002640CB" w:rsidRDefault="0026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D528EA" w14:textId="77777777" w:rsidR="00762226" w:rsidRPr="004A5E78" w:rsidRDefault="00D57C21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611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97"/>
    <w:rsid w:val="001B5878"/>
    <w:rsid w:val="002476F0"/>
    <w:rsid w:val="002640CB"/>
    <w:rsid w:val="002C1A83"/>
    <w:rsid w:val="00316247"/>
    <w:rsid w:val="0045628E"/>
    <w:rsid w:val="004851A7"/>
    <w:rsid w:val="00856E17"/>
    <w:rsid w:val="00934FF3"/>
    <w:rsid w:val="00A47E97"/>
    <w:rsid w:val="00D57C21"/>
    <w:rsid w:val="00D76118"/>
    <w:rsid w:val="00D835C2"/>
    <w:rsid w:val="00F5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9883"/>
  <w15:chartTrackingRefBased/>
  <w15:docId w15:val="{45B8BE27-1120-451F-8DB1-A6826FB3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C21"/>
  </w:style>
  <w:style w:type="paragraph" w:styleId="a5">
    <w:name w:val="List Paragraph"/>
    <w:basedOn w:val="a"/>
    <w:uiPriority w:val="34"/>
    <w:qFormat/>
    <w:rsid w:val="00D5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6304</Words>
  <Characters>3594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3</cp:revision>
  <dcterms:created xsi:type="dcterms:W3CDTF">2024-12-06T12:37:00Z</dcterms:created>
  <dcterms:modified xsi:type="dcterms:W3CDTF">2024-12-06T12:50:00Z</dcterms:modified>
</cp:coreProperties>
</file>