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DFEA7" w14:textId="77777777" w:rsidR="000C27DE" w:rsidRPr="002645E7" w:rsidRDefault="000C27DE" w:rsidP="000C27DE">
      <w:pPr>
        <w:pStyle w:val="a6"/>
        <w:ind w:left="637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  <w:r w:rsidRPr="002645E7"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  <w:t>ПРОЄКТ</w:t>
      </w:r>
    </w:p>
    <w:p w14:paraId="44AF2203" w14:textId="77777777" w:rsidR="000C27DE" w:rsidRPr="002645E7" w:rsidRDefault="000C27DE" w:rsidP="000C27DE">
      <w:pPr>
        <w:pStyle w:val="a6"/>
        <w:ind w:left="6379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2645E7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Заступник сільського голови з питань діяльності виконавчих органів сільської ради </w:t>
      </w:r>
    </w:p>
    <w:p w14:paraId="0DB8A2A9" w14:textId="77777777" w:rsidR="000C27DE" w:rsidRPr="002645E7" w:rsidRDefault="000C27DE" w:rsidP="000C27DE">
      <w:pPr>
        <w:pStyle w:val="a6"/>
        <w:ind w:left="6379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2645E7">
        <w:rPr>
          <w:rFonts w:ascii="Times New Roman" w:eastAsia="Times New Roman" w:hAnsi="Times New Roman" w:cs="Times New Roman"/>
          <w:sz w:val="16"/>
          <w:szCs w:val="16"/>
          <w:lang w:eastAsia="uk-UA"/>
        </w:rPr>
        <w:t>Сергій САЙКО</w:t>
      </w:r>
    </w:p>
    <w:p w14:paraId="7F44F180" w14:textId="77777777" w:rsidR="00E4591C" w:rsidRPr="002645E7" w:rsidRDefault="00E4591C" w:rsidP="00E45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 w:rsidRPr="002645E7">
        <w:rPr>
          <w:rFonts w:ascii="Times New Roman" w:eastAsia="Times New Roman" w:hAnsi="Times New Roman" w:cs="Times New Roman"/>
          <w:noProof/>
          <w:sz w:val="23"/>
          <w:szCs w:val="24"/>
          <w:lang w:eastAsia="uk-UA"/>
        </w:rPr>
        <w:drawing>
          <wp:inline distT="0" distB="0" distL="0" distR="0" wp14:anchorId="497E07A2" wp14:editId="02F7A912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1BFFA" w14:textId="77777777" w:rsidR="00E4591C" w:rsidRPr="002645E7" w:rsidRDefault="00E4591C" w:rsidP="00E4591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F5E92B0" w14:textId="77777777" w:rsidR="00E4591C" w:rsidRPr="002645E7" w:rsidRDefault="00E4591C" w:rsidP="00E4591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4A2E64F8" w14:textId="77777777" w:rsidR="00E4591C" w:rsidRPr="002645E7" w:rsidRDefault="00E4591C" w:rsidP="00E4591C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2645E7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 ОБЛАСТІ</w:t>
      </w:r>
    </w:p>
    <w:p w14:paraId="70E461AC" w14:textId="77777777" w:rsidR="00E4591C" w:rsidRPr="002645E7" w:rsidRDefault="00E4591C" w:rsidP="00E459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4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Восьме скликання</w:t>
      </w:r>
    </w:p>
    <w:p w14:paraId="0483ECB0" w14:textId="77777777" w:rsidR="00E4591C" w:rsidRPr="002645E7" w:rsidRDefault="00E4591C" w:rsidP="00E459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4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9110B" w:rsidRPr="00264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</w:t>
      </w:r>
      <w:r w:rsidRPr="00264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сесія)</w:t>
      </w:r>
    </w:p>
    <w:p w14:paraId="541BD050" w14:textId="77777777" w:rsidR="00E4591C" w:rsidRPr="002645E7" w:rsidRDefault="00E4591C" w:rsidP="00E45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365A1" w14:textId="77777777" w:rsidR="00E4591C" w:rsidRPr="002645E7" w:rsidRDefault="00E4591C" w:rsidP="00E4591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4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264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264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14:paraId="652E9FC9" w14:textId="1B6BB495" w:rsidR="00C02285" w:rsidRDefault="00C02285" w:rsidP="000C27DE">
      <w:pPr>
        <w:pStyle w:val="14"/>
        <w:ind w:right="4393"/>
        <w:jc w:val="left"/>
        <w:rPr>
          <w:rFonts w:eastAsia="Times New Roman"/>
          <w:color w:val="auto"/>
          <w:sz w:val="24"/>
          <w:szCs w:val="24"/>
        </w:rPr>
      </w:pPr>
    </w:p>
    <w:p w14:paraId="0DFB8276" w14:textId="77777777" w:rsidR="00AF4D72" w:rsidRPr="00AF4D72" w:rsidRDefault="00AF4D72" w:rsidP="000C27DE">
      <w:pPr>
        <w:pStyle w:val="14"/>
        <w:ind w:right="4393"/>
        <w:jc w:val="left"/>
        <w:rPr>
          <w:rFonts w:eastAsia="Times New Roman"/>
          <w:color w:val="auto"/>
          <w:sz w:val="24"/>
          <w:szCs w:val="24"/>
        </w:rPr>
      </w:pPr>
    </w:p>
    <w:p w14:paraId="48B4DB1A" w14:textId="77777777" w:rsidR="000C27DE" w:rsidRPr="002645E7" w:rsidRDefault="000C27DE" w:rsidP="000C27DE">
      <w:pPr>
        <w:pStyle w:val="14"/>
        <w:ind w:right="-1"/>
        <w:jc w:val="left"/>
        <w:rPr>
          <w:rFonts w:eastAsia="Times New Roman"/>
          <w:color w:val="auto"/>
        </w:rPr>
      </w:pPr>
      <w:r w:rsidRPr="002645E7">
        <w:rPr>
          <w:rFonts w:eastAsia="Times New Roman"/>
          <w:color w:val="auto"/>
        </w:rPr>
        <w:t>_______________ 2024 року            с.</w:t>
      </w:r>
      <w:r w:rsidR="004951BE" w:rsidRPr="002645E7">
        <w:rPr>
          <w:rFonts w:eastAsia="Times New Roman"/>
          <w:color w:val="auto"/>
        </w:rPr>
        <w:t xml:space="preserve"> </w:t>
      </w:r>
      <w:r w:rsidRPr="002645E7">
        <w:rPr>
          <w:rFonts w:eastAsia="Times New Roman"/>
          <w:color w:val="auto"/>
        </w:rPr>
        <w:t>Городок                                     № ________</w:t>
      </w:r>
    </w:p>
    <w:p w14:paraId="5D4662AA" w14:textId="70FDFBE6" w:rsidR="00E4591C" w:rsidRDefault="00E4591C" w:rsidP="00E4591C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AB59C31" w14:textId="0435E48A" w:rsidR="00AF4D72" w:rsidRPr="002C0FF1" w:rsidRDefault="00AF4D72" w:rsidP="00E4591C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28D225B" w14:textId="77777777" w:rsidR="00AF4D72" w:rsidRPr="002C0FF1" w:rsidRDefault="00AF4D72" w:rsidP="00E4591C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A1B6B73" w14:textId="50A99F54" w:rsidR="00BA51CC" w:rsidRPr="00AF4D72" w:rsidRDefault="00BA51CC" w:rsidP="00CC7AA5">
      <w:pPr>
        <w:pStyle w:val="14"/>
        <w:ind w:right="4393"/>
        <w:jc w:val="left"/>
        <w:rPr>
          <w:rFonts w:eastAsia="Times New Roman"/>
          <w:color w:val="auto"/>
        </w:rPr>
      </w:pPr>
      <w:r w:rsidRPr="002C0FF1">
        <w:rPr>
          <w:rFonts w:eastAsia="Times New Roman"/>
          <w:color w:val="auto"/>
        </w:rPr>
        <w:t xml:space="preserve">Про </w:t>
      </w:r>
      <w:r w:rsidR="000723F3" w:rsidRPr="002C0FF1">
        <w:rPr>
          <w:rFonts w:eastAsia="Times New Roman"/>
          <w:color w:val="auto"/>
        </w:rPr>
        <w:t xml:space="preserve">внесення змін до </w:t>
      </w:r>
      <w:r w:rsidR="00CC7AA5" w:rsidRPr="002C0FF1">
        <w:rPr>
          <w:rFonts w:eastAsia="Times New Roman"/>
          <w:color w:val="auto"/>
        </w:rPr>
        <w:t>П</w:t>
      </w:r>
      <w:r w:rsidR="00D14C0E" w:rsidRPr="002C0FF1">
        <w:rPr>
          <w:rFonts w:eastAsia="Times New Roman"/>
          <w:color w:val="auto"/>
        </w:rPr>
        <w:t>рограм</w:t>
      </w:r>
      <w:r w:rsidR="000723F3" w:rsidRPr="002C0FF1">
        <w:rPr>
          <w:rFonts w:eastAsia="Times New Roman"/>
          <w:color w:val="auto"/>
        </w:rPr>
        <w:t>и</w:t>
      </w:r>
      <w:r w:rsidR="00D14C0E" w:rsidRPr="00AF4D72">
        <w:rPr>
          <w:rFonts w:eastAsia="Times New Roman"/>
          <w:color w:val="auto"/>
        </w:rPr>
        <w:t xml:space="preserve"> економічного та соціального розвитку території </w:t>
      </w:r>
      <w:r w:rsidR="00EB1AAA" w:rsidRPr="00AF4D72">
        <w:rPr>
          <w:rFonts w:eastAsia="Times New Roman"/>
          <w:color w:val="auto"/>
        </w:rPr>
        <w:t xml:space="preserve"> </w:t>
      </w:r>
      <w:r w:rsidR="00D14C0E" w:rsidRPr="00AF4D72">
        <w:rPr>
          <w:rFonts w:eastAsia="Times New Roman"/>
          <w:color w:val="auto"/>
        </w:rPr>
        <w:t>Городоцької сільської територіальної громади на 202</w:t>
      </w:r>
      <w:r w:rsidR="0029199C" w:rsidRPr="00AF4D72">
        <w:rPr>
          <w:rFonts w:eastAsia="Times New Roman"/>
          <w:color w:val="auto"/>
        </w:rPr>
        <w:t>4</w:t>
      </w:r>
      <w:r w:rsidR="00D14C0E" w:rsidRPr="00AF4D72">
        <w:rPr>
          <w:rFonts w:eastAsia="Times New Roman"/>
          <w:color w:val="auto"/>
        </w:rPr>
        <w:t xml:space="preserve"> рік</w:t>
      </w:r>
    </w:p>
    <w:p w14:paraId="08F60242" w14:textId="77777777" w:rsidR="000C27DE" w:rsidRPr="00AF4D72" w:rsidRDefault="000C27DE" w:rsidP="00CC7AA5">
      <w:pPr>
        <w:pStyle w:val="14"/>
        <w:ind w:right="4393"/>
        <w:jc w:val="left"/>
        <w:rPr>
          <w:rFonts w:eastAsia="Times New Roman"/>
          <w:color w:val="auto"/>
        </w:rPr>
      </w:pPr>
    </w:p>
    <w:p w14:paraId="32FCE95A" w14:textId="77777777" w:rsidR="002C0FF1" w:rsidRDefault="002C0FF1" w:rsidP="0039110B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177F12" w14:textId="77777777" w:rsidR="002C0FF1" w:rsidRDefault="002C0FF1" w:rsidP="0039110B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0C14B9B" w14:textId="2B90EE6C" w:rsidR="00EB1AAA" w:rsidRPr="00AF4D72" w:rsidRDefault="00EB1AAA" w:rsidP="0039110B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Заслухавши та обговоривши інформацію заступника сільського голови з питань діяльності виконавчих органів Городоцької сільської ради Сергія</w:t>
      </w:r>
      <w:r w:rsidR="00D151C7"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EF7B83"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>айка</w:t>
      </w:r>
      <w:r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E5E91"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статей 20, 91</w:t>
      </w:r>
      <w:r w:rsidR="00FE5E91" w:rsidRPr="00AF4D72">
        <w:rPr>
          <w:rFonts w:ascii="Times New Roman" w:hAnsi="Times New Roman" w:cs="Times New Roman"/>
          <w:sz w:val="28"/>
          <w:szCs w:val="28"/>
        </w:rPr>
        <w:t xml:space="preserve"> Бюджетного кодексу України, </w:t>
      </w:r>
      <w:r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керуючись частиною </w:t>
      </w:r>
      <w:r w:rsidR="004941A9"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пункту </w:t>
      </w:r>
      <w:r w:rsidR="004941A9"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>22</w:t>
      </w:r>
      <w:r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26</w:t>
      </w:r>
      <w:r w:rsidR="00FE5E91"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статтями 59, 64 </w:t>
      </w:r>
      <w:r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Закону України «Про місцеве самоврядування в Україні», за погодженням з постійними комісіями сільської ради, сільська рада </w:t>
      </w:r>
    </w:p>
    <w:p w14:paraId="727E6AE6" w14:textId="77777777" w:rsidR="00CC7AA5" w:rsidRPr="00AF4D72" w:rsidRDefault="00CC7AA5" w:rsidP="00AC562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6D7E17A" w14:textId="77777777" w:rsidR="00830258" w:rsidRPr="00AF4D72" w:rsidRDefault="00830258" w:rsidP="00AC562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4D72">
        <w:rPr>
          <w:rFonts w:ascii="Times New Roman" w:hAnsi="Times New Roman" w:cs="Times New Roman"/>
          <w:sz w:val="28"/>
          <w:szCs w:val="28"/>
          <w:lang w:eastAsia="uk-UA"/>
        </w:rPr>
        <w:t>ВИРІШИЛА:</w:t>
      </w:r>
    </w:p>
    <w:p w14:paraId="52F20320" w14:textId="77777777" w:rsidR="00EB1AAA" w:rsidRPr="00AF4D72" w:rsidRDefault="00EB1AAA" w:rsidP="00AC562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96EBB91" w14:textId="76F6EDBD" w:rsidR="0069052D" w:rsidRDefault="0069052D" w:rsidP="004951BE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7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0723F3" w:rsidRPr="00AF4D72">
        <w:rPr>
          <w:rFonts w:ascii="Times New Roman" w:eastAsia="Calibri" w:hAnsi="Times New Roman" w:cs="Times New Roman"/>
          <w:sz w:val="28"/>
          <w:szCs w:val="28"/>
        </w:rPr>
        <w:t>Внести зміни до Програми економічного та соціального розвитку території Городоцької сільської територіальної громади на 202</w:t>
      </w:r>
      <w:r w:rsidR="0044751E" w:rsidRPr="00AF4D72">
        <w:rPr>
          <w:rFonts w:ascii="Times New Roman" w:eastAsia="Calibri" w:hAnsi="Times New Roman" w:cs="Times New Roman"/>
          <w:sz w:val="28"/>
          <w:szCs w:val="28"/>
        </w:rPr>
        <w:t>4</w:t>
      </w:r>
      <w:r w:rsidR="000723F3" w:rsidRPr="00AF4D72">
        <w:rPr>
          <w:rFonts w:ascii="Times New Roman" w:eastAsia="Calibri" w:hAnsi="Times New Roman" w:cs="Times New Roman"/>
          <w:sz w:val="28"/>
          <w:szCs w:val="28"/>
        </w:rPr>
        <w:t xml:space="preserve"> рік, затвердженої рішенням Городоцької сільської ради від </w:t>
      </w:r>
      <w:r w:rsidR="00856D8F" w:rsidRPr="00AF4D72">
        <w:rPr>
          <w:rFonts w:ascii="Times New Roman" w:eastAsia="Calibri" w:hAnsi="Times New Roman" w:cs="Times New Roman"/>
          <w:sz w:val="28"/>
          <w:szCs w:val="28"/>
        </w:rPr>
        <w:t>05</w:t>
      </w:r>
      <w:r w:rsidR="000723F3" w:rsidRPr="00AF4D72">
        <w:rPr>
          <w:rFonts w:ascii="Times New Roman" w:eastAsia="Calibri" w:hAnsi="Times New Roman" w:cs="Times New Roman"/>
          <w:sz w:val="28"/>
          <w:szCs w:val="28"/>
        </w:rPr>
        <w:t xml:space="preserve"> грудня 202</w:t>
      </w:r>
      <w:r w:rsidR="00856D8F" w:rsidRPr="00AF4D72">
        <w:rPr>
          <w:rFonts w:ascii="Times New Roman" w:eastAsia="Calibri" w:hAnsi="Times New Roman" w:cs="Times New Roman"/>
          <w:sz w:val="28"/>
          <w:szCs w:val="28"/>
        </w:rPr>
        <w:t>3</w:t>
      </w:r>
      <w:r w:rsidR="000723F3" w:rsidRPr="00AF4D72">
        <w:rPr>
          <w:rFonts w:ascii="Times New Roman" w:eastAsia="Calibri" w:hAnsi="Times New Roman" w:cs="Times New Roman"/>
          <w:sz w:val="28"/>
          <w:szCs w:val="28"/>
        </w:rPr>
        <w:t xml:space="preserve"> року          № </w:t>
      </w:r>
      <w:r w:rsidR="00856D8F" w:rsidRPr="00AF4D72">
        <w:rPr>
          <w:rFonts w:ascii="Times New Roman" w:eastAsia="Calibri" w:hAnsi="Times New Roman" w:cs="Times New Roman"/>
          <w:sz w:val="28"/>
          <w:szCs w:val="28"/>
        </w:rPr>
        <w:t xml:space="preserve">1530 </w:t>
      </w:r>
      <w:r w:rsidR="000723F3" w:rsidRPr="00AF4D72">
        <w:rPr>
          <w:rFonts w:ascii="Times New Roman" w:eastAsia="Calibri" w:hAnsi="Times New Roman" w:cs="Times New Roman"/>
          <w:sz w:val="28"/>
          <w:szCs w:val="28"/>
        </w:rPr>
        <w:t>(далі – Програма)</w:t>
      </w:r>
      <w:r w:rsidRPr="00AF4D7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A0B639E" w14:textId="77777777" w:rsidR="002C0FF1" w:rsidRPr="00AF4D72" w:rsidRDefault="002C0FF1" w:rsidP="004951BE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2B586E" w14:textId="72EDB9D6" w:rsidR="003916A7" w:rsidRDefault="003916A7" w:rsidP="00CA72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4D72">
        <w:rPr>
          <w:rFonts w:ascii="Times New Roman" w:hAnsi="Times New Roman" w:cs="Times New Roman"/>
          <w:sz w:val="28"/>
          <w:szCs w:val="28"/>
          <w:lang w:eastAsia="uk-UA"/>
        </w:rPr>
        <w:t>Пункт 12.93 Додатку 1 до Програми  викласти в наступній редакції:</w:t>
      </w:r>
    </w:p>
    <w:p w14:paraId="24FF4B71" w14:textId="04C8A38A" w:rsidR="00AF4D72" w:rsidRDefault="00AF4D72" w:rsidP="00AF4D72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036A13A" w14:textId="6AD3FB78" w:rsidR="00AF4D72" w:rsidRDefault="00AF4D72" w:rsidP="00AF4D72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1631CC8" w14:textId="788FEC1C" w:rsidR="00AF4D72" w:rsidRDefault="00AF4D72" w:rsidP="00AF4D72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00E697D" w14:textId="23F1DBAB" w:rsidR="00AF4D72" w:rsidRDefault="00AF4D72" w:rsidP="00AF4D72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085013F" w14:textId="598D845C" w:rsidR="00AF4D72" w:rsidRDefault="00AF4D72" w:rsidP="00AF4D72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134"/>
        <w:gridCol w:w="1021"/>
        <w:gridCol w:w="3231"/>
      </w:tblGrid>
      <w:tr w:rsidR="00B267B8" w:rsidRPr="00B267B8" w14:paraId="0BD58A2D" w14:textId="77777777" w:rsidTr="00AF4D72">
        <w:trPr>
          <w:cantSplit/>
          <w:trHeight w:val="20"/>
        </w:trPr>
        <w:tc>
          <w:tcPr>
            <w:tcW w:w="704" w:type="dxa"/>
            <w:shd w:val="clear" w:color="auto" w:fill="auto"/>
            <w:hideMark/>
          </w:tcPr>
          <w:p w14:paraId="6AEC32D3" w14:textId="3561809E" w:rsidR="003916A7" w:rsidRPr="00B267B8" w:rsidRDefault="003916A7" w:rsidP="00CE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267B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№з/п</w:t>
            </w:r>
          </w:p>
        </w:tc>
        <w:tc>
          <w:tcPr>
            <w:tcW w:w="3544" w:type="dxa"/>
            <w:shd w:val="clear" w:color="auto" w:fill="auto"/>
            <w:hideMark/>
          </w:tcPr>
          <w:p w14:paraId="0266B1B5" w14:textId="77777777" w:rsidR="003916A7" w:rsidRPr="00B267B8" w:rsidRDefault="003916A7" w:rsidP="00C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267B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Зміст заходів</w:t>
            </w:r>
          </w:p>
        </w:tc>
        <w:tc>
          <w:tcPr>
            <w:tcW w:w="1134" w:type="dxa"/>
            <w:shd w:val="clear" w:color="auto" w:fill="auto"/>
            <w:hideMark/>
          </w:tcPr>
          <w:p w14:paraId="38BC1358" w14:textId="77777777" w:rsidR="003916A7" w:rsidRPr="00B267B8" w:rsidRDefault="003916A7" w:rsidP="00C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267B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Джерело фінансування</w:t>
            </w:r>
          </w:p>
        </w:tc>
        <w:tc>
          <w:tcPr>
            <w:tcW w:w="1021" w:type="dxa"/>
            <w:shd w:val="clear" w:color="auto" w:fill="auto"/>
            <w:hideMark/>
          </w:tcPr>
          <w:p w14:paraId="223EDF5B" w14:textId="77777777" w:rsidR="003916A7" w:rsidRPr="00B267B8" w:rsidRDefault="003916A7" w:rsidP="00C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267B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Обсяги фінансування, тис. грн.</w:t>
            </w:r>
          </w:p>
        </w:tc>
        <w:tc>
          <w:tcPr>
            <w:tcW w:w="3231" w:type="dxa"/>
            <w:shd w:val="clear" w:color="auto" w:fill="auto"/>
            <w:hideMark/>
          </w:tcPr>
          <w:p w14:paraId="610B5C01" w14:textId="77777777" w:rsidR="003916A7" w:rsidRPr="00B267B8" w:rsidRDefault="003916A7" w:rsidP="00C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267B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Відповідальні виконавці</w:t>
            </w:r>
          </w:p>
        </w:tc>
      </w:tr>
      <w:tr w:rsidR="00B267B8" w:rsidRPr="00AF4D72" w14:paraId="6DCDA021" w14:textId="77777777" w:rsidTr="00AF4D72">
        <w:trPr>
          <w:cantSplit/>
          <w:trHeight w:val="4783"/>
        </w:trPr>
        <w:tc>
          <w:tcPr>
            <w:tcW w:w="704" w:type="dxa"/>
            <w:shd w:val="clear" w:color="auto" w:fill="auto"/>
            <w:hideMark/>
          </w:tcPr>
          <w:p w14:paraId="1A22A4D6" w14:textId="77777777" w:rsidR="003916A7" w:rsidRPr="00AF4D72" w:rsidRDefault="003916A7" w:rsidP="0039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F4D7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12.93</w:t>
            </w:r>
          </w:p>
        </w:tc>
        <w:tc>
          <w:tcPr>
            <w:tcW w:w="3544" w:type="dxa"/>
            <w:shd w:val="clear" w:color="auto" w:fill="auto"/>
            <w:hideMark/>
          </w:tcPr>
          <w:p w14:paraId="3E1A59F8" w14:textId="77777777" w:rsidR="003916A7" w:rsidRPr="00AF4D72" w:rsidRDefault="003916A7" w:rsidP="00AF4D7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2">
              <w:rPr>
                <w:rFonts w:ascii="Times New Roman" w:hAnsi="Times New Roman" w:cs="Times New Roman"/>
                <w:sz w:val="20"/>
                <w:szCs w:val="20"/>
              </w:rPr>
              <w:t xml:space="preserve">З метою своєчасного реагування на зміни в дорожній обстановці та підвищення рівня дорожньої дисципліни: </w:t>
            </w:r>
          </w:p>
          <w:p w14:paraId="13FA49BA" w14:textId="77777777" w:rsidR="003916A7" w:rsidRPr="00AF4D72" w:rsidRDefault="003916A7" w:rsidP="00AF4D7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2">
              <w:rPr>
                <w:rFonts w:ascii="Times New Roman" w:hAnsi="Times New Roman" w:cs="Times New Roman"/>
                <w:sz w:val="20"/>
                <w:szCs w:val="20"/>
              </w:rPr>
              <w:t>сприяти в межах чинного законодавства в облаштуванні систем відеоспостереження місць концентрації дорожньо-транспортних пригод, виїздах та в’їздах у населені пункти сільської ради та місцях масового скупчення громадян;</w:t>
            </w:r>
          </w:p>
          <w:p w14:paraId="03EB14C1" w14:textId="748E53A1" w:rsidR="003916A7" w:rsidRPr="00AF4D72" w:rsidRDefault="00BA407A" w:rsidP="00AF4D7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2">
              <w:rPr>
                <w:rFonts w:ascii="Times New Roman" w:hAnsi="Times New Roman" w:cs="Times New Roman"/>
                <w:sz w:val="20"/>
                <w:szCs w:val="20"/>
              </w:rPr>
              <w:t>співфінансування технічної інтеграції</w:t>
            </w:r>
            <w:r w:rsidR="003916A7" w:rsidRPr="00AF4D72">
              <w:rPr>
                <w:rFonts w:ascii="Times New Roman" w:hAnsi="Times New Roman" w:cs="Times New Roman"/>
                <w:sz w:val="20"/>
                <w:szCs w:val="20"/>
              </w:rPr>
              <w:t xml:space="preserve"> системи відеоспостереження Городоцької територіальної громади із комплексною системою відеоспостереження та </w:t>
            </w:r>
            <w:proofErr w:type="spellStart"/>
            <w:r w:rsidR="003916A7" w:rsidRPr="00AF4D72">
              <w:rPr>
                <w:rFonts w:ascii="Times New Roman" w:hAnsi="Times New Roman" w:cs="Times New Roman"/>
                <w:sz w:val="20"/>
                <w:szCs w:val="20"/>
              </w:rPr>
              <w:t>відеоаналітики</w:t>
            </w:r>
            <w:proofErr w:type="spellEnd"/>
            <w:r w:rsidR="003916A7" w:rsidRPr="00AF4D72">
              <w:rPr>
                <w:rFonts w:ascii="Times New Roman" w:hAnsi="Times New Roman" w:cs="Times New Roman"/>
                <w:sz w:val="20"/>
                <w:szCs w:val="20"/>
              </w:rPr>
              <w:t xml:space="preserve"> у Рівненській міській територіальній громаді в рамках програми Рівненської міської територіальної громади «Безпечне місто» на 2024-2026 роки на підстав</w:t>
            </w:r>
            <w:r w:rsidRPr="00AF4D72">
              <w:rPr>
                <w:rFonts w:ascii="Times New Roman" w:hAnsi="Times New Roman" w:cs="Times New Roman"/>
                <w:sz w:val="20"/>
                <w:szCs w:val="20"/>
              </w:rPr>
              <w:t xml:space="preserve">і протоколу узгодження дій між Городоцькою сільською радою та Рівненською </w:t>
            </w:r>
            <w:bookmarkStart w:id="0" w:name="_GoBack"/>
            <w:r w:rsidR="00AF4D72" w:rsidRPr="007A0A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міською</w:t>
            </w:r>
            <w:bookmarkEnd w:id="0"/>
            <w:r w:rsidRPr="00AF4D72">
              <w:rPr>
                <w:rFonts w:ascii="Times New Roman" w:hAnsi="Times New Roman" w:cs="Times New Roman"/>
                <w:sz w:val="20"/>
                <w:szCs w:val="20"/>
              </w:rPr>
              <w:t xml:space="preserve"> радою</w:t>
            </w:r>
          </w:p>
        </w:tc>
        <w:tc>
          <w:tcPr>
            <w:tcW w:w="1134" w:type="dxa"/>
            <w:shd w:val="clear" w:color="auto" w:fill="auto"/>
            <w:hideMark/>
          </w:tcPr>
          <w:p w14:paraId="6C87DBB8" w14:textId="77777777" w:rsidR="003916A7" w:rsidRPr="00AF4D72" w:rsidRDefault="003916A7" w:rsidP="00AF4D7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2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1021" w:type="dxa"/>
            <w:shd w:val="clear" w:color="auto" w:fill="auto"/>
            <w:hideMark/>
          </w:tcPr>
          <w:p w14:paraId="3305171C" w14:textId="77777777" w:rsidR="003916A7" w:rsidRPr="00AF4D72" w:rsidRDefault="003916A7" w:rsidP="00AF4D7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2">
              <w:rPr>
                <w:rFonts w:ascii="Times New Roman" w:hAnsi="Times New Roman" w:cs="Times New Roman"/>
                <w:sz w:val="20"/>
                <w:szCs w:val="20"/>
              </w:rPr>
              <w:t>15100</w:t>
            </w:r>
          </w:p>
        </w:tc>
        <w:tc>
          <w:tcPr>
            <w:tcW w:w="3231" w:type="dxa"/>
            <w:shd w:val="clear" w:color="auto" w:fill="auto"/>
            <w:hideMark/>
          </w:tcPr>
          <w:p w14:paraId="65544AFC" w14:textId="132B4F90" w:rsidR="003916A7" w:rsidRPr="00AF4D72" w:rsidRDefault="003916A7" w:rsidP="00AF4D7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2">
              <w:rPr>
                <w:rFonts w:ascii="Times New Roman" w:hAnsi="Times New Roman" w:cs="Times New Roman"/>
                <w:sz w:val="20"/>
                <w:szCs w:val="20"/>
              </w:rPr>
              <w:t xml:space="preserve">Головне управління Національної поліції в Рівненській області, </w:t>
            </w:r>
            <w:r w:rsidR="00490F67" w:rsidRPr="00AF4D72">
              <w:rPr>
                <w:rFonts w:ascii="Times New Roman" w:hAnsi="Times New Roman" w:cs="Times New Roman"/>
                <w:sz w:val="20"/>
                <w:szCs w:val="20"/>
              </w:rPr>
              <w:t>Управління Служби безпеки України в Рівненській області,</w:t>
            </w:r>
            <w:r w:rsidR="00AF4D72" w:rsidRPr="00AF4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0F67" w:rsidRPr="00AF4D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4D72">
              <w:rPr>
                <w:rFonts w:ascii="Times New Roman" w:hAnsi="Times New Roman" w:cs="Times New Roman"/>
                <w:sz w:val="20"/>
                <w:szCs w:val="20"/>
              </w:rPr>
              <w:t>иконавчий комітет сільської ради</w:t>
            </w:r>
          </w:p>
        </w:tc>
      </w:tr>
    </w:tbl>
    <w:p w14:paraId="0484F220" w14:textId="77777777" w:rsidR="001307FB" w:rsidRPr="002645E7" w:rsidRDefault="001307FB" w:rsidP="00E52421">
      <w:pPr>
        <w:pStyle w:val="a6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82593B2" w14:textId="50B23AF1" w:rsidR="00CA725D" w:rsidRPr="002645E7" w:rsidRDefault="00CA725D" w:rsidP="00CA725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2645E7">
        <w:rPr>
          <w:rFonts w:ascii="Times New Roman" w:hAnsi="Times New Roman" w:cs="Times New Roman"/>
          <w:sz w:val="28"/>
          <w:szCs w:val="28"/>
          <w:lang w:eastAsia="uk-UA"/>
        </w:rPr>
        <w:t>) Пункт 12.97 Додатку 1 до Програми  викласти в наступній редакції: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021"/>
        <w:gridCol w:w="3515"/>
      </w:tblGrid>
      <w:tr w:rsidR="00CA725D" w:rsidRPr="002645E7" w14:paraId="6ABF2FA9" w14:textId="77777777" w:rsidTr="00AF4D72">
        <w:trPr>
          <w:cantSplit/>
          <w:trHeight w:val="20"/>
        </w:trPr>
        <w:tc>
          <w:tcPr>
            <w:tcW w:w="704" w:type="dxa"/>
            <w:shd w:val="clear" w:color="auto" w:fill="auto"/>
            <w:hideMark/>
          </w:tcPr>
          <w:p w14:paraId="449FCD49" w14:textId="77777777" w:rsidR="00CA725D" w:rsidRPr="002645E7" w:rsidRDefault="00CA725D" w:rsidP="00DC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5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№з/п</w:t>
            </w:r>
          </w:p>
        </w:tc>
        <w:tc>
          <w:tcPr>
            <w:tcW w:w="3260" w:type="dxa"/>
            <w:shd w:val="clear" w:color="auto" w:fill="auto"/>
            <w:hideMark/>
          </w:tcPr>
          <w:p w14:paraId="41933725" w14:textId="77777777" w:rsidR="00CA725D" w:rsidRPr="002645E7" w:rsidRDefault="00CA725D" w:rsidP="00C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5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Зміст заходів</w:t>
            </w:r>
          </w:p>
        </w:tc>
        <w:tc>
          <w:tcPr>
            <w:tcW w:w="1134" w:type="dxa"/>
            <w:shd w:val="clear" w:color="auto" w:fill="auto"/>
            <w:hideMark/>
          </w:tcPr>
          <w:p w14:paraId="47B7672C" w14:textId="77777777" w:rsidR="00CA725D" w:rsidRPr="002645E7" w:rsidRDefault="00CA725D" w:rsidP="00C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5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Джерело фінансування</w:t>
            </w:r>
          </w:p>
        </w:tc>
        <w:tc>
          <w:tcPr>
            <w:tcW w:w="1021" w:type="dxa"/>
            <w:shd w:val="clear" w:color="auto" w:fill="auto"/>
            <w:hideMark/>
          </w:tcPr>
          <w:p w14:paraId="61FDEFEE" w14:textId="77777777" w:rsidR="00CA725D" w:rsidRPr="002645E7" w:rsidRDefault="00CA725D" w:rsidP="00C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5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Обсяги фінансування, тис. грн.</w:t>
            </w:r>
          </w:p>
        </w:tc>
        <w:tc>
          <w:tcPr>
            <w:tcW w:w="3515" w:type="dxa"/>
            <w:shd w:val="clear" w:color="auto" w:fill="auto"/>
            <w:hideMark/>
          </w:tcPr>
          <w:p w14:paraId="65EA5B58" w14:textId="77777777" w:rsidR="00CA725D" w:rsidRPr="002645E7" w:rsidRDefault="00CA725D" w:rsidP="00C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5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Відповідальні виконавці</w:t>
            </w:r>
          </w:p>
        </w:tc>
      </w:tr>
      <w:tr w:rsidR="00CA725D" w:rsidRPr="002645E7" w14:paraId="1074FCCF" w14:textId="77777777" w:rsidTr="00AF4D72">
        <w:trPr>
          <w:cantSplit/>
          <w:trHeight w:val="20"/>
        </w:trPr>
        <w:tc>
          <w:tcPr>
            <w:tcW w:w="704" w:type="dxa"/>
            <w:shd w:val="clear" w:color="auto" w:fill="auto"/>
            <w:hideMark/>
          </w:tcPr>
          <w:p w14:paraId="4394476D" w14:textId="77777777" w:rsidR="00CA725D" w:rsidRPr="002645E7" w:rsidRDefault="00CA725D" w:rsidP="00DC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645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12.97</w:t>
            </w:r>
          </w:p>
        </w:tc>
        <w:tc>
          <w:tcPr>
            <w:tcW w:w="3260" w:type="dxa"/>
            <w:shd w:val="clear" w:color="auto" w:fill="auto"/>
            <w:hideMark/>
          </w:tcPr>
          <w:p w14:paraId="2A85030E" w14:textId="77777777" w:rsidR="00CA725D" w:rsidRPr="002645E7" w:rsidRDefault="00CA725D" w:rsidP="00AF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645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 метою удосконалення діяльності правоохоронних органів, покращення стану протидії злочинності, охорони національної безпеки та порядку, профілактики скоєння правопорушень, підвищення рівня захисту життя і здоров’я людей, громадської безпеки, охорони особливо важливих об’єктів та недопущення проявів тероризму, боротьби з кіберзлочинністю,  сприяти у придбанні пально-мастильних та інших матеріалів, покращення матеріально-технічної бази, забезпечення оргтехнікою, проведення ремонтних робіт </w:t>
            </w:r>
            <w:proofErr w:type="spellStart"/>
            <w:r w:rsidRPr="002645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адмінприміщення</w:t>
            </w:r>
            <w:proofErr w:type="spellEnd"/>
          </w:p>
          <w:p w14:paraId="4BD2FD7D" w14:textId="77777777" w:rsidR="00CA725D" w:rsidRPr="002645E7" w:rsidRDefault="00CA725D" w:rsidP="00AF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853703C" w14:textId="77777777" w:rsidR="00CA725D" w:rsidRPr="002645E7" w:rsidRDefault="00CA725D" w:rsidP="00AF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645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021" w:type="dxa"/>
            <w:shd w:val="clear" w:color="auto" w:fill="auto"/>
            <w:hideMark/>
          </w:tcPr>
          <w:p w14:paraId="3405A71B" w14:textId="77777777" w:rsidR="00CA725D" w:rsidRPr="002645E7" w:rsidRDefault="00CA725D" w:rsidP="00AF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645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1500</w:t>
            </w:r>
          </w:p>
        </w:tc>
        <w:tc>
          <w:tcPr>
            <w:tcW w:w="3515" w:type="dxa"/>
            <w:shd w:val="clear" w:color="auto" w:fill="auto"/>
            <w:hideMark/>
          </w:tcPr>
          <w:p w14:paraId="57E893A5" w14:textId="77777777" w:rsidR="00CA725D" w:rsidRPr="002645E7" w:rsidRDefault="00CA725D" w:rsidP="00AF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645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Головне управління Національної поліції в Рівненській області, Рівненський районний відділ Управління Служби безпеки України у Рівненській області, Управління Служби безпеки України в Рівненській області,  Відділення поліції №1 Рівненського районного управління поліції Головного управління Національної поліції в Рівненській області, Державна установа «Рівненська академія патрульної поліції», Відділ  протидії </w:t>
            </w:r>
            <w:proofErr w:type="spellStart"/>
            <w:r w:rsidRPr="002645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кіберзлочинам</w:t>
            </w:r>
            <w:proofErr w:type="spellEnd"/>
            <w:r w:rsidRPr="002645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 Рівненській області, Державна установа  «Центр обслуговування підрозділів  Національної поліції України», виконавчий комітет сільської ради</w:t>
            </w:r>
          </w:p>
        </w:tc>
      </w:tr>
    </w:tbl>
    <w:p w14:paraId="2FF6DC0C" w14:textId="77777777" w:rsidR="00986746" w:rsidRPr="002645E7" w:rsidRDefault="00986746" w:rsidP="00986746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  <w:lang w:eastAsia="uk-UA"/>
        </w:rPr>
      </w:pPr>
    </w:p>
    <w:p w14:paraId="2C647A13" w14:textId="77777777" w:rsidR="00D151C7" w:rsidRPr="002645E7" w:rsidRDefault="00D151C7" w:rsidP="00D151C7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5E7">
        <w:rPr>
          <w:rFonts w:ascii="Times New Roman" w:eastAsia="Calibri" w:hAnsi="Times New Roman" w:cs="Times New Roman"/>
          <w:sz w:val="28"/>
          <w:szCs w:val="28"/>
        </w:rPr>
        <w:t>2. Фінансовому відділу сільської ради при формуванні та внесені змін до бюджету територіальної громади передбачити кошти на реалізацію Програми у межах наявних фінансових ресурсів.</w:t>
      </w:r>
    </w:p>
    <w:p w14:paraId="4F36CD1F" w14:textId="77777777" w:rsidR="00EB1AAA" w:rsidRPr="002645E7" w:rsidRDefault="00911565" w:rsidP="00EB1AA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5E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B1AAA" w:rsidRPr="002645E7">
        <w:rPr>
          <w:rFonts w:ascii="Times New Roman" w:eastAsia="Times New Roman" w:hAnsi="Times New Roman" w:cs="Times New Roman"/>
          <w:sz w:val="28"/>
          <w:szCs w:val="28"/>
          <w:lang w:eastAsia="uk-UA"/>
        </w:rPr>
        <w:t>. Контроль за виконанням рішення покласти на постійну комісію сільської ради з питань фінансів, бюджету, соціально-економічного розвитку громади</w:t>
      </w:r>
      <w:r w:rsidR="00ED587A" w:rsidRPr="002645E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4680D4F" w14:textId="77777777" w:rsidR="00AC562E" w:rsidRPr="002645E7" w:rsidRDefault="00AC562E" w:rsidP="00AC562E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uk-UA"/>
        </w:rPr>
      </w:pPr>
    </w:p>
    <w:p w14:paraId="12DE9A59" w14:textId="4F41DFC2" w:rsidR="0039110B" w:rsidRPr="002645E7" w:rsidRDefault="00830258" w:rsidP="000D19E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45E7">
        <w:rPr>
          <w:rFonts w:ascii="Times New Roman" w:hAnsi="Times New Roman" w:cs="Times New Roman"/>
          <w:sz w:val="28"/>
          <w:szCs w:val="28"/>
          <w:lang w:eastAsia="uk-UA"/>
        </w:rPr>
        <w:t>Сільський голова</w:t>
      </w:r>
      <w:r w:rsidRPr="002645E7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2645E7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2645E7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2645E7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2645E7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2645E7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2645E7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A64731" w:rsidRPr="002645E7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2645E7">
        <w:rPr>
          <w:rFonts w:ascii="Times New Roman" w:hAnsi="Times New Roman" w:cs="Times New Roman"/>
          <w:sz w:val="28"/>
          <w:szCs w:val="28"/>
          <w:lang w:eastAsia="uk-UA"/>
        </w:rPr>
        <w:t>Сергій ПОЛІЩУК</w:t>
      </w:r>
    </w:p>
    <w:p w14:paraId="00D40D7F" w14:textId="77777777" w:rsidR="0039110B" w:rsidRPr="002645E7" w:rsidRDefault="0039110B">
      <w:pPr>
        <w:rPr>
          <w:rFonts w:ascii="Times New Roman" w:hAnsi="Times New Roman" w:cs="Times New Roman"/>
          <w:sz w:val="28"/>
          <w:szCs w:val="28"/>
          <w:lang w:eastAsia="uk-UA"/>
        </w:rPr>
        <w:sectPr w:rsidR="0039110B" w:rsidRPr="002645E7" w:rsidSect="00AF4D72">
          <w:headerReference w:type="default" r:id="rId8"/>
          <w:headerReference w:type="first" r:id="rId9"/>
          <w:pgSz w:w="11906" w:h="16838"/>
          <w:pgMar w:top="1191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505" w:type="dxa"/>
        <w:tblLook w:val="04A0" w:firstRow="1" w:lastRow="0" w:firstColumn="1" w:lastColumn="0" w:noHBand="0" w:noVBand="1"/>
      </w:tblPr>
      <w:tblGrid>
        <w:gridCol w:w="5103"/>
        <w:gridCol w:w="4402"/>
      </w:tblGrid>
      <w:tr w:rsidR="0070049F" w:rsidRPr="002645E7" w14:paraId="7F1382FD" w14:textId="77777777" w:rsidTr="005F5AB5">
        <w:tc>
          <w:tcPr>
            <w:tcW w:w="5103" w:type="dxa"/>
          </w:tcPr>
          <w:p w14:paraId="62166759" w14:textId="77777777" w:rsidR="0098113D" w:rsidRPr="002645E7" w:rsidRDefault="009811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2645E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Проєкт</w:t>
            </w:r>
            <w:proofErr w:type="spellEnd"/>
            <w:r w:rsidRPr="002645E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1087B39A" w14:textId="77777777" w:rsidR="0098113D" w:rsidRPr="002645E7" w:rsidRDefault="0098113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02" w:type="dxa"/>
          </w:tcPr>
          <w:p w14:paraId="4101D9F6" w14:textId="77777777" w:rsidR="0098113D" w:rsidRPr="002645E7" w:rsidRDefault="0098113D">
            <w:pPr>
              <w:spacing w:after="0" w:line="240" w:lineRule="auto"/>
            </w:pPr>
          </w:p>
        </w:tc>
      </w:tr>
      <w:tr w:rsidR="0070049F" w:rsidRPr="002645E7" w14:paraId="589BD8C8" w14:textId="77777777" w:rsidTr="005F5AB5">
        <w:trPr>
          <w:trHeight w:val="1246"/>
        </w:trPr>
        <w:tc>
          <w:tcPr>
            <w:tcW w:w="5103" w:type="dxa"/>
            <w:hideMark/>
          </w:tcPr>
          <w:p w14:paraId="2A950ED6" w14:textId="77777777" w:rsidR="00A64731" w:rsidRPr="002645E7" w:rsidRDefault="00A64731" w:rsidP="00A64731">
            <w:pPr>
              <w:spacing w:after="0" w:line="240" w:lineRule="auto"/>
              <w:rPr>
                <w:rStyle w:val="a5"/>
                <w:rFonts w:cs="Times New Roman"/>
                <w:sz w:val="28"/>
                <w:szCs w:val="28"/>
                <w:shd w:val="clear" w:color="auto" w:fill="FFFFFF"/>
              </w:rPr>
            </w:pPr>
            <w:r w:rsidRPr="002645E7">
              <w:rPr>
                <w:rFonts w:ascii="Times New Roman" w:hAnsi="Times New Roman"/>
                <w:sz w:val="28"/>
                <w:szCs w:val="28"/>
              </w:rPr>
              <w:t xml:space="preserve">Заступник </w:t>
            </w:r>
            <w:r w:rsidRPr="002645E7">
              <w:rPr>
                <w:rFonts w:ascii="Times New Roman" w:hAnsi="Times New Roman"/>
                <w:sz w:val="28"/>
                <w:szCs w:val="28"/>
                <w:lang w:eastAsia="uk-UA" w:bidi="uk-UA"/>
              </w:rPr>
              <w:t>сільського голови з питань діяльності виконавчих органів Городоцької сільської ради</w:t>
            </w:r>
          </w:p>
        </w:tc>
        <w:tc>
          <w:tcPr>
            <w:tcW w:w="4402" w:type="dxa"/>
          </w:tcPr>
          <w:p w14:paraId="3366E303" w14:textId="77777777" w:rsidR="00A64731" w:rsidRPr="002645E7" w:rsidRDefault="00A64731" w:rsidP="00A647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1FB792" w14:textId="77777777" w:rsidR="00A64731" w:rsidRPr="002645E7" w:rsidRDefault="00A64731" w:rsidP="00A647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D20879" w14:textId="77777777" w:rsidR="00A64731" w:rsidRPr="002645E7" w:rsidRDefault="00A64731" w:rsidP="00ED587A">
            <w:pPr>
              <w:spacing w:after="0" w:line="240" w:lineRule="auto"/>
              <w:ind w:left="-1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45E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C12EE1" w:rsidRPr="002645E7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2645E7">
              <w:rPr>
                <w:rFonts w:ascii="Times New Roman" w:hAnsi="Times New Roman"/>
                <w:sz w:val="28"/>
                <w:szCs w:val="28"/>
              </w:rPr>
              <w:t>Сергій САЙКО</w:t>
            </w:r>
          </w:p>
        </w:tc>
      </w:tr>
      <w:tr w:rsidR="0070049F" w:rsidRPr="002645E7" w14:paraId="616A70BE" w14:textId="77777777" w:rsidTr="005F5AB5">
        <w:trPr>
          <w:trHeight w:val="852"/>
        </w:trPr>
        <w:tc>
          <w:tcPr>
            <w:tcW w:w="9505" w:type="dxa"/>
            <w:gridSpan w:val="2"/>
          </w:tcPr>
          <w:p w14:paraId="6DD84DCA" w14:textId="77777777" w:rsidR="0098113D" w:rsidRPr="002645E7" w:rsidRDefault="009811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2D361F" w14:textId="77777777" w:rsidR="0098113D" w:rsidRPr="002645E7" w:rsidRDefault="009811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5E7">
              <w:rPr>
                <w:rFonts w:ascii="Times New Roman" w:hAnsi="Times New Roman"/>
                <w:sz w:val="28"/>
                <w:szCs w:val="28"/>
              </w:rPr>
              <w:t>ПОГОДЖЕНО:</w:t>
            </w:r>
          </w:p>
          <w:p w14:paraId="478200ED" w14:textId="77777777" w:rsidR="00FE5E91" w:rsidRPr="002645E7" w:rsidRDefault="00FE5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49F" w:rsidRPr="002645E7" w14:paraId="3F47342F" w14:textId="77777777" w:rsidTr="005F5AB5">
        <w:trPr>
          <w:trHeight w:val="505"/>
        </w:trPr>
        <w:tc>
          <w:tcPr>
            <w:tcW w:w="5103" w:type="dxa"/>
            <w:hideMark/>
          </w:tcPr>
          <w:p w14:paraId="4B741166" w14:textId="77777777" w:rsidR="0098113D" w:rsidRPr="002645E7" w:rsidRDefault="00981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5E7">
              <w:rPr>
                <w:rFonts w:ascii="Times New Roman" w:hAnsi="Times New Roman"/>
                <w:sz w:val="28"/>
                <w:szCs w:val="28"/>
              </w:rPr>
              <w:t xml:space="preserve">Секретар ради       </w:t>
            </w:r>
          </w:p>
        </w:tc>
        <w:tc>
          <w:tcPr>
            <w:tcW w:w="4402" w:type="dxa"/>
            <w:hideMark/>
          </w:tcPr>
          <w:p w14:paraId="3ECC50DE" w14:textId="77777777" w:rsidR="0098113D" w:rsidRPr="002645E7" w:rsidRDefault="0098113D" w:rsidP="00ED587A">
            <w:pPr>
              <w:spacing w:after="0" w:line="240" w:lineRule="auto"/>
              <w:ind w:left="994" w:hanging="99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45E7">
              <w:rPr>
                <w:rFonts w:ascii="Times New Roman" w:hAnsi="Times New Roman"/>
                <w:sz w:val="28"/>
                <w:szCs w:val="28"/>
              </w:rPr>
              <w:t xml:space="preserve">             Людмила СПІВАК</w:t>
            </w:r>
          </w:p>
        </w:tc>
      </w:tr>
      <w:tr w:rsidR="0070049F" w:rsidRPr="002645E7" w14:paraId="56919B73" w14:textId="77777777" w:rsidTr="005F5AB5">
        <w:tc>
          <w:tcPr>
            <w:tcW w:w="5103" w:type="dxa"/>
          </w:tcPr>
          <w:p w14:paraId="29A9B941" w14:textId="77777777" w:rsidR="0098113D" w:rsidRPr="002645E7" w:rsidRDefault="00981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2" w:type="dxa"/>
          </w:tcPr>
          <w:p w14:paraId="6F34C5B5" w14:textId="77777777" w:rsidR="0098113D" w:rsidRPr="002645E7" w:rsidRDefault="0098113D" w:rsidP="00ED58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49F" w:rsidRPr="002645E7" w14:paraId="5111B1AC" w14:textId="77777777" w:rsidTr="005F5AB5">
        <w:tc>
          <w:tcPr>
            <w:tcW w:w="5103" w:type="dxa"/>
          </w:tcPr>
          <w:p w14:paraId="2B057DCB" w14:textId="77777777" w:rsidR="0098113D" w:rsidRPr="002645E7" w:rsidRDefault="0098113D" w:rsidP="009811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2645E7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Начальник юридичного відділу</w:t>
            </w:r>
            <w:r w:rsidR="00387985" w:rsidRPr="002645E7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387985" w:rsidRPr="002645E7">
              <w:rPr>
                <w:rFonts w:ascii="Times New Roman" w:hAnsi="Times New Roman"/>
                <w:sz w:val="28"/>
                <w:szCs w:val="28"/>
                <w:lang w:eastAsia="uk-UA" w:bidi="uk-UA"/>
              </w:rPr>
              <w:t>сільської ради</w:t>
            </w:r>
          </w:p>
          <w:p w14:paraId="0CB7A79F" w14:textId="77777777" w:rsidR="0098113D" w:rsidRPr="002645E7" w:rsidRDefault="0098113D" w:rsidP="00EE758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402" w:type="dxa"/>
            <w:hideMark/>
          </w:tcPr>
          <w:p w14:paraId="7CA62E30" w14:textId="77777777" w:rsidR="0098113D" w:rsidRPr="002645E7" w:rsidRDefault="00EE7587" w:rsidP="00ED587A">
            <w:pPr>
              <w:spacing w:after="0" w:line="240" w:lineRule="auto"/>
              <w:ind w:left="606" w:hanging="60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45E7">
              <w:rPr>
                <w:rFonts w:ascii="Times New Roman" w:hAnsi="Times New Roman"/>
                <w:sz w:val="28"/>
                <w:szCs w:val="28"/>
              </w:rPr>
              <w:t>Лілія КИТОВСЬКА</w:t>
            </w:r>
            <w:r w:rsidR="0098113D" w:rsidRPr="002645E7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14:paraId="0E46E6D2" w14:textId="77777777" w:rsidR="0098113D" w:rsidRPr="002645E7" w:rsidRDefault="0098113D" w:rsidP="00ED587A">
            <w:pPr>
              <w:spacing w:after="0" w:line="240" w:lineRule="auto"/>
              <w:ind w:left="994" w:hanging="99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45E7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  <w:tr w:rsidR="0070049F" w:rsidRPr="002645E7" w14:paraId="2D012688" w14:textId="77777777" w:rsidTr="005F5AB5">
        <w:tc>
          <w:tcPr>
            <w:tcW w:w="5103" w:type="dxa"/>
          </w:tcPr>
          <w:p w14:paraId="2ED9F3D8" w14:textId="77777777" w:rsidR="00EE7587" w:rsidRPr="002645E7" w:rsidRDefault="00EE7587" w:rsidP="009811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402" w:type="dxa"/>
          </w:tcPr>
          <w:p w14:paraId="7A6C6F92" w14:textId="77777777" w:rsidR="00EE7587" w:rsidRPr="002645E7" w:rsidRDefault="00EE7587" w:rsidP="00ED587A">
            <w:pPr>
              <w:spacing w:after="0" w:line="240" w:lineRule="auto"/>
              <w:ind w:left="606" w:hanging="60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49F" w:rsidRPr="002645E7" w14:paraId="42E8B24C" w14:textId="77777777" w:rsidTr="005F5AB5">
        <w:tc>
          <w:tcPr>
            <w:tcW w:w="5103" w:type="dxa"/>
          </w:tcPr>
          <w:p w14:paraId="202FF7DD" w14:textId="77777777" w:rsidR="0098113D" w:rsidRPr="002645E7" w:rsidRDefault="0098113D" w:rsidP="009811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645E7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Начальник відділу</w:t>
            </w:r>
            <w:r w:rsidR="00387985" w:rsidRPr="002645E7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="00387985" w:rsidRPr="002645E7">
              <w:rPr>
                <w:rFonts w:ascii="Times New Roman" w:hAnsi="Times New Roman" w:cs="Times New Roman"/>
                <w:sz w:val="28"/>
                <w:szCs w:val="28"/>
              </w:rPr>
              <w:t>бухгалтерського обліку, звітності та економіки сільської ради</w:t>
            </w:r>
          </w:p>
          <w:p w14:paraId="6B44A58F" w14:textId="77777777" w:rsidR="00EE7587" w:rsidRPr="002645E7" w:rsidRDefault="00EE7587" w:rsidP="00EE758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</w:p>
          <w:p w14:paraId="43905BB4" w14:textId="77777777" w:rsidR="0098113D" w:rsidRPr="002645E7" w:rsidRDefault="0098113D" w:rsidP="00EE758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2645E7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 xml:space="preserve">Начальник фінансового відділу  </w:t>
            </w:r>
            <w:r w:rsidR="00387985" w:rsidRPr="002645E7">
              <w:rPr>
                <w:rFonts w:ascii="Times New Roman" w:hAnsi="Times New Roman"/>
                <w:sz w:val="28"/>
                <w:szCs w:val="28"/>
                <w:lang w:eastAsia="uk-UA" w:bidi="uk-UA"/>
              </w:rPr>
              <w:t>сільської ради</w:t>
            </w:r>
          </w:p>
        </w:tc>
        <w:tc>
          <w:tcPr>
            <w:tcW w:w="4402" w:type="dxa"/>
          </w:tcPr>
          <w:p w14:paraId="141AF2DE" w14:textId="77777777" w:rsidR="0098113D" w:rsidRPr="002645E7" w:rsidRDefault="00EE7587" w:rsidP="00ED587A">
            <w:pPr>
              <w:spacing w:after="0" w:line="240" w:lineRule="auto"/>
              <w:ind w:left="606" w:hanging="60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45E7">
              <w:rPr>
                <w:rFonts w:ascii="Times New Roman" w:hAnsi="Times New Roman"/>
                <w:sz w:val="28"/>
                <w:szCs w:val="28"/>
              </w:rPr>
              <w:t>Тамара ПАНЧУК</w:t>
            </w:r>
            <w:r w:rsidR="0098113D" w:rsidRPr="002645E7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14:paraId="68E3E665" w14:textId="77777777" w:rsidR="0098113D" w:rsidRPr="002645E7" w:rsidRDefault="0098113D" w:rsidP="00ED587A">
            <w:pPr>
              <w:spacing w:after="0" w:line="240" w:lineRule="auto"/>
              <w:ind w:left="606" w:hanging="60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45E7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E4591C" w:rsidRPr="002645E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A0A8FEE" w14:textId="77777777" w:rsidR="00EE7587" w:rsidRPr="002645E7" w:rsidRDefault="00EE7587" w:rsidP="00ED587A">
            <w:pPr>
              <w:spacing w:after="0" w:line="240" w:lineRule="auto"/>
              <w:ind w:left="606" w:hanging="606"/>
              <w:jc w:val="right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</w:p>
          <w:p w14:paraId="52404BC4" w14:textId="77777777" w:rsidR="00387985" w:rsidRPr="002645E7" w:rsidRDefault="00387985" w:rsidP="00ED587A">
            <w:pPr>
              <w:spacing w:after="0" w:line="240" w:lineRule="auto"/>
              <w:ind w:left="606" w:hanging="606"/>
              <w:jc w:val="right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</w:p>
          <w:p w14:paraId="07A781C9" w14:textId="77777777" w:rsidR="00E4591C" w:rsidRPr="002645E7" w:rsidRDefault="00EE7587" w:rsidP="00ED587A">
            <w:pPr>
              <w:spacing w:after="0" w:line="240" w:lineRule="auto"/>
              <w:ind w:left="606" w:hanging="60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45E7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Ірина ІЛЛЮК</w:t>
            </w:r>
          </w:p>
          <w:p w14:paraId="402ABEDB" w14:textId="77777777" w:rsidR="00E4591C" w:rsidRPr="002645E7" w:rsidRDefault="00E4591C" w:rsidP="00ED587A">
            <w:pPr>
              <w:spacing w:after="0" w:line="240" w:lineRule="auto"/>
              <w:ind w:left="606" w:hanging="60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45E7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 xml:space="preserve">                </w:t>
            </w:r>
          </w:p>
        </w:tc>
      </w:tr>
      <w:tr w:rsidR="0070049F" w:rsidRPr="002645E7" w14:paraId="1EFA2546" w14:textId="77777777" w:rsidTr="005F5AB5">
        <w:tc>
          <w:tcPr>
            <w:tcW w:w="5103" w:type="dxa"/>
          </w:tcPr>
          <w:p w14:paraId="740CE62C" w14:textId="77777777" w:rsidR="00FE5E91" w:rsidRPr="002645E7" w:rsidRDefault="00FE5E91" w:rsidP="00FE5E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2645E7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 xml:space="preserve">Уповноважена особа з питань запобігання та виявлення корупції </w:t>
            </w:r>
            <w:r w:rsidR="00387985" w:rsidRPr="002645E7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в сільській раді</w:t>
            </w:r>
          </w:p>
        </w:tc>
        <w:tc>
          <w:tcPr>
            <w:tcW w:w="4402" w:type="dxa"/>
          </w:tcPr>
          <w:p w14:paraId="2DE71AA6" w14:textId="77777777" w:rsidR="00FE5E91" w:rsidRPr="002645E7" w:rsidRDefault="00FE5E91" w:rsidP="00FE5E91">
            <w:pPr>
              <w:spacing w:after="0" w:line="240" w:lineRule="auto"/>
              <w:ind w:left="606" w:hanging="60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5F6251A" w14:textId="77777777" w:rsidR="00FE5E91" w:rsidRPr="002645E7" w:rsidRDefault="00FE5E91" w:rsidP="00FE5E91">
            <w:pPr>
              <w:spacing w:after="0" w:line="240" w:lineRule="auto"/>
              <w:ind w:left="606" w:hanging="60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45E7">
              <w:rPr>
                <w:rFonts w:ascii="Times New Roman" w:hAnsi="Times New Roman"/>
                <w:sz w:val="28"/>
                <w:szCs w:val="28"/>
              </w:rPr>
              <w:t>Людмила СТЕПЧИНА</w:t>
            </w:r>
          </w:p>
        </w:tc>
      </w:tr>
      <w:tr w:rsidR="0070049F" w:rsidRPr="002645E7" w14:paraId="3A22275F" w14:textId="77777777" w:rsidTr="005F5AB5">
        <w:tc>
          <w:tcPr>
            <w:tcW w:w="5103" w:type="dxa"/>
          </w:tcPr>
          <w:p w14:paraId="7D74A533" w14:textId="77777777" w:rsidR="00FE5E91" w:rsidRPr="002645E7" w:rsidRDefault="00FE5E91" w:rsidP="00FE5E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402" w:type="dxa"/>
          </w:tcPr>
          <w:p w14:paraId="7EF28D42" w14:textId="77777777" w:rsidR="00FE5E91" w:rsidRPr="002645E7" w:rsidRDefault="00FE5E91" w:rsidP="00FE5E91">
            <w:pPr>
              <w:spacing w:after="0" w:line="240" w:lineRule="auto"/>
              <w:ind w:left="747" w:hanging="283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0049F" w:rsidRPr="002645E7" w14:paraId="21216D51" w14:textId="77777777" w:rsidTr="005F5AB5">
        <w:tc>
          <w:tcPr>
            <w:tcW w:w="5103" w:type="dxa"/>
          </w:tcPr>
          <w:p w14:paraId="4B4D2DDE" w14:textId="77777777" w:rsidR="00FE5E91" w:rsidRPr="002645E7" w:rsidRDefault="00FE5E91" w:rsidP="00EE758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2645E7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Начальник відділу організаційного забезпечення, документообігу, інформаційної діяльності</w:t>
            </w:r>
            <w:r w:rsidR="00387985" w:rsidRPr="002645E7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 xml:space="preserve">, комунікацій з громадськістю </w:t>
            </w:r>
            <w:r w:rsidRPr="002645E7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 xml:space="preserve"> та доступу до публічної інформації </w:t>
            </w:r>
            <w:r w:rsidR="00387985" w:rsidRPr="002645E7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</w:t>
            </w:r>
          </w:p>
          <w:p w14:paraId="6AE58CFD" w14:textId="77777777" w:rsidR="00EE7587" w:rsidRPr="002645E7" w:rsidRDefault="00EE7587" w:rsidP="00EE758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402" w:type="dxa"/>
          </w:tcPr>
          <w:p w14:paraId="035EC2F8" w14:textId="77777777" w:rsidR="00FE5E91" w:rsidRPr="002645E7" w:rsidRDefault="00FE5E91" w:rsidP="00FE5E9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656A5DB6" w14:textId="77777777" w:rsidR="00FE5E91" w:rsidRPr="002645E7" w:rsidRDefault="00FE5E91" w:rsidP="00FE5E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C9A031B" w14:textId="77777777" w:rsidR="00FE5E91" w:rsidRPr="002645E7" w:rsidRDefault="00FE5E91" w:rsidP="00FE5E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B76038A" w14:textId="77777777" w:rsidR="00FE5E91" w:rsidRPr="002645E7" w:rsidRDefault="00FE5E91" w:rsidP="00FE5E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972B213" w14:textId="77777777" w:rsidR="00FE5E91" w:rsidRPr="002645E7" w:rsidRDefault="00FE5E91" w:rsidP="00FE5E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026874D" w14:textId="77777777" w:rsidR="00FE5E91" w:rsidRPr="002645E7" w:rsidRDefault="00FE5E91" w:rsidP="00FE5E91">
            <w:pPr>
              <w:spacing w:after="0" w:line="240" w:lineRule="auto"/>
              <w:ind w:left="569" w:hanging="56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45E7">
              <w:rPr>
                <w:rFonts w:ascii="Times New Roman" w:hAnsi="Times New Roman"/>
                <w:sz w:val="28"/>
                <w:szCs w:val="28"/>
              </w:rPr>
              <w:t xml:space="preserve">             Сергій ШЕРЕМЕТА </w:t>
            </w:r>
          </w:p>
        </w:tc>
      </w:tr>
      <w:tr w:rsidR="005F5AB5" w:rsidRPr="002645E7" w14:paraId="4693B757" w14:textId="77777777" w:rsidTr="005F5AB5">
        <w:tc>
          <w:tcPr>
            <w:tcW w:w="5103" w:type="dxa"/>
          </w:tcPr>
          <w:p w14:paraId="1A6B75D3" w14:textId="77777777" w:rsidR="005F5AB5" w:rsidRPr="002645E7" w:rsidRDefault="005F5AB5" w:rsidP="005F5AB5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2645E7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 xml:space="preserve">Голова постійної комісії з питань </w:t>
            </w:r>
          </w:p>
          <w:p w14:paraId="2793D860" w14:textId="77777777" w:rsidR="005F5AB5" w:rsidRPr="002645E7" w:rsidRDefault="005F5AB5" w:rsidP="005F5AB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  <w:r w:rsidRPr="002645E7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фінансів, бюджету, соціально-економічного розвитку громади</w:t>
            </w:r>
          </w:p>
        </w:tc>
        <w:tc>
          <w:tcPr>
            <w:tcW w:w="4402" w:type="dxa"/>
          </w:tcPr>
          <w:p w14:paraId="6DE0A19B" w14:textId="77777777" w:rsidR="005F5AB5" w:rsidRPr="002645E7" w:rsidRDefault="005F5AB5" w:rsidP="00FE5E91">
            <w:pPr>
              <w:spacing w:after="0" w:line="240" w:lineRule="auto"/>
              <w:jc w:val="right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</w:p>
          <w:p w14:paraId="5DA4A321" w14:textId="77777777" w:rsidR="005F5AB5" w:rsidRPr="002645E7" w:rsidRDefault="005F5AB5" w:rsidP="00FE5E91">
            <w:pPr>
              <w:spacing w:after="0" w:line="240" w:lineRule="auto"/>
              <w:jc w:val="right"/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</w:pPr>
          </w:p>
          <w:p w14:paraId="10131184" w14:textId="77777777" w:rsidR="005F5AB5" w:rsidRPr="002645E7" w:rsidRDefault="005F5AB5" w:rsidP="00FE5E9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2645E7"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>Микола КОНДРАТИШИН</w:t>
            </w:r>
          </w:p>
        </w:tc>
      </w:tr>
    </w:tbl>
    <w:p w14:paraId="2BED5BE6" w14:textId="77777777" w:rsidR="00823F87" w:rsidRPr="002645E7" w:rsidRDefault="00823F87" w:rsidP="00084FA2"/>
    <w:p w14:paraId="4BEB517C" w14:textId="77777777" w:rsidR="00823F87" w:rsidRPr="002645E7" w:rsidRDefault="00823F87">
      <w:r w:rsidRPr="002645E7">
        <w:br w:type="page"/>
      </w:r>
    </w:p>
    <w:p w14:paraId="1DA1CE1A" w14:textId="77777777" w:rsidR="00823F87" w:rsidRPr="002645E7" w:rsidRDefault="00823F87" w:rsidP="007878A5">
      <w:pPr>
        <w:pStyle w:val="qowt-stl-"/>
        <w:spacing w:before="0" w:beforeAutospacing="0" w:after="60" w:afterAutospacing="0"/>
        <w:jc w:val="center"/>
      </w:pPr>
      <w:r w:rsidRPr="002645E7">
        <w:rPr>
          <w:b/>
          <w:bCs/>
        </w:rPr>
        <w:lastRenderedPageBreak/>
        <w:t xml:space="preserve">Пояснювальна записка </w:t>
      </w:r>
    </w:p>
    <w:p w14:paraId="636C7CEE" w14:textId="77777777" w:rsidR="00823F87" w:rsidRPr="002645E7" w:rsidRDefault="00823F87" w:rsidP="007878A5">
      <w:pPr>
        <w:pStyle w:val="qowt-stl-"/>
        <w:spacing w:before="0" w:beforeAutospacing="0" w:after="60" w:afterAutospacing="0"/>
        <w:jc w:val="center"/>
        <w:rPr>
          <w:b/>
          <w:bCs/>
        </w:rPr>
      </w:pPr>
      <w:r w:rsidRPr="002645E7">
        <w:rPr>
          <w:b/>
          <w:bCs/>
        </w:rPr>
        <w:t xml:space="preserve">до </w:t>
      </w:r>
      <w:proofErr w:type="spellStart"/>
      <w:r w:rsidRPr="002645E7">
        <w:rPr>
          <w:b/>
          <w:bCs/>
        </w:rPr>
        <w:t>проєкту</w:t>
      </w:r>
      <w:proofErr w:type="spellEnd"/>
      <w:r w:rsidRPr="002645E7">
        <w:rPr>
          <w:b/>
          <w:bCs/>
        </w:rPr>
        <w:t xml:space="preserve"> рішення Городоцької сільської ради </w:t>
      </w:r>
      <w:r w:rsidR="00C12EE1" w:rsidRPr="002645E7">
        <w:rPr>
          <w:b/>
          <w:bCs/>
        </w:rPr>
        <w:t xml:space="preserve"> </w:t>
      </w:r>
    </w:p>
    <w:p w14:paraId="5401AD39" w14:textId="77777777" w:rsidR="00823F87" w:rsidRPr="002645E7" w:rsidRDefault="00823F87" w:rsidP="007878A5">
      <w:pPr>
        <w:pStyle w:val="qowt-stl-"/>
        <w:spacing w:before="0" w:beforeAutospacing="0" w:after="60" w:afterAutospacing="0"/>
        <w:jc w:val="center"/>
        <w:rPr>
          <w:b/>
          <w:bCs/>
        </w:rPr>
      </w:pPr>
      <w:r w:rsidRPr="002645E7">
        <w:rPr>
          <w:b/>
          <w:bCs/>
        </w:rPr>
        <w:t>«</w:t>
      </w:r>
      <w:r w:rsidR="00E97652" w:rsidRPr="002645E7">
        <w:rPr>
          <w:b/>
          <w:bCs/>
        </w:rPr>
        <w:t>Про</w:t>
      </w:r>
      <w:r w:rsidR="00940E4D" w:rsidRPr="002645E7">
        <w:rPr>
          <w:b/>
          <w:bCs/>
        </w:rPr>
        <w:t xml:space="preserve"> </w:t>
      </w:r>
      <w:r w:rsidR="00897021" w:rsidRPr="002645E7">
        <w:rPr>
          <w:b/>
          <w:bCs/>
        </w:rPr>
        <w:t xml:space="preserve">внесення змін до </w:t>
      </w:r>
      <w:r w:rsidR="00940E4D" w:rsidRPr="002645E7">
        <w:rPr>
          <w:b/>
          <w:bCs/>
        </w:rPr>
        <w:t>Програм</w:t>
      </w:r>
      <w:r w:rsidR="00897021" w:rsidRPr="002645E7">
        <w:rPr>
          <w:b/>
          <w:bCs/>
        </w:rPr>
        <w:t>и</w:t>
      </w:r>
      <w:r w:rsidR="00940E4D" w:rsidRPr="002645E7">
        <w:rPr>
          <w:b/>
          <w:bCs/>
        </w:rPr>
        <w:t xml:space="preserve"> економічного та соціального розвитку території Городоцької сільської територіальної громади </w:t>
      </w:r>
      <w:r w:rsidR="005F5AB5" w:rsidRPr="002645E7">
        <w:rPr>
          <w:b/>
          <w:bCs/>
        </w:rPr>
        <w:t>на 202</w:t>
      </w:r>
      <w:r w:rsidR="00856D8F" w:rsidRPr="002645E7">
        <w:rPr>
          <w:b/>
          <w:bCs/>
        </w:rPr>
        <w:t>4</w:t>
      </w:r>
      <w:r w:rsidR="005F5AB5" w:rsidRPr="002645E7">
        <w:rPr>
          <w:b/>
          <w:bCs/>
        </w:rPr>
        <w:t xml:space="preserve"> рік</w:t>
      </w:r>
      <w:r w:rsidRPr="002645E7">
        <w:rPr>
          <w:b/>
          <w:bCs/>
        </w:rPr>
        <w:t xml:space="preserve">» </w:t>
      </w:r>
    </w:p>
    <w:p w14:paraId="5F5F39B9" w14:textId="77777777" w:rsidR="008A4B71" w:rsidRPr="002645E7" w:rsidRDefault="008A4B71" w:rsidP="007878A5">
      <w:pPr>
        <w:pStyle w:val="qowt-stl-"/>
        <w:spacing w:before="0" w:beforeAutospacing="0" w:after="60" w:afterAutospacing="0"/>
        <w:ind w:firstLine="567"/>
        <w:jc w:val="both"/>
      </w:pPr>
      <w:r w:rsidRPr="002645E7">
        <w:t xml:space="preserve">Розробником </w:t>
      </w:r>
      <w:proofErr w:type="spellStart"/>
      <w:r w:rsidRPr="002645E7">
        <w:t>проєкту</w:t>
      </w:r>
      <w:proofErr w:type="spellEnd"/>
      <w:r w:rsidRPr="002645E7">
        <w:t xml:space="preserve"> рішення Городоцької сільської ради «</w:t>
      </w:r>
      <w:r w:rsidR="0039602B" w:rsidRPr="002645E7">
        <w:t>Про внесення змін до Програми економічного та соціального розвитку території Городоцької сільської територіальної громади на 202</w:t>
      </w:r>
      <w:r w:rsidR="00856D8F" w:rsidRPr="002645E7">
        <w:t>4</w:t>
      </w:r>
      <w:r w:rsidR="0039602B" w:rsidRPr="002645E7">
        <w:t xml:space="preserve"> рік</w:t>
      </w:r>
      <w:r w:rsidRPr="002645E7">
        <w:t xml:space="preserve">» </w:t>
      </w:r>
      <w:r w:rsidR="005F5AB5" w:rsidRPr="002645E7">
        <w:t xml:space="preserve">(далі – </w:t>
      </w:r>
      <w:proofErr w:type="spellStart"/>
      <w:r w:rsidR="005F5AB5" w:rsidRPr="002645E7">
        <w:t>Проєкт</w:t>
      </w:r>
      <w:proofErr w:type="spellEnd"/>
      <w:r w:rsidR="005F5AB5" w:rsidRPr="002645E7">
        <w:t xml:space="preserve"> рішення) </w:t>
      </w:r>
      <w:r w:rsidRPr="002645E7">
        <w:t xml:space="preserve">є виконавчий комітет Городоцької сільської ради. </w:t>
      </w:r>
    </w:p>
    <w:p w14:paraId="63365C20" w14:textId="77777777" w:rsidR="005F5AB5" w:rsidRPr="002645E7" w:rsidRDefault="005F5AB5" w:rsidP="007878A5">
      <w:pPr>
        <w:pStyle w:val="qowt-stl-"/>
        <w:spacing w:before="0" w:beforeAutospacing="0" w:after="60" w:afterAutospacing="0"/>
        <w:ind w:firstLine="567"/>
        <w:jc w:val="both"/>
      </w:pPr>
      <w:r w:rsidRPr="002645E7">
        <w:t xml:space="preserve">Особою, яка вносить пропозицію щодо розгляду </w:t>
      </w:r>
      <w:proofErr w:type="spellStart"/>
      <w:r w:rsidRPr="002645E7">
        <w:t>проєкту</w:t>
      </w:r>
      <w:proofErr w:type="spellEnd"/>
      <w:r w:rsidRPr="002645E7">
        <w:t xml:space="preserve"> рішення на пленарному засіданні сільської ради, є заступник сільського голови з питань діяльності виконавчих органів Городоцької сільської ради Сергій Сайко. </w:t>
      </w:r>
    </w:p>
    <w:p w14:paraId="3779235F" w14:textId="77777777" w:rsidR="008A4B71" w:rsidRPr="002645E7" w:rsidRDefault="008A4B71" w:rsidP="007878A5">
      <w:pPr>
        <w:pStyle w:val="qowt-stl-"/>
        <w:spacing w:before="0" w:beforeAutospacing="0" w:after="60" w:afterAutospacing="0"/>
        <w:ind w:firstLine="567"/>
        <w:jc w:val="both"/>
      </w:pPr>
      <w:r w:rsidRPr="002645E7">
        <w:t xml:space="preserve">Доповідачем </w:t>
      </w:r>
      <w:proofErr w:type="spellStart"/>
      <w:r w:rsidRPr="002645E7">
        <w:t>проєкту</w:t>
      </w:r>
      <w:proofErr w:type="spellEnd"/>
      <w:r w:rsidRPr="002645E7">
        <w:t xml:space="preserve"> рішення є заступник сільського голови з питань діяльності виконавчих органів Городоцької сільської ради Сергій Сайко. </w:t>
      </w:r>
    </w:p>
    <w:p w14:paraId="144DFA2E" w14:textId="77777777" w:rsidR="005F5AB5" w:rsidRPr="002645E7" w:rsidRDefault="005F5AB5" w:rsidP="007878A5">
      <w:pPr>
        <w:pStyle w:val="qowt-stl-"/>
        <w:numPr>
          <w:ilvl w:val="0"/>
          <w:numId w:val="5"/>
        </w:numPr>
        <w:spacing w:before="0" w:beforeAutospacing="0" w:after="60" w:afterAutospacing="0"/>
        <w:ind w:left="0" w:firstLine="851"/>
        <w:rPr>
          <w:b/>
          <w:bCs/>
        </w:rPr>
      </w:pPr>
      <w:r w:rsidRPr="002645E7">
        <w:rPr>
          <w:b/>
          <w:bCs/>
        </w:rPr>
        <w:t xml:space="preserve">Обґрунтування необхідності прийняття </w:t>
      </w:r>
      <w:proofErr w:type="spellStart"/>
      <w:r w:rsidRPr="002645E7">
        <w:rPr>
          <w:b/>
          <w:bCs/>
        </w:rPr>
        <w:t>проєкту</w:t>
      </w:r>
      <w:proofErr w:type="spellEnd"/>
      <w:r w:rsidRPr="002645E7">
        <w:rPr>
          <w:b/>
          <w:bCs/>
        </w:rPr>
        <w:t xml:space="preserve"> рішення.</w:t>
      </w:r>
    </w:p>
    <w:p w14:paraId="0E836B64" w14:textId="77777777" w:rsidR="007A356F" w:rsidRPr="002645E7" w:rsidRDefault="007A356F" w:rsidP="007878A5">
      <w:pPr>
        <w:shd w:val="clear" w:color="auto" w:fill="FFFFFF"/>
        <w:tabs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645E7">
        <w:rPr>
          <w:rFonts w:ascii="Times New Roman" w:hAnsi="Times New Roman" w:cs="Times New Roman"/>
          <w:sz w:val="24"/>
          <w:szCs w:val="24"/>
          <w:lang w:eastAsia="uk-UA"/>
        </w:rPr>
        <w:t>Відповідно до Методики формування спроможних територіальних громад територіальна громада повинна забезпечити виконання політичної, економічної, соціально - культурної та екологічної функцій. Для закріплення позитивних тенденцій та вирішення проблемних питань економічного і соціального розвитку територіальної громади, координації роботи органів виконавчої влади, місцевого самоврядування, комунальних закладів необхідно розробити чіткий план дій – Програму економічного і соціального розвитку Городоцької сільської ради (далі – Програма).</w:t>
      </w:r>
    </w:p>
    <w:p w14:paraId="62BB830A" w14:textId="77777777" w:rsidR="007A356F" w:rsidRPr="002645E7" w:rsidRDefault="00C341E6" w:rsidP="007878A5">
      <w:pPr>
        <w:shd w:val="clear" w:color="auto" w:fill="FFFFFF"/>
        <w:tabs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645E7">
        <w:rPr>
          <w:rFonts w:ascii="Times New Roman" w:hAnsi="Times New Roman" w:cs="Times New Roman"/>
          <w:sz w:val="24"/>
          <w:szCs w:val="24"/>
          <w:lang w:eastAsia="uk-UA"/>
        </w:rPr>
        <w:t>Програму економічного та соціального розвитку території Городоцької сільської територіальної громади на 202</w:t>
      </w:r>
      <w:r w:rsidR="00856D8F" w:rsidRPr="002645E7">
        <w:rPr>
          <w:rFonts w:ascii="Times New Roman" w:hAnsi="Times New Roman" w:cs="Times New Roman"/>
          <w:sz w:val="24"/>
          <w:szCs w:val="24"/>
          <w:lang w:eastAsia="uk-UA"/>
        </w:rPr>
        <w:t>4</w:t>
      </w:r>
      <w:r w:rsidRPr="002645E7">
        <w:rPr>
          <w:rFonts w:ascii="Times New Roman" w:hAnsi="Times New Roman" w:cs="Times New Roman"/>
          <w:sz w:val="24"/>
          <w:szCs w:val="24"/>
          <w:lang w:eastAsia="uk-UA"/>
        </w:rPr>
        <w:t xml:space="preserve"> рік, затверджено рішенням Городоцької сільської ради </w:t>
      </w:r>
      <w:r w:rsidR="00856D8F" w:rsidRPr="002645E7">
        <w:rPr>
          <w:rFonts w:ascii="Times New Roman" w:hAnsi="Times New Roman" w:cs="Times New Roman"/>
          <w:sz w:val="24"/>
          <w:szCs w:val="24"/>
          <w:lang w:eastAsia="uk-UA"/>
        </w:rPr>
        <w:t>від 05 грудня 2023 року № 1530</w:t>
      </w:r>
      <w:r w:rsidRPr="002645E7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15F5E2EB" w14:textId="2AEA40CD" w:rsidR="002645E7" w:rsidRPr="002645E7" w:rsidRDefault="002645E7" w:rsidP="007878A5">
      <w:pPr>
        <w:shd w:val="clear" w:color="auto" w:fill="FFFFFF"/>
        <w:tabs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645E7">
        <w:rPr>
          <w:rFonts w:ascii="Times New Roman" w:hAnsi="Times New Roman" w:cs="Times New Roman"/>
          <w:sz w:val="24"/>
          <w:szCs w:val="24"/>
          <w:lang w:eastAsia="uk-UA"/>
        </w:rPr>
        <w:t xml:space="preserve">Розділ 12. Програми «НАЦІОНАЛЬНИЙ СПРОТИВ, ТЕРИТОРІАЛЬНА ОБОРОНА, ЦИВІЛЬНИЙ ЗАХИСТ, ЗАБЕЗПЕЧЕННЯ ЗАКОННОСТІ ТА ПРАВОПОРЯДКУ» містить захід 12.93 «З метою своєчасного реагування на зміни в дорожній обстановці та підвищення рівня дорожньої дисципліни: </w:t>
      </w:r>
      <w:r w:rsidR="0049452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2645E7">
        <w:rPr>
          <w:rFonts w:ascii="Times New Roman" w:hAnsi="Times New Roman" w:cs="Times New Roman"/>
          <w:sz w:val="24"/>
          <w:szCs w:val="24"/>
          <w:lang w:eastAsia="uk-UA"/>
        </w:rPr>
        <w:t xml:space="preserve">сприяти в межах чинного законодавства в облаштуванні систем відеоспостереження місць концентрації дорожньо-транспортних пригод, виїздах та в’їздах у населені пункти сільської ради та місцях масового скупчення громадян; співфінансування технічної інтеграції системи відеоспостереження Городоцької територіальної громади із комплексною системою відеоспостереження та </w:t>
      </w:r>
      <w:proofErr w:type="spellStart"/>
      <w:r w:rsidRPr="002645E7">
        <w:rPr>
          <w:rFonts w:ascii="Times New Roman" w:hAnsi="Times New Roman" w:cs="Times New Roman"/>
          <w:sz w:val="24"/>
          <w:szCs w:val="24"/>
          <w:lang w:eastAsia="uk-UA"/>
        </w:rPr>
        <w:t>відеоаналітики</w:t>
      </w:r>
      <w:proofErr w:type="spellEnd"/>
      <w:r w:rsidRPr="002645E7">
        <w:rPr>
          <w:rFonts w:ascii="Times New Roman" w:hAnsi="Times New Roman" w:cs="Times New Roman"/>
          <w:sz w:val="24"/>
          <w:szCs w:val="24"/>
          <w:lang w:eastAsia="uk-UA"/>
        </w:rPr>
        <w:t xml:space="preserve"> у Рівненській міській територіальній громаді в рамках програми Рівненської міської територіальної громади «Безпечне місто» на 2024-2026 роки на підставі протоколу узгодження дій між Городоцькою сільською радою та Рівненською міськ</w:t>
      </w:r>
      <w:r w:rsidR="001537DF">
        <w:rPr>
          <w:rFonts w:ascii="Times New Roman" w:hAnsi="Times New Roman" w:cs="Times New Roman"/>
          <w:sz w:val="24"/>
          <w:szCs w:val="24"/>
          <w:lang w:eastAsia="uk-UA"/>
        </w:rPr>
        <w:t>о</w:t>
      </w:r>
      <w:r w:rsidRPr="002645E7">
        <w:rPr>
          <w:rFonts w:ascii="Times New Roman" w:hAnsi="Times New Roman" w:cs="Times New Roman"/>
          <w:sz w:val="24"/>
          <w:szCs w:val="24"/>
          <w:lang w:eastAsia="uk-UA"/>
        </w:rPr>
        <w:t>ю радою»</w:t>
      </w:r>
      <w:r w:rsidR="001537DF">
        <w:rPr>
          <w:rFonts w:ascii="Times New Roman" w:hAnsi="Times New Roman" w:cs="Times New Roman"/>
          <w:sz w:val="24"/>
          <w:szCs w:val="24"/>
          <w:lang w:eastAsia="uk-UA"/>
        </w:rPr>
        <w:t xml:space="preserve"> (в запропонованій редакції)</w:t>
      </w:r>
      <w:r w:rsidRPr="002645E7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27D4FC20" w14:textId="77265E20" w:rsidR="002645E7" w:rsidRPr="002645E7" w:rsidRDefault="002645E7" w:rsidP="007878A5">
      <w:pPr>
        <w:shd w:val="clear" w:color="auto" w:fill="FFFFFF"/>
        <w:tabs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645E7">
        <w:rPr>
          <w:rFonts w:ascii="Times New Roman" w:hAnsi="Times New Roman" w:cs="Times New Roman"/>
          <w:sz w:val="24"/>
          <w:szCs w:val="24"/>
          <w:lang w:eastAsia="uk-UA"/>
        </w:rPr>
        <w:t xml:space="preserve">На території Рівненської міської територіальної громади та регіону загалом вже тривалий час діє та продовжує розбудовуватись комплексна система відеоспостереження та </w:t>
      </w:r>
      <w:proofErr w:type="spellStart"/>
      <w:r w:rsidRPr="002645E7">
        <w:rPr>
          <w:rFonts w:ascii="Times New Roman" w:hAnsi="Times New Roman" w:cs="Times New Roman"/>
          <w:sz w:val="24"/>
          <w:szCs w:val="24"/>
          <w:lang w:eastAsia="uk-UA"/>
        </w:rPr>
        <w:t>відеоаналітики</w:t>
      </w:r>
      <w:proofErr w:type="spellEnd"/>
      <w:r w:rsidRPr="002645E7">
        <w:rPr>
          <w:rFonts w:ascii="Times New Roman" w:hAnsi="Times New Roman" w:cs="Times New Roman"/>
          <w:sz w:val="24"/>
          <w:szCs w:val="24"/>
          <w:lang w:eastAsia="uk-UA"/>
        </w:rPr>
        <w:t xml:space="preserve"> з використанням технології інтелектуального аналізу даних, що діє на підставі «Положення про комплексну систему відеоспостереження та </w:t>
      </w:r>
      <w:proofErr w:type="spellStart"/>
      <w:r w:rsidRPr="002645E7">
        <w:rPr>
          <w:rFonts w:ascii="Times New Roman" w:hAnsi="Times New Roman" w:cs="Times New Roman"/>
          <w:sz w:val="24"/>
          <w:szCs w:val="24"/>
          <w:lang w:eastAsia="uk-UA"/>
        </w:rPr>
        <w:t>відеоаналітики</w:t>
      </w:r>
      <w:proofErr w:type="spellEnd"/>
      <w:r w:rsidRPr="002645E7">
        <w:rPr>
          <w:rFonts w:ascii="Times New Roman" w:hAnsi="Times New Roman" w:cs="Times New Roman"/>
          <w:sz w:val="24"/>
          <w:szCs w:val="24"/>
          <w:lang w:eastAsia="uk-UA"/>
        </w:rPr>
        <w:t xml:space="preserve"> Рівненської міської територіальної громади», затвердженого рішенням Рівненської міської ради від 10 серпня 2023 року № 3636.</w:t>
      </w:r>
    </w:p>
    <w:p w14:paraId="30D92002" w14:textId="77777777" w:rsidR="002645E7" w:rsidRPr="002645E7" w:rsidRDefault="002645E7" w:rsidP="007878A5">
      <w:pPr>
        <w:shd w:val="clear" w:color="auto" w:fill="FFFFFF"/>
        <w:tabs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645E7">
        <w:rPr>
          <w:rFonts w:ascii="Times New Roman" w:hAnsi="Times New Roman" w:cs="Times New Roman"/>
          <w:sz w:val="24"/>
          <w:szCs w:val="24"/>
          <w:lang w:eastAsia="uk-UA"/>
        </w:rPr>
        <w:t xml:space="preserve">08 листопада 2024 року до Городоцької сільської ради надійшов лист від Рівненської міської ради №08-01-1807/24 від 05.11.2024 року, в якому Рівненська міська рада з метою продовження співпраці між громадами просить долучитись до фінансування Програми Рівненської міської територіальної громади «Безпечне місто» на 2024-2026 роки, а саме для здійснення будівництва за об’єктом «Нове будівництво комплексної системи відеоспостереження та </w:t>
      </w:r>
      <w:proofErr w:type="spellStart"/>
      <w:r w:rsidRPr="002645E7">
        <w:rPr>
          <w:rFonts w:ascii="Times New Roman" w:hAnsi="Times New Roman" w:cs="Times New Roman"/>
          <w:sz w:val="24"/>
          <w:szCs w:val="24"/>
          <w:lang w:eastAsia="uk-UA"/>
        </w:rPr>
        <w:t>відеоаналітики</w:t>
      </w:r>
      <w:proofErr w:type="spellEnd"/>
      <w:r w:rsidRPr="002645E7">
        <w:rPr>
          <w:rFonts w:ascii="Times New Roman" w:hAnsi="Times New Roman" w:cs="Times New Roman"/>
          <w:sz w:val="24"/>
          <w:szCs w:val="24"/>
          <w:lang w:eastAsia="uk-UA"/>
        </w:rPr>
        <w:t xml:space="preserve"> у Рівненській міській територіальній громаді» (IV черга), шляхом проведення міжбюджетного трансферу у формі субвенції до бюджету Рівненської міської територіальної громади. </w:t>
      </w:r>
    </w:p>
    <w:p w14:paraId="14ADB20A" w14:textId="77777777" w:rsidR="002645E7" w:rsidRPr="002645E7" w:rsidRDefault="002645E7" w:rsidP="007878A5">
      <w:pPr>
        <w:shd w:val="clear" w:color="auto" w:fill="FFFFFF"/>
        <w:tabs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645E7">
        <w:rPr>
          <w:rFonts w:ascii="Times New Roman" w:hAnsi="Times New Roman" w:cs="Times New Roman"/>
          <w:sz w:val="24"/>
          <w:szCs w:val="24"/>
          <w:lang w:eastAsia="uk-UA"/>
        </w:rPr>
        <w:lastRenderedPageBreak/>
        <w:t xml:space="preserve">Згідно </w:t>
      </w:r>
      <w:proofErr w:type="spellStart"/>
      <w:r w:rsidRPr="002645E7">
        <w:rPr>
          <w:rFonts w:ascii="Times New Roman" w:hAnsi="Times New Roman" w:cs="Times New Roman"/>
          <w:sz w:val="24"/>
          <w:szCs w:val="24"/>
          <w:lang w:eastAsia="uk-UA"/>
        </w:rPr>
        <w:t>проєктно</w:t>
      </w:r>
      <w:proofErr w:type="spellEnd"/>
      <w:r w:rsidRPr="002645E7">
        <w:rPr>
          <w:rFonts w:ascii="Times New Roman" w:hAnsi="Times New Roman" w:cs="Times New Roman"/>
          <w:sz w:val="24"/>
          <w:szCs w:val="24"/>
          <w:lang w:eastAsia="uk-UA"/>
        </w:rPr>
        <w:t xml:space="preserve">-кошторисної документації загальна сума будівництва за об’єктом «Нове будівництво комплексної системи відеоспостереження та </w:t>
      </w:r>
      <w:proofErr w:type="spellStart"/>
      <w:r w:rsidRPr="002645E7">
        <w:rPr>
          <w:rFonts w:ascii="Times New Roman" w:hAnsi="Times New Roman" w:cs="Times New Roman"/>
          <w:sz w:val="24"/>
          <w:szCs w:val="24"/>
          <w:lang w:eastAsia="uk-UA"/>
        </w:rPr>
        <w:t>відеоаналітики</w:t>
      </w:r>
      <w:proofErr w:type="spellEnd"/>
      <w:r w:rsidRPr="002645E7">
        <w:rPr>
          <w:rFonts w:ascii="Times New Roman" w:hAnsi="Times New Roman" w:cs="Times New Roman"/>
          <w:sz w:val="24"/>
          <w:szCs w:val="24"/>
          <w:lang w:eastAsia="uk-UA"/>
        </w:rPr>
        <w:t xml:space="preserve"> у Рівненській міській територіальній громаді» (IV черга) становить 29 873876,40грн.</w:t>
      </w:r>
    </w:p>
    <w:p w14:paraId="6693DDC8" w14:textId="77777777" w:rsidR="002645E7" w:rsidRPr="002645E7" w:rsidRDefault="002645E7" w:rsidP="007878A5">
      <w:pPr>
        <w:shd w:val="clear" w:color="auto" w:fill="FFFFFF"/>
        <w:tabs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645E7">
        <w:rPr>
          <w:rFonts w:ascii="Times New Roman" w:hAnsi="Times New Roman" w:cs="Times New Roman"/>
          <w:sz w:val="24"/>
          <w:szCs w:val="24"/>
          <w:lang w:eastAsia="uk-UA"/>
        </w:rPr>
        <w:t xml:space="preserve">В період воєнного стану пріоритетними завданнями усіх органів влади та складових сил оборони є в тому числі безпекові заходи, пов'язані з питаннями територіальної оборони, мобілізаційної підготовки, антитерористичних, </w:t>
      </w:r>
      <w:proofErr w:type="spellStart"/>
      <w:r w:rsidRPr="002645E7">
        <w:rPr>
          <w:rFonts w:ascii="Times New Roman" w:hAnsi="Times New Roman" w:cs="Times New Roman"/>
          <w:sz w:val="24"/>
          <w:szCs w:val="24"/>
          <w:lang w:eastAsia="uk-UA"/>
        </w:rPr>
        <w:t>контрдиверсійних</w:t>
      </w:r>
      <w:proofErr w:type="spellEnd"/>
      <w:r w:rsidRPr="002645E7">
        <w:rPr>
          <w:rFonts w:ascii="Times New Roman" w:hAnsi="Times New Roman" w:cs="Times New Roman"/>
          <w:sz w:val="24"/>
          <w:szCs w:val="24"/>
          <w:lang w:eastAsia="uk-UA"/>
        </w:rPr>
        <w:t xml:space="preserve"> та контррозвідувальних дій, оборонної роботи на території області. </w:t>
      </w:r>
    </w:p>
    <w:p w14:paraId="51B02BAE" w14:textId="1AAC0FDD" w:rsidR="002645E7" w:rsidRDefault="002645E7" w:rsidP="007878A5">
      <w:pPr>
        <w:shd w:val="clear" w:color="auto" w:fill="FFFFFF"/>
        <w:tabs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bookmarkStart w:id="1" w:name="_Hlk182305947"/>
      <w:r w:rsidRPr="002645E7">
        <w:rPr>
          <w:rFonts w:ascii="Times New Roman" w:hAnsi="Times New Roman" w:cs="Times New Roman"/>
          <w:sz w:val="24"/>
          <w:szCs w:val="24"/>
          <w:lang w:eastAsia="uk-UA"/>
        </w:rPr>
        <w:t xml:space="preserve">Співпраця між громадами у вказаному напрямку дозволить провести співфінансування технічної інтеграції системи відеоспостереження Городоцької територіальної громади із комплексною системою відеоспостереження та </w:t>
      </w:r>
      <w:proofErr w:type="spellStart"/>
      <w:r w:rsidRPr="002645E7">
        <w:rPr>
          <w:rFonts w:ascii="Times New Roman" w:hAnsi="Times New Roman" w:cs="Times New Roman"/>
          <w:sz w:val="24"/>
          <w:szCs w:val="24"/>
          <w:lang w:eastAsia="uk-UA"/>
        </w:rPr>
        <w:t>відеоаналітики</w:t>
      </w:r>
      <w:proofErr w:type="spellEnd"/>
      <w:r w:rsidRPr="002645E7">
        <w:rPr>
          <w:rFonts w:ascii="Times New Roman" w:hAnsi="Times New Roman" w:cs="Times New Roman"/>
          <w:sz w:val="24"/>
          <w:szCs w:val="24"/>
          <w:lang w:eastAsia="uk-UA"/>
        </w:rPr>
        <w:t xml:space="preserve"> у Рівненській міській територіальній громаді в рамках програми Рівненської міської територіальної громади “Безпечне </w:t>
      </w:r>
      <w:proofErr w:type="spellStart"/>
      <w:r w:rsidRPr="002645E7">
        <w:rPr>
          <w:rFonts w:ascii="Times New Roman" w:hAnsi="Times New Roman" w:cs="Times New Roman"/>
          <w:sz w:val="24"/>
          <w:szCs w:val="24"/>
          <w:lang w:eastAsia="uk-UA"/>
        </w:rPr>
        <w:t>містоˮ</w:t>
      </w:r>
      <w:proofErr w:type="spellEnd"/>
      <w:r w:rsidRPr="002645E7">
        <w:rPr>
          <w:rFonts w:ascii="Times New Roman" w:hAnsi="Times New Roman" w:cs="Times New Roman"/>
          <w:sz w:val="24"/>
          <w:szCs w:val="24"/>
          <w:lang w:eastAsia="uk-UA"/>
        </w:rPr>
        <w:t xml:space="preserve"> на 2024-2026 роки на підставі протоколу узгодження дій між Городоцькою сільською радою та Рівненською </w:t>
      </w:r>
      <w:proofErr w:type="spellStart"/>
      <w:r w:rsidRPr="002645E7">
        <w:rPr>
          <w:rFonts w:ascii="Times New Roman" w:hAnsi="Times New Roman" w:cs="Times New Roman"/>
          <w:sz w:val="24"/>
          <w:szCs w:val="24"/>
          <w:lang w:eastAsia="uk-UA"/>
        </w:rPr>
        <w:t>міськю</w:t>
      </w:r>
      <w:proofErr w:type="spellEnd"/>
      <w:r w:rsidRPr="002645E7">
        <w:rPr>
          <w:rFonts w:ascii="Times New Roman" w:hAnsi="Times New Roman" w:cs="Times New Roman"/>
          <w:sz w:val="24"/>
          <w:szCs w:val="24"/>
          <w:lang w:eastAsia="uk-UA"/>
        </w:rPr>
        <w:t xml:space="preserve"> радою. </w:t>
      </w:r>
    </w:p>
    <w:p w14:paraId="05F76882" w14:textId="731B073E" w:rsidR="006250F5" w:rsidRPr="006250F5" w:rsidRDefault="006250F5" w:rsidP="007878A5">
      <w:pPr>
        <w:shd w:val="clear" w:color="auto" w:fill="FFFFFF"/>
        <w:tabs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645E7">
        <w:rPr>
          <w:rFonts w:ascii="Times New Roman" w:hAnsi="Times New Roman" w:cs="Times New Roman"/>
          <w:sz w:val="24"/>
          <w:szCs w:val="24"/>
          <w:lang w:eastAsia="uk-UA"/>
        </w:rPr>
        <w:t>Розділ 12. Програми «НАЦІОНАЛЬНИЙ СПРОТИВ, ТЕРИТОРІАЛЬНА ОБОРОНА, ЦИВІЛЬНИЙ ЗАХИСТ, ЗАБЕЗПЕЧЕННЯ ЗАКОННОСТІ ТА ПРАВОПОРЯДКУ» містить захід 12.9</w:t>
      </w:r>
      <w:r>
        <w:rPr>
          <w:rFonts w:ascii="Times New Roman" w:hAnsi="Times New Roman" w:cs="Times New Roman"/>
          <w:sz w:val="24"/>
          <w:szCs w:val="24"/>
          <w:lang w:eastAsia="uk-UA"/>
        </w:rPr>
        <w:t>7 «</w:t>
      </w:r>
      <w:r w:rsidRPr="006250F5">
        <w:rPr>
          <w:rFonts w:ascii="Times New Roman" w:hAnsi="Times New Roman" w:cs="Times New Roman"/>
          <w:sz w:val="24"/>
          <w:szCs w:val="24"/>
          <w:lang w:eastAsia="uk-UA"/>
        </w:rPr>
        <w:t xml:space="preserve">З метою удосконалення діяльності правоохоронних органів, покращення стану протидії злочинності, охорони національної безпеки та порядку, профілактики скоєння правопорушень, підвищення рівня захисту життя і здоров’я людей, громадської безпеки, охорони особливо важливих об’єктів та недопущення проявів тероризму, боротьби з кіберзлочинністю,  сприяти у придбанні пально-мастильних та інших матеріалів, покращення матеріально-технічної бази, забезпечення оргтехнікою, проведення ремонтних робіт </w:t>
      </w:r>
      <w:proofErr w:type="spellStart"/>
      <w:r w:rsidRPr="006250F5">
        <w:rPr>
          <w:rFonts w:ascii="Times New Roman" w:hAnsi="Times New Roman" w:cs="Times New Roman"/>
          <w:sz w:val="24"/>
          <w:szCs w:val="24"/>
          <w:lang w:eastAsia="uk-UA"/>
        </w:rPr>
        <w:t>адмінприміщення</w:t>
      </w:r>
      <w:proofErr w:type="spellEnd"/>
      <w:r w:rsidRPr="006250F5"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="00494522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bookmarkEnd w:id="1"/>
    <w:p w14:paraId="6E888CDF" w14:textId="78D2CD9F" w:rsidR="002645E7" w:rsidRDefault="002645E7" w:rsidP="007878A5">
      <w:pPr>
        <w:shd w:val="clear" w:color="auto" w:fill="FFFFFF"/>
        <w:tabs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645E7">
        <w:rPr>
          <w:rFonts w:ascii="Times New Roman" w:hAnsi="Times New Roman" w:cs="Times New Roman"/>
          <w:sz w:val="24"/>
          <w:szCs w:val="24"/>
          <w:lang w:eastAsia="uk-UA"/>
        </w:rPr>
        <w:t xml:space="preserve">07 листопада 2024 року до Городоцької сільської ради надійшов лист від Відділення поліції №1 Рівненського РУП ГУНП в Рівненській області  №12885-2024 від 07.11.2024 року, в якому на виконання Програми просять виділити грошові кошти в сумі 400 тис. на паливно-мастильні матеріали, покращення матеріально-технічного забезпечення, проведення поточного ремонту </w:t>
      </w:r>
      <w:proofErr w:type="spellStart"/>
      <w:r w:rsidRPr="002645E7">
        <w:rPr>
          <w:rFonts w:ascii="Times New Roman" w:hAnsi="Times New Roman" w:cs="Times New Roman"/>
          <w:sz w:val="24"/>
          <w:szCs w:val="24"/>
          <w:lang w:eastAsia="uk-UA"/>
        </w:rPr>
        <w:t>адмінприміщення</w:t>
      </w:r>
      <w:proofErr w:type="spellEnd"/>
      <w:r w:rsidRPr="002645E7">
        <w:rPr>
          <w:rFonts w:ascii="Times New Roman" w:hAnsi="Times New Roman" w:cs="Times New Roman"/>
          <w:sz w:val="24"/>
          <w:szCs w:val="24"/>
          <w:lang w:eastAsia="uk-UA"/>
        </w:rPr>
        <w:t>, ремонту службових транспортних засобів Відділення поліції №1 Рівненського РУП ГУНП в Рівненській області.</w:t>
      </w:r>
      <w:r w:rsidR="00124F08">
        <w:rPr>
          <w:rFonts w:ascii="Times New Roman" w:hAnsi="Times New Roman" w:cs="Times New Roman"/>
          <w:sz w:val="24"/>
          <w:szCs w:val="24"/>
          <w:lang w:eastAsia="uk-UA"/>
        </w:rPr>
        <w:t xml:space="preserve"> Обсяг фінансування, передбачений в програмі</w:t>
      </w:r>
      <w:r w:rsidR="001537DF">
        <w:rPr>
          <w:rFonts w:ascii="Times New Roman" w:hAnsi="Times New Roman" w:cs="Times New Roman"/>
          <w:sz w:val="24"/>
          <w:szCs w:val="24"/>
          <w:lang w:eastAsia="uk-UA"/>
        </w:rPr>
        <w:t xml:space="preserve"> на 2024 рік</w:t>
      </w:r>
      <w:r w:rsidR="00124F08">
        <w:rPr>
          <w:rFonts w:ascii="Times New Roman" w:hAnsi="Times New Roman" w:cs="Times New Roman"/>
          <w:sz w:val="24"/>
          <w:szCs w:val="24"/>
          <w:lang w:eastAsia="uk-UA"/>
        </w:rPr>
        <w:t xml:space="preserve">, не достатній для надання </w:t>
      </w:r>
      <w:r w:rsidR="001537DF">
        <w:rPr>
          <w:rFonts w:ascii="Times New Roman" w:hAnsi="Times New Roman" w:cs="Times New Roman"/>
          <w:sz w:val="24"/>
          <w:szCs w:val="24"/>
          <w:lang w:eastAsia="uk-UA"/>
        </w:rPr>
        <w:t>чергової</w:t>
      </w:r>
      <w:r w:rsidR="00124F08">
        <w:rPr>
          <w:rFonts w:ascii="Times New Roman" w:hAnsi="Times New Roman" w:cs="Times New Roman"/>
          <w:sz w:val="24"/>
          <w:szCs w:val="24"/>
          <w:lang w:eastAsia="uk-UA"/>
        </w:rPr>
        <w:t xml:space="preserve"> субвенції. Тому виникла потреба в коригуванні обсягу фінансування заходу 12.97.</w:t>
      </w:r>
    </w:p>
    <w:p w14:paraId="07913EFA" w14:textId="77777777" w:rsidR="002645E7" w:rsidRPr="002645E7" w:rsidRDefault="002645E7" w:rsidP="007878A5">
      <w:pPr>
        <w:shd w:val="clear" w:color="auto" w:fill="FFFFFF"/>
        <w:tabs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645E7">
        <w:rPr>
          <w:rFonts w:ascii="Times New Roman" w:hAnsi="Times New Roman" w:cs="Times New Roman"/>
          <w:sz w:val="24"/>
          <w:szCs w:val="24"/>
          <w:lang w:eastAsia="uk-UA"/>
        </w:rPr>
        <w:t>Для реалізації вказаних заходів необхідно внести відповідні зміни в Програму.</w:t>
      </w:r>
    </w:p>
    <w:p w14:paraId="30C76961" w14:textId="77777777" w:rsidR="005F5AB5" w:rsidRPr="002645E7" w:rsidRDefault="005F5AB5" w:rsidP="007878A5">
      <w:pPr>
        <w:pStyle w:val="qowt-stl-"/>
        <w:numPr>
          <w:ilvl w:val="0"/>
          <w:numId w:val="5"/>
        </w:numPr>
        <w:spacing w:before="0" w:beforeAutospacing="0" w:after="60" w:afterAutospacing="0"/>
        <w:ind w:left="0" w:firstLine="851"/>
        <w:rPr>
          <w:b/>
          <w:bCs/>
        </w:rPr>
      </w:pPr>
      <w:r w:rsidRPr="002645E7">
        <w:rPr>
          <w:b/>
          <w:bCs/>
        </w:rPr>
        <w:t xml:space="preserve">Мета прийняття </w:t>
      </w:r>
      <w:proofErr w:type="spellStart"/>
      <w:r w:rsidRPr="002645E7">
        <w:rPr>
          <w:b/>
          <w:bCs/>
        </w:rPr>
        <w:t>проєкту</w:t>
      </w:r>
      <w:proofErr w:type="spellEnd"/>
      <w:r w:rsidRPr="002645E7">
        <w:rPr>
          <w:b/>
          <w:bCs/>
        </w:rPr>
        <w:t xml:space="preserve"> рішення.</w:t>
      </w:r>
    </w:p>
    <w:p w14:paraId="6D2275B8" w14:textId="1820230A" w:rsidR="005F5AB5" w:rsidRPr="002645E7" w:rsidRDefault="00911565" w:rsidP="007878A5">
      <w:pPr>
        <w:shd w:val="clear" w:color="auto" w:fill="FFFFFF"/>
        <w:tabs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645E7">
        <w:rPr>
          <w:rFonts w:ascii="Times New Roman" w:hAnsi="Times New Roman" w:cs="Times New Roman"/>
          <w:sz w:val="24"/>
          <w:szCs w:val="24"/>
          <w:lang w:eastAsia="uk-UA"/>
        </w:rPr>
        <w:t>В</w:t>
      </w:r>
      <w:r w:rsidR="0039602B" w:rsidRPr="002645E7">
        <w:rPr>
          <w:rFonts w:ascii="Times New Roman" w:hAnsi="Times New Roman" w:cs="Times New Roman"/>
          <w:sz w:val="24"/>
          <w:szCs w:val="24"/>
          <w:lang w:eastAsia="uk-UA"/>
        </w:rPr>
        <w:t xml:space="preserve">несення змін до Програми </w:t>
      </w:r>
      <w:r w:rsidRPr="002645E7">
        <w:rPr>
          <w:rFonts w:ascii="Times New Roman" w:hAnsi="Times New Roman" w:cs="Times New Roman"/>
          <w:sz w:val="24"/>
          <w:szCs w:val="24"/>
          <w:lang w:eastAsia="uk-UA"/>
        </w:rPr>
        <w:t xml:space="preserve">здійснюється з метою </w:t>
      </w:r>
      <w:r w:rsidR="00A374C0">
        <w:rPr>
          <w:rFonts w:ascii="Times New Roman" w:hAnsi="Times New Roman" w:cs="Times New Roman"/>
          <w:sz w:val="24"/>
          <w:szCs w:val="24"/>
          <w:lang w:eastAsia="uk-UA"/>
        </w:rPr>
        <w:t>коригування існуючих та додавання нових заходів відповідно до потреб і запитів розпорядників коштів</w:t>
      </w:r>
      <w:r w:rsidR="0042283B" w:rsidRPr="002645E7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5E0AF89F" w14:textId="77777777" w:rsidR="005F5AB5" w:rsidRPr="002645E7" w:rsidRDefault="005F5AB5" w:rsidP="007878A5">
      <w:pPr>
        <w:pStyle w:val="qowt-stl-"/>
        <w:numPr>
          <w:ilvl w:val="0"/>
          <w:numId w:val="5"/>
        </w:numPr>
        <w:spacing w:before="0" w:beforeAutospacing="0" w:after="60" w:afterAutospacing="0"/>
        <w:ind w:left="0" w:firstLine="851"/>
        <w:rPr>
          <w:b/>
          <w:bCs/>
        </w:rPr>
      </w:pPr>
      <w:r w:rsidRPr="002645E7">
        <w:rPr>
          <w:b/>
          <w:bCs/>
        </w:rPr>
        <w:t xml:space="preserve">Загальна характеристика та основні положення </w:t>
      </w:r>
      <w:proofErr w:type="spellStart"/>
      <w:r w:rsidRPr="002645E7">
        <w:rPr>
          <w:b/>
          <w:bCs/>
        </w:rPr>
        <w:t>проєкту</w:t>
      </w:r>
      <w:proofErr w:type="spellEnd"/>
      <w:r w:rsidRPr="002645E7">
        <w:rPr>
          <w:b/>
          <w:bCs/>
        </w:rPr>
        <w:t xml:space="preserve"> рішення.</w:t>
      </w:r>
    </w:p>
    <w:p w14:paraId="65F0D170" w14:textId="77777777" w:rsidR="005F5AB5" w:rsidRPr="002645E7" w:rsidRDefault="005F5AB5" w:rsidP="007878A5">
      <w:pPr>
        <w:pStyle w:val="qowt-stl-"/>
        <w:spacing w:before="0" w:beforeAutospacing="0" w:after="60" w:afterAutospacing="0"/>
        <w:ind w:firstLine="851"/>
        <w:jc w:val="both"/>
      </w:pPr>
      <w:r w:rsidRPr="002645E7">
        <w:t xml:space="preserve">Згідно змісту запропонованого </w:t>
      </w:r>
      <w:proofErr w:type="spellStart"/>
      <w:r w:rsidRPr="002645E7">
        <w:t>проєкту</w:t>
      </w:r>
      <w:proofErr w:type="spellEnd"/>
      <w:r w:rsidRPr="002645E7">
        <w:t xml:space="preserve"> рішення пропонується:</w:t>
      </w:r>
    </w:p>
    <w:p w14:paraId="629FA22F" w14:textId="4C255141" w:rsidR="0042283B" w:rsidRPr="002645E7" w:rsidRDefault="00911565" w:rsidP="007878A5">
      <w:pPr>
        <w:pStyle w:val="a6"/>
        <w:spacing w:after="6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5E7">
        <w:rPr>
          <w:rFonts w:ascii="Times New Roman" w:hAnsi="Times New Roman" w:cs="Times New Roman"/>
          <w:sz w:val="24"/>
          <w:szCs w:val="24"/>
        </w:rPr>
        <w:t>1</w:t>
      </w:r>
      <w:r w:rsidR="00B73BD7">
        <w:rPr>
          <w:rFonts w:ascii="Times New Roman" w:hAnsi="Times New Roman" w:cs="Times New Roman"/>
          <w:sz w:val="24"/>
          <w:szCs w:val="24"/>
        </w:rPr>
        <w:t>)</w:t>
      </w:r>
      <w:r w:rsidR="0042283B" w:rsidRPr="002645E7">
        <w:rPr>
          <w:rFonts w:ascii="Times New Roman" w:eastAsia="Calibri" w:hAnsi="Times New Roman" w:cs="Times New Roman"/>
          <w:sz w:val="24"/>
          <w:szCs w:val="24"/>
        </w:rPr>
        <w:t xml:space="preserve"> Внести  зміни до Програми економічного та соціального розвитку території Городоцької сільської територіальної громади на 2024 рік, затвердженої рішенням Городоцької сільської ради від 05 грудня 2023 року № 1530:</w:t>
      </w:r>
    </w:p>
    <w:p w14:paraId="4390BEAD" w14:textId="0524FBE6" w:rsidR="00A374C0" w:rsidRPr="00A374C0" w:rsidRDefault="00A374C0" w:rsidP="00B73BD7">
      <w:pPr>
        <w:pStyle w:val="a6"/>
        <w:spacing w:after="6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4C0">
        <w:rPr>
          <w:rFonts w:ascii="Times New Roman" w:eastAsia="Calibri" w:hAnsi="Times New Roman" w:cs="Times New Roman"/>
          <w:sz w:val="24"/>
          <w:szCs w:val="24"/>
        </w:rPr>
        <w:t>1</w:t>
      </w:r>
      <w:r w:rsidR="00B73BD7">
        <w:rPr>
          <w:rFonts w:ascii="Times New Roman" w:eastAsia="Calibri" w:hAnsi="Times New Roman" w:cs="Times New Roman"/>
          <w:sz w:val="24"/>
          <w:szCs w:val="24"/>
        </w:rPr>
        <w:t>.1</w:t>
      </w:r>
      <w:r w:rsidRPr="00A374C0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6F7E" w:rsidRPr="00A374C0">
        <w:rPr>
          <w:rFonts w:ascii="Times New Roman" w:eastAsia="Calibri" w:hAnsi="Times New Roman" w:cs="Times New Roman"/>
          <w:sz w:val="24"/>
          <w:szCs w:val="24"/>
        </w:rPr>
        <w:t xml:space="preserve">Пункт 12.93 Додатку 1 до Програми  викласти </w:t>
      </w:r>
      <w:r w:rsidR="006E6F7E">
        <w:rPr>
          <w:rFonts w:ascii="Times New Roman" w:eastAsia="Calibri" w:hAnsi="Times New Roman" w:cs="Times New Roman"/>
          <w:sz w:val="24"/>
          <w:szCs w:val="24"/>
        </w:rPr>
        <w:t>в запропонованій редакції.</w:t>
      </w:r>
    </w:p>
    <w:p w14:paraId="08B25305" w14:textId="498DA791" w:rsidR="00A374C0" w:rsidRPr="00A374C0" w:rsidRDefault="00B73BD7" w:rsidP="00B73BD7">
      <w:pPr>
        <w:pStyle w:val="a6"/>
        <w:spacing w:after="6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A374C0" w:rsidRPr="00A374C0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F26941" w:rsidRPr="00A374C0">
        <w:rPr>
          <w:rFonts w:ascii="Times New Roman" w:eastAsia="Calibri" w:hAnsi="Times New Roman" w:cs="Times New Roman"/>
          <w:sz w:val="24"/>
          <w:szCs w:val="24"/>
        </w:rPr>
        <w:t xml:space="preserve">Пункт 12.97 Додатку 1 до Програми  викласти </w:t>
      </w:r>
      <w:r w:rsidR="00F26941">
        <w:rPr>
          <w:rFonts w:ascii="Times New Roman" w:eastAsia="Calibri" w:hAnsi="Times New Roman" w:cs="Times New Roman"/>
          <w:sz w:val="24"/>
          <w:szCs w:val="24"/>
        </w:rPr>
        <w:t>в запропонованій редакції.</w:t>
      </w: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A374C0" w:rsidRPr="00A374C0">
        <w:rPr>
          <w:rFonts w:ascii="Times New Roman" w:eastAsia="Calibri" w:hAnsi="Times New Roman" w:cs="Times New Roman"/>
          <w:sz w:val="24"/>
          <w:szCs w:val="24"/>
        </w:rPr>
        <w:t xml:space="preserve">3) Пункт 10.12 Додатку 1 до Програми  викласти </w:t>
      </w:r>
      <w:r>
        <w:rPr>
          <w:rFonts w:ascii="Times New Roman" w:eastAsia="Calibri" w:hAnsi="Times New Roman" w:cs="Times New Roman"/>
          <w:sz w:val="24"/>
          <w:szCs w:val="24"/>
        </w:rPr>
        <w:t>в запропонованій редакції.</w:t>
      </w:r>
    </w:p>
    <w:p w14:paraId="0D48E7A6" w14:textId="77777777" w:rsidR="0042283B" w:rsidRPr="002645E7" w:rsidRDefault="0042283B" w:rsidP="007878A5">
      <w:pPr>
        <w:pStyle w:val="a6"/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645E7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2645E7">
        <w:rPr>
          <w:rFonts w:ascii="Times New Roman" w:hAnsi="Times New Roman" w:cs="Times New Roman"/>
          <w:sz w:val="24"/>
          <w:szCs w:val="24"/>
          <w:lang w:eastAsia="uk-UA"/>
        </w:rPr>
        <w:t>Фінансовому відділу сільської ради при формуванні та внесені змін до бюджету територіальної громади передбачити кошти на реалізацію Програми у межах наявних фінансових ресурсів.</w:t>
      </w:r>
    </w:p>
    <w:p w14:paraId="40EB83BA" w14:textId="77777777" w:rsidR="0042283B" w:rsidRPr="002645E7" w:rsidRDefault="0042283B" w:rsidP="007878A5">
      <w:pPr>
        <w:pStyle w:val="a6"/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645E7">
        <w:rPr>
          <w:rFonts w:ascii="Times New Roman" w:hAnsi="Times New Roman" w:cs="Times New Roman"/>
          <w:sz w:val="24"/>
          <w:szCs w:val="24"/>
          <w:lang w:eastAsia="uk-UA"/>
        </w:rPr>
        <w:t>3) Контроль за виконанням рішення покласти на постійну комісію сільської ради з питань фінансів, бюджету, соціально-економічного розвитку громади.</w:t>
      </w:r>
    </w:p>
    <w:p w14:paraId="18B40CB1" w14:textId="77777777" w:rsidR="005F5AB5" w:rsidRPr="002645E7" w:rsidRDefault="005F5AB5" w:rsidP="007878A5">
      <w:pPr>
        <w:pStyle w:val="qowt-stl-"/>
        <w:numPr>
          <w:ilvl w:val="0"/>
          <w:numId w:val="5"/>
        </w:numPr>
        <w:spacing w:before="0" w:beforeAutospacing="0" w:after="60" w:afterAutospacing="0"/>
        <w:ind w:left="0" w:firstLine="851"/>
        <w:rPr>
          <w:b/>
          <w:bCs/>
        </w:rPr>
      </w:pPr>
      <w:r w:rsidRPr="002645E7">
        <w:rPr>
          <w:b/>
          <w:bCs/>
        </w:rPr>
        <w:t>Нормативно-правова база в даній сфері правового регулювання.</w:t>
      </w:r>
    </w:p>
    <w:p w14:paraId="4E57A2E3" w14:textId="77777777" w:rsidR="005F5AB5" w:rsidRPr="002645E7" w:rsidRDefault="005F5AB5" w:rsidP="007878A5">
      <w:pPr>
        <w:pStyle w:val="qowt-stl-"/>
        <w:spacing w:before="0" w:beforeAutospacing="0" w:after="60" w:afterAutospacing="0"/>
        <w:ind w:firstLine="851"/>
        <w:jc w:val="both"/>
      </w:pPr>
      <w:proofErr w:type="spellStart"/>
      <w:r w:rsidRPr="002645E7">
        <w:lastRenderedPageBreak/>
        <w:t>Проєкт</w:t>
      </w:r>
      <w:proofErr w:type="spellEnd"/>
      <w:r w:rsidRPr="002645E7">
        <w:t xml:space="preserve"> розроблено відповідно до </w:t>
      </w:r>
      <w:r w:rsidR="00D039DB" w:rsidRPr="002645E7">
        <w:t xml:space="preserve">статей 20, 91 Бюджетного кодексу України, керуючись частиною </w:t>
      </w:r>
      <w:r w:rsidR="004941A9" w:rsidRPr="002645E7">
        <w:t>1</w:t>
      </w:r>
      <w:r w:rsidR="00D039DB" w:rsidRPr="002645E7">
        <w:t xml:space="preserve"> пункту </w:t>
      </w:r>
      <w:r w:rsidR="004941A9" w:rsidRPr="002645E7">
        <w:t>22</w:t>
      </w:r>
      <w:r w:rsidR="00D039DB" w:rsidRPr="002645E7">
        <w:t xml:space="preserve"> статті 26, статтями 59, 64 Закону України «Про місцеве самоврядування в Україні»</w:t>
      </w:r>
      <w:r w:rsidRPr="002645E7">
        <w:t xml:space="preserve">. </w:t>
      </w:r>
    </w:p>
    <w:p w14:paraId="06C873FD" w14:textId="77777777" w:rsidR="005F5AB5" w:rsidRPr="002645E7" w:rsidRDefault="005F5AB5" w:rsidP="007878A5">
      <w:pPr>
        <w:pStyle w:val="qowt-stl-"/>
        <w:numPr>
          <w:ilvl w:val="0"/>
          <w:numId w:val="5"/>
        </w:numPr>
        <w:spacing w:before="0" w:beforeAutospacing="0" w:after="60" w:afterAutospacing="0"/>
        <w:ind w:left="0" w:firstLine="851"/>
        <w:rPr>
          <w:b/>
          <w:bCs/>
        </w:rPr>
      </w:pPr>
      <w:r w:rsidRPr="002645E7">
        <w:rPr>
          <w:b/>
          <w:bCs/>
        </w:rPr>
        <w:t>Фінансово-економічне обґрунтування.</w:t>
      </w:r>
    </w:p>
    <w:p w14:paraId="531673F8" w14:textId="77777777" w:rsidR="005F5AB5" w:rsidRPr="002645E7" w:rsidRDefault="005F5AB5" w:rsidP="007878A5">
      <w:pPr>
        <w:pStyle w:val="qowt-stl-"/>
        <w:spacing w:before="0" w:beforeAutospacing="0" w:after="60" w:afterAutospacing="0"/>
        <w:ind w:firstLine="851"/>
        <w:jc w:val="both"/>
      </w:pPr>
      <w:r w:rsidRPr="002645E7">
        <w:t>Джерелами</w:t>
      </w:r>
      <w:r w:rsidR="00D039DB" w:rsidRPr="002645E7">
        <w:t xml:space="preserve"> фінансування </w:t>
      </w:r>
      <w:r w:rsidR="00452523" w:rsidRPr="002645E7">
        <w:t xml:space="preserve">доповнених </w:t>
      </w:r>
      <w:r w:rsidR="00D039DB" w:rsidRPr="002645E7">
        <w:t>заходів Програми</w:t>
      </w:r>
      <w:r w:rsidRPr="002645E7">
        <w:t xml:space="preserve"> </w:t>
      </w:r>
      <w:r w:rsidR="00452523" w:rsidRPr="002645E7">
        <w:t>є</w:t>
      </w:r>
      <w:r w:rsidR="00C341E6" w:rsidRPr="002645E7">
        <w:t xml:space="preserve"> кошти </w:t>
      </w:r>
      <w:r w:rsidR="00452523" w:rsidRPr="002645E7">
        <w:t>місцевого</w:t>
      </w:r>
      <w:r w:rsidR="00C341E6" w:rsidRPr="002645E7">
        <w:t xml:space="preserve"> бюджету</w:t>
      </w:r>
      <w:r w:rsidRPr="002645E7">
        <w:t xml:space="preserve">. </w:t>
      </w:r>
    </w:p>
    <w:p w14:paraId="08997EDE" w14:textId="77777777" w:rsidR="005F5AB5" w:rsidRPr="002645E7" w:rsidRDefault="005F5AB5" w:rsidP="007878A5">
      <w:pPr>
        <w:pStyle w:val="qowt-stl-"/>
        <w:numPr>
          <w:ilvl w:val="0"/>
          <w:numId w:val="5"/>
        </w:numPr>
        <w:spacing w:before="0" w:beforeAutospacing="0" w:after="60" w:afterAutospacing="0"/>
        <w:ind w:left="0" w:firstLine="851"/>
        <w:rPr>
          <w:b/>
          <w:bCs/>
        </w:rPr>
      </w:pPr>
      <w:r w:rsidRPr="002645E7">
        <w:rPr>
          <w:b/>
          <w:bCs/>
        </w:rPr>
        <w:t>Позиція заінтересованих органів.</w:t>
      </w:r>
    </w:p>
    <w:p w14:paraId="03A4B3B7" w14:textId="77777777" w:rsidR="005F5AB5" w:rsidRPr="002645E7" w:rsidRDefault="005F5AB5" w:rsidP="007878A5">
      <w:pPr>
        <w:pStyle w:val="qowt-stl-"/>
        <w:spacing w:before="0" w:beforeAutospacing="0" w:after="60" w:afterAutospacing="0"/>
        <w:ind w:left="720"/>
        <w:jc w:val="both"/>
      </w:pPr>
      <w:proofErr w:type="spellStart"/>
      <w:r w:rsidRPr="002645E7">
        <w:t>Проєкт</w:t>
      </w:r>
      <w:proofErr w:type="spellEnd"/>
      <w:r w:rsidRPr="002645E7">
        <w:t xml:space="preserve"> рішення не стосується позиції </w:t>
      </w:r>
      <w:proofErr w:type="spellStart"/>
      <w:r w:rsidRPr="002645E7">
        <w:t>інспектуючих</w:t>
      </w:r>
      <w:proofErr w:type="spellEnd"/>
      <w:r w:rsidRPr="002645E7">
        <w:t xml:space="preserve"> організацій.</w:t>
      </w:r>
      <w:r w:rsidR="00EA53BA" w:rsidRPr="002645E7">
        <w:t xml:space="preserve"> </w:t>
      </w:r>
    </w:p>
    <w:p w14:paraId="6C2FF532" w14:textId="77777777" w:rsidR="005F5AB5" w:rsidRPr="002645E7" w:rsidRDefault="005F5AB5" w:rsidP="007878A5">
      <w:pPr>
        <w:pStyle w:val="qowt-stl-"/>
        <w:numPr>
          <w:ilvl w:val="0"/>
          <w:numId w:val="5"/>
        </w:numPr>
        <w:spacing w:before="0" w:beforeAutospacing="0" w:after="60" w:afterAutospacing="0"/>
        <w:ind w:left="0" w:firstLine="851"/>
        <w:rPr>
          <w:b/>
          <w:bCs/>
        </w:rPr>
      </w:pPr>
      <w:r w:rsidRPr="002645E7">
        <w:rPr>
          <w:b/>
          <w:bCs/>
        </w:rPr>
        <w:t xml:space="preserve">Місцевий аспект. </w:t>
      </w:r>
    </w:p>
    <w:p w14:paraId="06DE660B" w14:textId="77777777" w:rsidR="005F5AB5" w:rsidRPr="002645E7" w:rsidRDefault="005F5AB5" w:rsidP="007878A5">
      <w:pPr>
        <w:pStyle w:val="qowt-stl-"/>
        <w:spacing w:before="0" w:beforeAutospacing="0" w:after="60" w:afterAutospacing="0"/>
        <w:ind w:firstLine="851"/>
        <w:jc w:val="both"/>
        <w:rPr>
          <w:rFonts w:eastAsia="Calibri"/>
        </w:rPr>
      </w:pPr>
      <w:proofErr w:type="spellStart"/>
      <w:r w:rsidRPr="002645E7">
        <w:rPr>
          <w:rFonts w:eastAsia="Calibri"/>
        </w:rPr>
        <w:t>Проєкт</w:t>
      </w:r>
      <w:proofErr w:type="spellEnd"/>
      <w:r w:rsidRPr="002645E7">
        <w:rPr>
          <w:rFonts w:eastAsia="Calibri"/>
        </w:rPr>
        <w:t xml:space="preserve"> рішення не є регуляторним актом. </w:t>
      </w:r>
    </w:p>
    <w:p w14:paraId="42BC0481" w14:textId="77777777" w:rsidR="005F5AB5" w:rsidRPr="002645E7" w:rsidRDefault="005F5AB5" w:rsidP="007878A5">
      <w:pPr>
        <w:pStyle w:val="qowt-stl-"/>
        <w:numPr>
          <w:ilvl w:val="0"/>
          <w:numId w:val="5"/>
        </w:numPr>
        <w:spacing w:before="0" w:beforeAutospacing="0" w:after="60" w:afterAutospacing="0"/>
        <w:ind w:left="0" w:firstLine="851"/>
        <w:rPr>
          <w:b/>
          <w:bCs/>
        </w:rPr>
      </w:pPr>
      <w:r w:rsidRPr="002645E7">
        <w:rPr>
          <w:b/>
          <w:bCs/>
        </w:rPr>
        <w:t>Громадське обговорення.</w:t>
      </w:r>
    </w:p>
    <w:p w14:paraId="4205ADCB" w14:textId="77777777" w:rsidR="005F5AB5" w:rsidRPr="002645E7" w:rsidRDefault="005F5AB5" w:rsidP="007878A5">
      <w:pPr>
        <w:pStyle w:val="qowt-stl-"/>
        <w:spacing w:before="0" w:beforeAutospacing="0" w:after="60" w:afterAutospacing="0"/>
        <w:ind w:firstLine="851"/>
        <w:jc w:val="both"/>
      </w:pPr>
      <w:proofErr w:type="spellStart"/>
      <w:r w:rsidRPr="002645E7">
        <w:t>Проєкт</w:t>
      </w:r>
      <w:proofErr w:type="spellEnd"/>
      <w:r w:rsidRPr="002645E7">
        <w:t xml:space="preserve"> рішення не потребує проведення громадського обговорення.</w:t>
      </w:r>
    </w:p>
    <w:p w14:paraId="7E616804" w14:textId="77777777" w:rsidR="005F5AB5" w:rsidRPr="002645E7" w:rsidRDefault="005F5AB5" w:rsidP="007878A5">
      <w:pPr>
        <w:pStyle w:val="qowt-stl-"/>
        <w:numPr>
          <w:ilvl w:val="0"/>
          <w:numId w:val="5"/>
        </w:numPr>
        <w:spacing w:before="0" w:beforeAutospacing="0" w:after="60" w:afterAutospacing="0"/>
        <w:ind w:left="0" w:firstLine="851"/>
        <w:rPr>
          <w:b/>
          <w:bCs/>
        </w:rPr>
      </w:pPr>
      <w:r w:rsidRPr="002645E7">
        <w:rPr>
          <w:b/>
          <w:bCs/>
        </w:rPr>
        <w:t>Прогноз результатів</w:t>
      </w:r>
    </w:p>
    <w:p w14:paraId="79E06732" w14:textId="2CE6C7AE" w:rsidR="00EA53BA" w:rsidRPr="002645E7" w:rsidRDefault="00C341E6" w:rsidP="007878A5">
      <w:pPr>
        <w:shd w:val="clear" w:color="auto" w:fill="FFFFFF"/>
        <w:tabs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645E7">
        <w:rPr>
          <w:rFonts w:ascii="Times New Roman" w:hAnsi="Times New Roman" w:cs="Times New Roman"/>
          <w:sz w:val="24"/>
          <w:szCs w:val="24"/>
          <w:lang w:eastAsia="uk-UA"/>
        </w:rPr>
        <w:t>Цим</w:t>
      </w:r>
      <w:r w:rsidR="00C73083" w:rsidRPr="002645E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2645E7">
        <w:rPr>
          <w:rFonts w:ascii="Times New Roman" w:hAnsi="Times New Roman" w:cs="Times New Roman"/>
          <w:sz w:val="24"/>
          <w:szCs w:val="24"/>
          <w:lang w:eastAsia="uk-UA"/>
        </w:rPr>
        <w:t xml:space="preserve">рішенням </w:t>
      </w:r>
      <w:r w:rsidR="00C73083" w:rsidRPr="002645E7">
        <w:rPr>
          <w:rFonts w:ascii="Times New Roman" w:hAnsi="Times New Roman" w:cs="Times New Roman"/>
          <w:sz w:val="24"/>
          <w:szCs w:val="24"/>
          <w:lang w:eastAsia="uk-UA"/>
        </w:rPr>
        <w:t xml:space="preserve">буде </w:t>
      </w:r>
      <w:r w:rsidRPr="002645E7">
        <w:rPr>
          <w:rFonts w:ascii="Times New Roman" w:hAnsi="Times New Roman" w:cs="Times New Roman"/>
          <w:sz w:val="24"/>
          <w:szCs w:val="24"/>
          <w:lang w:eastAsia="uk-UA"/>
        </w:rPr>
        <w:t>внесено зміни</w:t>
      </w:r>
      <w:r w:rsidR="004535F9" w:rsidRPr="002645E7">
        <w:rPr>
          <w:rFonts w:ascii="Times New Roman" w:hAnsi="Times New Roman" w:cs="Times New Roman"/>
          <w:sz w:val="24"/>
          <w:szCs w:val="24"/>
          <w:lang w:eastAsia="uk-UA"/>
        </w:rPr>
        <w:t xml:space="preserve"> до Програми</w:t>
      </w:r>
      <w:r w:rsidRPr="002645E7">
        <w:rPr>
          <w:rFonts w:ascii="Times New Roman" w:hAnsi="Times New Roman" w:cs="Times New Roman"/>
          <w:sz w:val="24"/>
          <w:szCs w:val="24"/>
          <w:lang w:eastAsia="uk-UA"/>
        </w:rPr>
        <w:t xml:space="preserve">, що </w:t>
      </w:r>
      <w:r w:rsidR="0069052D" w:rsidRPr="002645E7">
        <w:rPr>
          <w:rFonts w:ascii="Times New Roman" w:hAnsi="Times New Roman" w:cs="Times New Roman"/>
          <w:sz w:val="24"/>
          <w:szCs w:val="24"/>
          <w:lang w:eastAsia="uk-UA"/>
        </w:rPr>
        <w:t xml:space="preserve">забезпечать </w:t>
      </w:r>
      <w:r w:rsidR="009957EA">
        <w:rPr>
          <w:rFonts w:ascii="Times New Roman" w:hAnsi="Times New Roman" w:cs="Times New Roman"/>
          <w:sz w:val="24"/>
          <w:szCs w:val="24"/>
          <w:lang w:eastAsia="uk-UA"/>
        </w:rPr>
        <w:t>коригування існуючих та додавання нових заходів відповідно до потреб і запитів розпорядників коштів</w:t>
      </w:r>
      <w:r w:rsidR="00EA53BA" w:rsidRPr="002645E7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30E3F236" w14:textId="77777777" w:rsidR="005F5AB5" w:rsidRPr="002645E7" w:rsidRDefault="005F5AB5" w:rsidP="007878A5">
      <w:pPr>
        <w:pStyle w:val="qowt-stl-"/>
        <w:spacing w:before="0" w:beforeAutospacing="0" w:after="60" w:afterAutospacing="0"/>
        <w:ind w:firstLine="567"/>
        <w:jc w:val="both"/>
      </w:pPr>
    </w:p>
    <w:p w14:paraId="33CFBDA3" w14:textId="77777777" w:rsidR="00C12EE1" w:rsidRPr="002645E7" w:rsidRDefault="00C12EE1" w:rsidP="007878A5">
      <w:pPr>
        <w:pStyle w:val="qowt-stl-"/>
        <w:spacing w:before="0" w:beforeAutospacing="0" w:after="60" w:afterAutospacing="0"/>
        <w:ind w:firstLine="567"/>
        <w:jc w:val="both"/>
      </w:pPr>
    </w:p>
    <w:tbl>
      <w:tblPr>
        <w:tblW w:w="9789" w:type="dxa"/>
        <w:tblLook w:val="04A0" w:firstRow="1" w:lastRow="0" w:firstColumn="1" w:lastColumn="0" w:noHBand="0" w:noVBand="1"/>
      </w:tblPr>
      <w:tblGrid>
        <w:gridCol w:w="5387"/>
        <w:gridCol w:w="4402"/>
      </w:tblGrid>
      <w:tr w:rsidR="00C12EE1" w:rsidRPr="002645E7" w14:paraId="797A3C2E" w14:textId="77777777" w:rsidTr="00D50E25">
        <w:trPr>
          <w:trHeight w:val="794"/>
        </w:trPr>
        <w:tc>
          <w:tcPr>
            <w:tcW w:w="5387" w:type="dxa"/>
            <w:hideMark/>
          </w:tcPr>
          <w:p w14:paraId="43AADCA6" w14:textId="77777777" w:rsidR="00C12EE1" w:rsidRPr="002645E7" w:rsidRDefault="00C12EE1" w:rsidP="007878A5">
            <w:pPr>
              <w:spacing w:after="6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45E7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</w:t>
            </w:r>
            <w:r w:rsidRPr="002645E7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сільського голови з питань діяльності виконавчих органів Городоцької сільської ради</w:t>
            </w:r>
          </w:p>
        </w:tc>
        <w:tc>
          <w:tcPr>
            <w:tcW w:w="4402" w:type="dxa"/>
          </w:tcPr>
          <w:p w14:paraId="0CDF9C42" w14:textId="77777777" w:rsidR="00C12EE1" w:rsidRPr="002645E7" w:rsidRDefault="00C12EE1" w:rsidP="007878A5">
            <w:pPr>
              <w:spacing w:after="60" w:line="240" w:lineRule="auto"/>
              <w:ind w:lef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Сергій САЙКО</w:t>
            </w:r>
          </w:p>
        </w:tc>
      </w:tr>
    </w:tbl>
    <w:p w14:paraId="6163B75B" w14:textId="77777777" w:rsidR="0098113D" w:rsidRPr="0070049F" w:rsidRDefault="0098113D" w:rsidP="001C2182"/>
    <w:sectPr w:rsidR="0098113D" w:rsidRPr="0070049F" w:rsidSect="00623E9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02B47" w14:textId="77777777" w:rsidR="00433D20" w:rsidRDefault="00433D20" w:rsidP="0039110B">
      <w:pPr>
        <w:spacing w:after="0" w:line="240" w:lineRule="auto"/>
      </w:pPr>
      <w:r>
        <w:separator/>
      </w:r>
    </w:p>
  </w:endnote>
  <w:endnote w:type="continuationSeparator" w:id="0">
    <w:p w14:paraId="1B2018E7" w14:textId="77777777" w:rsidR="00433D20" w:rsidRDefault="00433D20" w:rsidP="0039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05DAC" w14:textId="77777777" w:rsidR="00433D20" w:rsidRDefault="00433D20" w:rsidP="0039110B">
      <w:pPr>
        <w:spacing w:after="0" w:line="240" w:lineRule="auto"/>
      </w:pPr>
      <w:r>
        <w:separator/>
      </w:r>
    </w:p>
  </w:footnote>
  <w:footnote w:type="continuationSeparator" w:id="0">
    <w:p w14:paraId="6B1ECB59" w14:textId="77777777" w:rsidR="00433D20" w:rsidRDefault="00433D20" w:rsidP="00391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61001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5A7D2FD" w14:textId="77777777" w:rsidR="0039110B" w:rsidRPr="0039110B" w:rsidRDefault="00BD251F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911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9110B" w:rsidRPr="0039110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911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0F6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9110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84F2C" w14:textId="77777777" w:rsidR="00AF4D72" w:rsidRDefault="00AF4D72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E2F34" w14:textId="77777777" w:rsidR="0039110B" w:rsidRPr="0039110B" w:rsidRDefault="0039110B">
    <w:pPr>
      <w:pStyle w:val="ae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4181F"/>
    <w:multiLevelType w:val="hybridMultilevel"/>
    <w:tmpl w:val="25B86E98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886CF0"/>
    <w:multiLevelType w:val="hybridMultilevel"/>
    <w:tmpl w:val="FA5ADBE4"/>
    <w:lvl w:ilvl="0" w:tplc="7D664ABA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uk-UA" w:eastAsia="en-US" w:bidi="ar-SA"/>
      </w:rPr>
    </w:lvl>
    <w:lvl w:ilvl="1" w:tplc="36C6AB04">
      <w:numFmt w:val="bullet"/>
      <w:lvlText w:val="•"/>
      <w:lvlJc w:val="left"/>
      <w:pPr>
        <w:ind w:left="1884" w:hanging="164"/>
      </w:pPr>
      <w:rPr>
        <w:lang w:val="uk-UA" w:eastAsia="en-US" w:bidi="ar-SA"/>
      </w:rPr>
    </w:lvl>
    <w:lvl w:ilvl="2" w:tplc="6DA4C888">
      <w:numFmt w:val="bullet"/>
      <w:lvlText w:val="•"/>
      <w:lvlJc w:val="left"/>
      <w:pPr>
        <w:ind w:left="2768" w:hanging="164"/>
      </w:pPr>
      <w:rPr>
        <w:lang w:val="uk-UA" w:eastAsia="en-US" w:bidi="ar-SA"/>
      </w:rPr>
    </w:lvl>
    <w:lvl w:ilvl="3" w:tplc="9A16E906">
      <w:numFmt w:val="bullet"/>
      <w:lvlText w:val="•"/>
      <w:lvlJc w:val="left"/>
      <w:pPr>
        <w:ind w:left="3652" w:hanging="164"/>
      </w:pPr>
      <w:rPr>
        <w:lang w:val="uk-UA" w:eastAsia="en-US" w:bidi="ar-SA"/>
      </w:rPr>
    </w:lvl>
    <w:lvl w:ilvl="4" w:tplc="1ADEF662">
      <w:numFmt w:val="bullet"/>
      <w:lvlText w:val="•"/>
      <w:lvlJc w:val="left"/>
      <w:pPr>
        <w:ind w:left="4536" w:hanging="164"/>
      </w:pPr>
      <w:rPr>
        <w:lang w:val="uk-UA" w:eastAsia="en-US" w:bidi="ar-SA"/>
      </w:rPr>
    </w:lvl>
    <w:lvl w:ilvl="5" w:tplc="B9568CD0">
      <w:numFmt w:val="bullet"/>
      <w:lvlText w:val="•"/>
      <w:lvlJc w:val="left"/>
      <w:pPr>
        <w:ind w:left="5420" w:hanging="164"/>
      </w:pPr>
      <w:rPr>
        <w:lang w:val="uk-UA" w:eastAsia="en-US" w:bidi="ar-SA"/>
      </w:rPr>
    </w:lvl>
    <w:lvl w:ilvl="6" w:tplc="B2644A02">
      <w:numFmt w:val="bullet"/>
      <w:lvlText w:val="•"/>
      <w:lvlJc w:val="left"/>
      <w:pPr>
        <w:ind w:left="6304" w:hanging="164"/>
      </w:pPr>
      <w:rPr>
        <w:lang w:val="uk-UA" w:eastAsia="en-US" w:bidi="ar-SA"/>
      </w:rPr>
    </w:lvl>
    <w:lvl w:ilvl="7" w:tplc="BF1ACCEE">
      <w:numFmt w:val="bullet"/>
      <w:lvlText w:val="•"/>
      <w:lvlJc w:val="left"/>
      <w:pPr>
        <w:ind w:left="7188" w:hanging="164"/>
      </w:pPr>
      <w:rPr>
        <w:lang w:val="uk-UA" w:eastAsia="en-US" w:bidi="ar-SA"/>
      </w:rPr>
    </w:lvl>
    <w:lvl w:ilvl="8" w:tplc="3DAA37C8">
      <w:numFmt w:val="bullet"/>
      <w:lvlText w:val="•"/>
      <w:lvlJc w:val="left"/>
      <w:pPr>
        <w:ind w:left="8072" w:hanging="164"/>
      </w:pPr>
      <w:rPr>
        <w:lang w:val="uk-UA" w:eastAsia="en-US" w:bidi="ar-SA"/>
      </w:rPr>
    </w:lvl>
  </w:abstractNum>
  <w:abstractNum w:abstractNumId="2" w15:restartNumberingAfterBreak="0">
    <w:nsid w:val="239713D0"/>
    <w:multiLevelType w:val="hybridMultilevel"/>
    <w:tmpl w:val="7A9ACBCC"/>
    <w:lvl w:ilvl="0" w:tplc="D90429FA">
      <w:numFmt w:val="bullet"/>
      <w:lvlText w:val="—"/>
      <w:lvlJc w:val="left"/>
      <w:pPr>
        <w:ind w:left="120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23"/>
        <w:sz w:val="28"/>
        <w:szCs w:val="28"/>
        <w:lang w:val="uk-UA" w:eastAsia="en-US" w:bidi="ar-SA"/>
      </w:rPr>
    </w:lvl>
    <w:lvl w:ilvl="1" w:tplc="BF244E90">
      <w:numFmt w:val="bullet"/>
      <w:lvlText w:val="•"/>
      <w:lvlJc w:val="left"/>
      <w:pPr>
        <w:ind w:left="1092" w:hanging="150"/>
      </w:pPr>
      <w:rPr>
        <w:lang w:val="uk-UA" w:eastAsia="en-US" w:bidi="ar-SA"/>
      </w:rPr>
    </w:lvl>
    <w:lvl w:ilvl="2" w:tplc="7FD210BE">
      <w:numFmt w:val="bullet"/>
      <w:lvlText w:val="•"/>
      <w:lvlJc w:val="left"/>
      <w:pPr>
        <w:ind w:left="2064" w:hanging="150"/>
      </w:pPr>
      <w:rPr>
        <w:lang w:val="uk-UA" w:eastAsia="en-US" w:bidi="ar-SA"/>
      </w:rPr>
    </w:lvl>
    <w:lvl w:ilvl="3" w:tplc="ABD6D12A">
      <w:numFmt w:val="bullet"/>
      <w:lvlText w:val="•"/>
      <w:lvlJc w:val="left"/>
      <w:pPr>
        <w:ind w:left="3036" w:hanging="150"/>
      </w:pPr>
      <w:rPr>
        <w:lang w:val="uk-UA" w:eastAsia="en-US" w:bidi="ar-SA"/>
      </w:rPr>
    </w:lvl>
    <w:lvl w:ilvl="4" w:tplc="D5EAE864">
      <w:numFmt w:val="bullet"/>
      <w:lvlText w:val="•"/>
      <w:lvlJc w:val="left"/>
      <w:pPr>
        <w:ind w:left="4008" w:hanging="150"/>
      </w:pPr>
      <w:rPr>
        <w:lang w:val="uk-UA" w:eastAsia="en-US" w:bidi="ar-SA"/>
      </w:rPr>
    </w:lvl>
    <w:lvl w:ilvl="5" w:tplc="08446668">
      <w:numFmt w:val="bullet"/>
      <w:lvlText w:val="•"/>
      <w:lvlJc w:val="left"/>
      <w:pPr>
        <w:ind w:left="4980" w:hanging="150"/>
      </w:pPr>
      <w:rPr>
        <w:lang w:val="uk-UA" w:eastAsia="en-US" w:bidi="ar-SA"/>
      </w:rPr>
    </w:lvl>
    <w:lvl w:ilvl="6" w:tplc="3120EED2">
      <w:numFmt w:val="bullet"/>
      <w:lvlText w:val="•"/>
      <w:lvlJc w:val="left"/>
      <w:pPr>
        <w:ind w:left="5952" w:hanging="150"/>
      </w:pPr>
      <w:rPr>
        <w:lang w:val="uk-UA" w:eastAsia="en-US" w:bidi="ar-SA"/>
      </w:rPr>
    </w:lvl>
    <w:lvl w:ilvl="7" w:tplc="8A205850">
      <w:numFmt w:val="bullet"/>
      <w:lvlText w:val="•"/>
      <w:lvlJc w:val="left"/>
      <w:pPr>
        <w:ind w:left="6924" w:hanging="150"/>
      </w:pPr>
      <w:rPr>
        <w:lang w:val="uk-UA" w:eastAsia="en-US" w:bidi="ar-SA"/>
      </w:rPr>
    </w:lvl>
    <w:lvl w:ilvl="8" w:tplc="6FBCFA1E">
      <w:numFmt w:val="bullet"/>
      <w:lvlText w:val="•"/>
      <w:lvlJc w:val="left"/>
      <w:pPr>
        <w:ind w:left="7896" w:hanging="150"/>
      </w:pPr>
      <w:rPr>
        <w:lang w:val="uk-UA" w:eastAsia="en-US" w:bidi="ar-SA"/>
      </w:rPr>
    </w:lvl>
  </w:abstractNum>
  <w:abstractNum w:abstractNumId="3" w15:restartNumberingAfterBreak="0">
    <w:nsid w:val="318736CA"/>
    <w:multiLevelType w:val="hybridMultilevel"/>
    <w:tmpl w:val="255A5ADE"/>
    <w:lvl w:ilvl="0" w:tplc="7132FD1E">
      <w:start w:val="1"/>
      <w:numFmt w:val="decimal"/>
      <w:lvlText w:val="%1."/>
      <w:lvlJc w:val="left"/>
      <w:pPr>
        <w:ind w:left="939" w:hanging="372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C85B31"/>
    <w:multiLevelType w:val="multilevel"/>
    <w:tmpl w:val="4DA29D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E04C0"/>
    <w:multiLevelType w:val="hybridMultilevel"/>
    <w:tmpl w:val="D2BC1E7E"/>
    <w:lvl w:ilvl="0" w:tplc="CBE6BE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68B0703"/>
    <w:multiLevelType w:val="hybridMultilevel"/>
    <w:tmpl w:val="59C68FF4"/>
    <w:lvl w:ilvl="0" w:tplc="CBE6BE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423EA7"/>
    <w:multiLevelType w:val="hybridMultilevel"/>
    <w:tmpl w:val="AE2A29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E788B"/>
    <w:multiLevelType w:val="hybridMultilevel"/>
    <w:tmpl w:val="B8540F5E"/>
    <w:lvl w:ilvl="0" w:tplc="678242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258"/>
    <w:rsid w:val="00002959"/>
    <w:rsid w:val="000068DE"/>
    <w:rsid w:val="00024F1F"/>
    <w:rsid w:val="000408C8"/>
    <w:rsid w:val="000723F3"/>
    <w:rsid w:val="00084FA2"/>
    <w:rsid w:val="000932C0"/>
    <w:rsid w:val="000A32FE"/>
    <w:rsid w:val="000B5E62"/>
    <w:rsid w:val="000C27DE"/>
    <w:rsid w:val="000D19E7"/>
    <w:rsid w:val="000E62D8"/>
    <w:rsid w:val="00111BB4"/>
    <w:rsid w:val="00116C4C"/>
    <w:rsid w:val="00124F08"/>
    <w:rsid w:val="001307FB"/>
    <w:rsid w:val="00150C46"/>
    <w:rsid w:val="001537DF"/>
    <w:rsid w:val="00166B3A"/>
    <w:rsid w:val="001802C7"/>
    <w:rsid w:val="00191B7A"/>
    <w:rsid w:val="001B1DBD"/>
    <w:rsid w:val="001C2182"/>
    <w:rsid w:val="001D218D"/>
    <w:rsid w:val="002039B3"/>
    <w:rsid w:val="002205A9"/>
    <w:rsid w:val="00251D3A"/>
    <w:rsid w:val="00251E18"/>
    <w:rsid w:val="00255867"/>
    <w:rsid w:val="002645E7"/>
    <w:rsid w:val="002757E1"/>
    <w:rsid w:val="0029199C"/>
    <w:rsid w:val="002B6028"/>
    <w:rsid w:val="002C0FF1"/>
    <w:rsid w:val="002D4736"/>
    <w:rsid w:val="00311C76"/>
    <w:rsid w:val="0033521C"/>
    <w:rsid w:val="00387985"/>
    <w:rsid w:val="0039110B"/>
    <w:rsid w:val="003916A7"/>
    <w:rsid w:val="0039602B"/>
    <w:rsid w:val="003E76EE"/>
    <w:rsid w:val="0042283B"/>
    <w:rsid w:val="00433D20"/>
    <w:rsid w:val="0044751E"/>
    <w:rsid w:val="00450681"/>
    <w:rsid w:val="00452523"/>
    <w:rsid w:val="004535F9"/>
    <w:rsid w:val="00486214"/>
    <w:rsid w:val="00490F67"/>
    <w:rsid w:val="004941A9"/>
    <w:rsid w:val="00494522"/>
    <w:rsid w:val="004951BE"/>
    <w:rsid w:val="004A2744"/>
    <w:rsid w:val="004F1A6F"/>
    <w:rsid w:val="005233C2"/>
    <w:rsid w:val="00545360"/>
    <w:rsid w:val="00573DC8"/>
    <w:rsid w:val="00582CBD"/>
    <w:rsid w:val="005918AD"/>
    <w:rsid w:val="005B1920"/>
    <w:rsid w:val="005C1EC8"/>
    <w:rsid w:val="005C5F1F"/>
    <w:rsid w:val="005E7FE9"/>
    <w:rsid w:val="005F5AB5"/>
    <w:rsid w:val="00623E93"/>
    <w:rsid w:val="006250F5"/>
    <w:rsid w:val="00625D2A"/>
    <w:rsid w:val="00630864"/>
    <w:rsid w:val="006378A9"/>
    <w:rsid w:val="00660107"/>
    <w:rsid w:val="0069052D"/>
    <w:rsid w:val="006B6246"/>
    <w:rsid w:val="006C3F20"/>
    <w:rsid w:val="006D5829"/>
    <w:rsid w:val="006E6F7E"/>
    <w:rsid w:val="0070049F"/>
    <w:rsid w:val="00703777"/>
    <w:rsid w:val="007274DA"/>
    <w:rsid w:val="007521D7"/>
    <w:rsid w:val="00765FF2"/>
    <w:rsid w:val="007878A5"/>
    <w:rsid w:val="007A0AC0"/>
    <w:rsid w:val="007A356F"/>
    <w:rsid w:val="008022E3"/>
    <w:rsid w:val="00823F87"/>
    <w:rsid w:val="008271E3"/>
    <w:rsid w:val="008300D7"/>
    <w:rsid w:val="00830258"/>
    <w:rsid w:val="00836B1C"/>
    <w:rsid w:val="0084758E"/>
    <w:rsid w:val="00856D8F"/>
    <w:rsid w:val="00897021"/>
    <w:rsid w:val="008A42B5"/>
    <w:rsid w:val="008A4B71"/>
    <w:rsid w:val="008C0683"/>
    <w:rsid w:val="008C2DBA"/>
    <w:rsid w:val="009060CF"/>
    <w:rsid w:val="00906951"/>
    <w:rsid w:val="00911565"/>
    <w:rsid w:val="00922D44"/>
    <w:rsid w:val="00940E4D"/>
    <w:rsid w:val="009801B4"/>
    <w:rsid w:val="0098113D"/>
    <w:rsid w:val="00986746"/>
    <w:rsid w:val="009957EA"/>
    <w:rsid w:val="009C79D8"/>
    <w:rsid w:val="00A02575"/>
    <w:rsid w:val="00A038EA"/>
    <w:rsid w:val="00A16EBA"/>
    <w:rsid w:val="00A374C0"/>
    <w:rsid w:val="00A400A3"/>
    <w:rsid w:val="00A64731"/>
    <w:rsid w:val="00AA2143"/>
    <w:rsid w:val="00AC562E"/>
    <w:rsid w:val="00AD7A72"/>
    <w:rsid w:val="00AF1B96"/>
    <w:rsid w:val="00AF4D72"/>
    <w:rsid w:val="00B003AB"/>
    <w:rsid w:val="00B03E4A"/>
    <w:rsid w:val="00B267B8"/>
    <w:rsid w:val="00B33224"/>
    <w:rsid w:val="00B73BD7"/>
    <w:rsid w:val="00B95BA1"/>
    <w:rsid w:val="00B97FE7"/>
    <w:rsid w:val="00BA407A"/>
    <w:rsid w:val="00BA51CC"/>
    <w:rsid w:val="00BA757B"/>
    <w:rsid w:val="00BD251F"/>
    <w:rsid w:val="00C02285"/>
    <w:rsid w:val="00C12EE1"/>
    <w:rsid w:val="00C341E6"/>
    <w:rsid w:val="00C61059"/>
    <w:rsid w:val="00C654C2"/>
    <w:rsid w:val="00C73083"/>
    <w:rsid w:val="00C825AF"/>
    <w:rsid w:val="00C83506"/>
    <w:rsid w:val="00C8778D"/>
    <w:rsid w:val="00C96625"/>
    <w:rsid w:val="00CA725D"/>
    <w:rsid w:val="00CC7AA5"/>
    <w:rsid w:val="00CE4DC4"/>
    <w:rsid w:val="00D039DB"/>
    <w:rsid w:val="00D14C0E"/>
    <w:rsid w:val="00D151C7"/>
    <w:rsid w:val="00D50E25"/>
    <w:rsid w:val="00DD03E5"/>
    <w:rsid w:val="00DD31B5"/>
    <w:rsid w:val="00DE7CF9"/>
    <w:rsid w:val="00E10B89"/>
    <w:rsid w:val="00E1186E"/>
    <w:rsid w:val="00E14C69"/>
    <w:rsid w:val="00E31EF3"/>
    <w:rsid w:val="00E341C4"/>
    <w:rsid w:val="00E4591C"/>
    <w:rsid w:val="00E515BF"/>
    <w:rsid w:val="00E52421"/>
    <w:rsid w:val="00E97652"/>
    <w:rsid w:val="00EA53BA"/>
    <w:rsid w:val="00EB1AAA"/>
    <w:rsid w:val="00EB7FB9"/>
    <w:rsid w:val="00ED587A"/>
    <w:rsid w:val="00EE7587"/>
    <w:rsid w:val="00EF7B83"/>
    <w:rsid w:val="00F05768"/>
    <w:rsid w:val="00F10A25"/>
    <w:rsid w:val="00F26941"/>
    <w:rsid w:val="00F51977"/>
    <w:rsid w:val="00F55992"/>
    <w:rsid w:val="00F81204"/>
    <w:rsid w:val="00F8394F"/>
    <w:rsid w:val="00F947E2"/>
    <w:rsid w:val="00FD0BCE"/>
    <w:rsid w:val="00FE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7C05"/>
  <w15:docId w15:val="{9478B409-2C12-4E51-AE95-5AD6E85F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830258"/>
  </w:style>
  <w:style w:type="paragraph" w:styleId="a4">
    <w:name w:val="List Paragraph"/>
    <w:basedOn w:val="a"/>
    <w:uiPriority w:val="34"/>
    <w:qFormat/>
    <w:rsid w:val="00830258"/>
    <w:pPr>
      <w:ind w:left="720"/>
      <w:contextualSpacing/>
    </w:pPr>
  </w:style>
  <w:style w:type="character" w:styleId="a5">
    <w:name w:val="Strong"/>
    <w:basedOn w:val="a0"/>
    <w:uiPriority w:val="22"/>
    <w:qFormat/>
    <w:rsid w:val="0098113D"/>
    <w:rPr>
      <w:b/>
      <w:bCs/>
    </w:rPr>
  </w:style>
  <w:style w:type="paragraph" w:styleId="a6">
    <w:name w:val="No Spacing"/>
    <w:uiPriority w:val="1"/>
    <w:qFormat/>
    <w:rsid w:val="004A2744"/>
    <w:pPr>
      <w:spacing w:after="0" w:line="240" w:lineRule="auto"/>
    </w:pPr>
  </w:style>
  <w:style w:type="paragraph" w:customStyle="1" w:styleId="qowt-stl-">
    <w:name w:val="qowt-stl-обычный"/>
    <w:basedOn w:val="a"/>
    <w:rsid w:val="00823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owt-stl-0">
    <w:name w:val="qowt-stl-гиперссылка"/>
    <w:basedOn w:val="a0"/>
    <w:rsid w:val="00823F87"/>
  </w:style>
  <w:style w:type="paragraph" w:customStyle="1" w:styleId="qowt-stl-1">
    <w:name w:val="qowt-stl-верхнийколонтитул"/>
    <w:basedOn w:val="a"/>
    <w:rsid w:val="00823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owt-field">
    <w:name w:val="qowt-field"/>
    <w:basedOn w:val="a0"/>
    <w:rsid w:val="00823F87"/>
  </w:style>
  <w:style w:type="character" w:customStyle="1" w:styleId="style-scope">
    <w:name w:val="style-scope"/>
    <w:basedOn w:val="a0"/>
    <w:rsid w:val="00823F87"/>
  </w:style>
  <w:style w:type="paragraph" w:styleId="a7">
    <w:name w:val="Body Text"/>
    <w:basedOn w:val="a"/>
    <w:link w:val="a8"/>
    <w:uiPriority w:val="1"/>
    <w:semiHidden/>
    <w:unhideWhenUsed/>
    <w:qFormat/>
    <w:rsid w:val="00D14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ий текст Знак"/>
    <w:basedOn w:val="a0"/>
    <w:link w:val="a7"/>
    <w:uiPriority w:val="1"/>
    <w:semiHidden/>
    <w:rsid w:val="00D14C0E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14заголовок"/>
    <w:basedOn w:val="a"/>
    <w:link w:val="140"/>
    <w:qFormat/>
    <w:rsid w:val="00D14C0E"/>
    <w:pPr>
      <w:widowControl w:val="0"/>
      <w:spacing w:after="0" w:line="240" w:lineRule="auto"/>
      <w:jc w:val="center"/>
    </w:pPr>
    <w:rPr>
      <w:rFonts w:ascii="Times New Roman" w:eastAsia="Courier New" w:hAnsi="Times New Roman" w:cs="Times New Roman"/>
      <w:b/>
      <w:bCs/>
      <w:color w:val="000000"/>
      <w:sz w:val="28"/>
      <w:szCs w:val="28"/>
      <w:lang w:eastAsia="uk-UA" w:bidi="uk-UA"/>
    </w:rPr>
  </w:style>
  <w:style w:type="character" w:customStyle="1" w:styleId="140">
    <w:name w:val="14заголовок Знак"/>
    <w:basedOn w:val="a0"/>
    <w:link w:val="14"/>
    <w:rsid w:val="00D14C0E"/>
    <w:rPr>
      <w:rFonts w:ascii="Times New Roman" w:eastAsia="Courier New" w:hAnsi="Times New Roman" w:cs="Times New Roman"/>
      <w:b/>
      <w:bCs/>
      <w:color w:val="000000"/>
      <w:sz w:val="28"/>
      <w:szCs w:val="28"/>
      <w:lang w:eastAsia="uk-UA" w:bidi="uk-UA"/>
    </w:rPr>
  </w:style>
  <w:style w:type="table" w:styleId="a9">
    <w:name w:val="Table Grid"/>
    <w:basedOn w:val="a1"/>
    <w:uiPriority w:val="59"/>
    <w:rsid w:val="00072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5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521D7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75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7521D7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3911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39110B"/>
  </w:style>
  <w:style w:type="paragraph" w:styleId="af0">
    <w:name w:val="footer"/>
    <w:basedOn w:val="a"/>
    <w:link w:val="af1"/>
    <w:uiPriority w:val="99"/>
    <w:unhideWhenUsed/>
    <w:rsid w:val="003911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39110B"/>
  </w:style>
  <w:style w:type="character" w:styleId="af2">
    <w:name w:val="Emphasis"/>
    <w:basedOn w:val="a0"/>
    <w:uiPriority w:val="20"/>
    <w:qFormat/>
    <w:rsid w:val="00002959"/>
    <w:rPr>
      <w:i/>
      <w:iCs/>
    </w:rPr>
  </w:style>
  <w:style w:type="paragraph" w:customStyle="1" w:styleId="PreformattedText">
    <w:name w:val="Preformatted Text"/>
    <w:basedOn w:val="a"/>
    <w:qFormat/>
    <w:rsid w:val="000A32FE"/>
    <w:pPr>
      <w:widowControl w:val="0"/>
      <w:suppressAutoHyphens/>
      <w:spacing w:after="0" w:line="240" w:lineRule="auto"/>
    </w:pPr>
    <w:rPr>
      <w:rFonts w:ascii="Liberation Mono" w:eastAsia="Noto Sans Mono CJK SC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8127</Words>
  <Characters>4633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Сергій Шеремета</cp:lastModifiedBy>
  <cp:revision>8</cp:revision>
  <cp:lastPrinted>2021-11-12T12:20:00Z</cp:lastPrinted>
  <dcterms:created xsi:type="dcterms:W3CDTF">2024-11-26T07:57:00Z</dcterms:created>
  <dcterms:modified xsi:type="dcterms:W3CDTF">2024-11-26T13:16:00Z</dcterms:modified>
</cp:coreProperties>
</file>