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F8" w:rsidRPr="00993852" w:rsidRDefault="00E704F8" w:rsidP="00E704F8">
      <w:pPr>
        <w:spacing w:after="0" w:line="240" w:lineRule="auto"/>
        <w:ind w:left="10773"/>
        <w:rPr>
          <w:rFonts w:ascii="Times New Roman" w:hAnsi="Times New Roman"/>
          <w:bCs/>
          <w:color w:val="000000"/>
          <w:sz w:val="28"/>
          <w:szCs w:val="28"/>
        </w:rPr>
      </w:pPr>
      <w:r w:rsidRPr="00993852">
        <w:rPr>
          <w:rFonts w:ascii="Times New Roman" w:hAnsi="Times New Roman"/>
          <w:bCs/>
          <w:color w:val="000000"/>
          <w:sz w:val="28"/>
          <w:szCs w:val="28"/>
        </w:rPr>
        <w:t>ЗАТВЕРДЖЕНО</w:t>
      </w:r>
    </w:p>
    <w:p w:rsidR="00E704F8" w:rsidRPr="002F2727" w:rsidRDefault="00E704F8" w:rsidP="00E704F8">
      <w:pPr>
        <w:spacing w:after="0" w:line="240" w:lineRule="auto"/>
        <w:ind w:left="10773"/>
        <w:rPr>
          <w:rFonts w:ascii="Times New Roman" w:hAnsi="Times New Roman"/>
          <w:bCs/>
          <w:color w:val="000000"/>
          <w:sz w:val="28"/>
          <w:szCs w:val="28"/>
        </w:rPr>
      </w:pPr>
      <w:r w:rsidRPr="002F2727">
        <w:rPr>
          <w:rFonts w:ascii="Times New Roman" w:hAnsi="Times New Roman"/>
          <w:sz w:val="28"/>
          <w:szCs w:val="28"/>
        </w:rPr>
        <w:t>Розпорядження сільського голови</w:t>
      </w:r>
      <w:r>
        <w:rPr>
          <w:rFonts w:ascii="Times New Roman" w:hAnsi="Times New Roman"/>
          <w:sz w:val="28"/>
          <w:szCs w:val="28"/>
        </w:rPr>
        <w:t xml:space="preserve"> </w:t>
      </w:r>
      <w:proofErr w:type="spellStart"/>
      <w:r w:rsidRPr="002F2727">
        <w:rPr>
          <w:rFonts w:ascii="Times New Roman" w:hAnsi="Times New Roman"/>
          <w:sz w:val="28"/>
          <w:szCs w:val="28"/>
        </w:rPr>
        <w:t>Городоцької</w:t>
      </w:r>
      <w:proofErr w:type="spellEnd"/>
      <w:r w:rsidRPr="002F2727">
        <w:rPr>
          <w:rFonts w:ascii="Times New Roman" w:hAnsi="Times New Roman"/>
          <w:sz w:val="28"/>
          <w:szCs w:val="28"/>
        </w:rPr>
        <w:t xml:space="preserve"> сільської ради </w:t>
      </w:r>
    </w:p>
    <w:p w:rsidR="00E704F8" w:rsidRDefault="00E704F8" w:rsidP="00E704F8">
      <w:pPr>
        <w:spacing w:after="0"/>
        <w:ind w:left="10773"/>
        <w:rPr>
          <w:rFonts w:ascii="Times New Roman" w:hAnsi="Times New Roman"/>
          <w:b/>
          <w:bCs/>
          <w:color w:val="000000"/>
          <w:sz w:val="28"/>
          <w:szCs w:val="28"/>
        </w:rPr>
      </w:pPr>
      <w:r>
        <w:rPr>
          <w:rFonts w:ascii="Times New Roman" w:hAnsi="Times New Roman"/>
          <w:bCs/>
          <w:color w:val="000000"/>
          <w:sz w:val="28"/>
          <w:szCs w:val="28"/>
        </w:rPr>
        <w:t>03 жовтня 2024 року</w:t>
      </w:r>
      <w:r w:rsidRPr="002F2727">
        <w:rPr>
          <w:rFonts w:ascii="Times New Roman" w:hAnsi="Times New Roman"/>
          <w:b/>
          <w:bCs/>
          <w:color w:val="000000"/>
          <w:sz w:val="28"/>
          <w:szCs w:val="28"/>
        </w:rPr>
        <w:t xml:space="preserve"> № </w:t>
      </w:r>
      <w:r>
        <w:rPr>
          <w:rFonts w:ascii="Times New Roman" w:hAnsi="Times New Roman"/>
          <w:bCs/>
          <w:color w:val="000000"/>
          <w:sz w:val="28"/>
          <w:szCs w:val="28"/>
        </w:rPr>
        <w:t>95</w:t>
      </w:r>
    </w:p>
    <w:p w:rsidR="00E704F8" w:rsidRDefault="00E704F8" w:rsidP="00E704F8">
      <w:pPr>
        <w:spacing w:after="0"/>
        <w:jc w:val="center"/>
        <w:rPr>
          <w:rFonts w:ascii="Times New Roman" w:hAnsi="Times New Roman"/>
          <w:b/>
          <w:bCs/>
          <w:color w:val="000000"/>
          <w:sz w:val="28"/>
          <w:szCs w:val="28"/>
        </w:rPr>
      </w:pPr>
    </w:p>
    <w:p w:rsidR="00E704F8" w:rsidRDefault="00E704F8" w:rsidP="00E704F8">
      <w:pPr>
        <w:spacing w:after="0"/>
        <w:jc w:val="center"/>
        <w:rPr>
          <w:rFonts w:ascii="Times New Roman" w:hAnsi="Times New Roman"/>
          <w:b/>
          <w:bCs/>
          <w:color w:val="000000"/>
          <w:sz w:val="28"/>
          <w:szCs w:val="28"/>
        </w:rPr>
      </w:pPr>
      <w:r w:rsidRPr="00917E77">
        <w:rPr>
          <w:rFonts w:ascii="Times New Roman" w:hAnsi="Times New Roman"/>
          <w:b/>
          <w:bCs/>
          <w:color w:val="000000"/>
          <w:sz w:val="28"/>
          <w:szCs w:val="28"/>
        </w:rPr>
        <w:t>ПЛАН ЗАХОДІВ </w:t>
      </w:r>
    </w:p>
    <w:p w:rsidR="00E704F8" w:rsidRPr="00917E77" w:rsidRDefault="00E704F8" w:rsidP="00E704F8">
      <w:pPr>
        <w:spacing w:after="0"/>
        <w:jc w:val="center"/>
        <w:rPr>
          <w:rFonts w:ascii="Times New Roman" w:hAnsi="Times New Roman"/>
          <w:b/>
          <w:sz w:val="28"/>
          <w:szCs w:val="28"/>
        </w:rPr>
      </w:pPr>
      <w:r>
        <w:rPr>
          <w:rFonts w:ascii="Times New Roman" w:hAnsi="Times New Roman"/>
          <w:b/>
          <w:bCs/>
          <w:color w:val="000000"/>
          <w:sz w:val="28"/>
          <w:szCs w:val="28"/>
        </w:rPr>
        <w:t xml:space="preserve">щодо усунення  виявлених порушень  законодавства при проведенні  ревізії  бюджету </w:t>
      </w:r>
      <w:proofErr w:type="spellStart"/>
      <w:r>
        <w:rPr>
          <w:rFonts w:ascii="Times New Roman" w:hAnsi="Times New Roman"/>
          <w:b/>
          <w:bCs/>
          <w:color w:val="000000"/>
          <w:sz w:val="28"/>
          <w:szCs w:val="28"/>
        </w:rPr>
        <w:t>Городоцької</w:t>
      </w:r>
      <w:proofErr w:type="spellEnd"/>
      <w:r>
        <w:rPr>
          <w:rFonts w:ascii="Times New Roman" w:hAnsi="Times New Roman"/>
          <w:b/>
          <w:bCs/>
          <w:color w:val="000000"/>
          <w:sz w:val="28"/>
          <w:szCs w:val="28"/>
        </w:rPr>
        <w:t xml:space="preserve"> сільської  територіальної громади за період з 01.01.2021 по 31.03.2024 та недопущення їх в майбутньому</w:t>
      </w:r>
    </w:p>
    <w:p w:rsidR="00E704F8" w:rsidRPr="00E16B00" w:rsidRDefault="00E704F8" w:rsidP="00E704F8">
      <w:pPr>
        <w:shd w:val="clear" w:color="auto" w:fill="FFFFFF"/>
        <w:spacing w:after="0" w:line="240" w:lineRule="auto"/>
        <w:jc w:val="center"/>
        <w:rPr>
          <w:rFonts w:ascii="Times New Roman" w:hAnsi="Times New Roman"/>
          <w:b/>
          <w:bCs/>
          <w:color w:val="000000"/>
          <w:sz w:val="16"/>
          <w:szCs w:val="16"/>
          <w:lang w:val="ru-RU"/>
        </w:rPr>
      </w:pPr>
    </w:p>
    <w:tbl>
      <w:tblPr>
        <w:tblW w:w="15735" w:type="dxa"/>
        <w:tblInd w:w="-150"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701"/>
        <w:gridCol w:w="4111"/>
        <w:gridCol w:w="3829"/>
        <w:gridCol w:w="3400"/>
        <w:gridCol w:w="1568"/>
        <w:gridCol w:w="2126"/>
      </w:tblGrid>
      <w:tr w:rsidR="00E704F8" w:rsidRPr="00F223FF" w:rsidTr="00C164BE">
        <w:tc>
          <w:tcPr>
            <w:tcW w:w="701" w:type="dxa"/>
            <w:tcBorders>
              <w:top w:val="single" w:sz="6" w:space="0" w:color="000000"/>
              <w:left w:val="single" w:sz="6" w:space="0" w:color="000000"/>
              <w:bottom w:val="single" w:sz="6" w:space="0" w:color="000000"/>
              <w:right w:val="single" w:sz="6" w:space="0" w:color="000000"/>
            </w:tcBorders>
            <w:hideMark/>
          </w:tcPr>
          <w:p w:rsidR="00E704F8" w:rsidRPr="00CA114F" w:rsidRDefault="00E704F8" w:rsidP="00C164BE">
            <w:pPr>
              <w:spacing w:after="0" w:line="240" w:lineRule="auto"/>
              <w:jc w:val="center"/>
              <w:rPr>
                <w:rFonts w:ascii="Times New Roman" w:hAnsi="Times New Roman"/>
                <w:b/>
                <w:sz w:val="24"/>
                <w:szCs w:val="24"/>
              </w:rPr>
            </w:pPr>
            <w:bookmarkStart w:id="0" w:name="n15"/>
            <w:bookmarkEnd w:id="0"/>
            <w:r w:rsidRPr="00CA114F">
              <w:rPr>
                <w:rFonts w:ascii="Times New Roman" w:hAnsi="Times New Roman"/>
                <w:b/>
                <w:color w:val="000000"/>
                <w:sz w:val="24"/>
              </w:rPr>
              <w:t>№ з/п</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E704F8" w:rsidRPr="00CA114F" w:rsidRDefault="00E704F8" w:rsidP="00C164BE">
            <w:pPr>
              <w:spacing w:after="0" w:line="240" w:lineRule="auto"/>
              <w:jc w:val="center"/>
              <w:rPr>
                <w:rFonts w:ascii="Times New Roman" w:hAnsi="Times New Roman"/>
                <w:b/>
                <w:sz w:val="24"/>
                <w:szCs w:val="20"/>
              </w:rPr>
            </w:pPr>
            <w:r w:rsidRPr="00CA114F">
              <w:rPr>
                <w:rFonts w:ascii="Times New Roman" w:hAnsi="Times New Roman"/>
                <w:b/>
                <w:sz w:val="24"/>
                <w:szCs w:val="20"/>
              </w:rPr>
              <w:t>Рекомендації щодо усунення порушення чи недоліку, виявленого під час ревізії та недопущення порушень</w:t>
            </w:r>
          </w:p>
        </w:tc>
        <w:tc>
          <w:tcPr>
            <w:tcW w:w="3829" w:type="dxa"/>
            <w:tcBorders>
              <w:top w:val="single" w:sz="6" w:space="0" w:color="000000"/>
              <w:left w:val="single" w:sz="6" w:space="0" w:color="000000"/>
              <w:bottom w:val="single" w:sz="6" w:space="0" w:color="000000"/>
              <w:right w:val="single" w:sz="6" w:space="0" w:color="000000"/>
            </w:tcBorders>
            <w:vAlign w:val="center"/>
          </w:tcPr>
          <w:p w:rsidR="00E704F8" w:rsidRPr="00CA114F" w:rsidRDefault="00E704F8" w:rsidP="00C164BE">
            <w:pPr>
              <w:spacing w:after="0" w:line="240" w:lineRule="auto"/>
              <w:jc w:val="center"/>
              <w:rPr>
                <w:rFonts w:ascii="Times New Roman" w:hAnsi="Times New Roman"/>
                <w:b/>
                <w:sz w:val="24"/>
                <w:szCs w:val="20"/>
              </w:rPr>
            </w:pPr>
            <w:r w:rsidRPr="00CA114F">
              <w:rPr>
                <w:rFonts w:ascii="Times New Roman" w:hAnsi="Times New Roman"/>
                <w:b/>
                <w:sz w:val="24"/>
                <w:szCs w:val="20"/>
              </w:rPr>
              <w:t xml:space="preserve">Заходи впровадження </w:t>
            </w:r>
          </w:p>
        </w:tc>
        <w:tc>
          <w:tcPr>
            <w:tcW w:w="3400" w:type="dxa"/>
            <w:tcBorders>
              <w:top w:val="single" w:sz="6" w:space="0" w:color="000000"/>
              <w:left w:val="single" w:sz="6" w:space="0" w:color="000000"/>
              <w:bottom w:val="single" w:sz="6" w:space="0" w:color="000000"/>
              <w:right w:val="single" w:sz="6" w:space="0" w:color="000000"/>
            </w:tcBorders>
            <w:vAlign w:val="center"/>
            <w:hideMark/>
          </w:tcPr>
          <w:p w:rsidR="00E704F8" w:rsidRPr="00CA114F" w:rsidRDefault="00E704F8" w:rsidP="00C164BE">
            <w:pPr>
              <w:spacing w:after="0" w:line="240" w:lineRule="auto"/>
              <w:jc w:val="center"/>
              <w:rPr>
                <w:rFonts w:ascii="Times New Roman" w:hAnsi="Times New Roman"/>
                <w:b/>
                <w:sz w:val="24"/>
                <w:szCs w:val="24"/>
              </w:rPr>
            </w:pPr>
            <w:r w:rsidRPr="00CA114F">
              <w:rPr>
                <w:rFonts w:ascii="Times New Roman" w:hAnsi="Times New Roman"/>
                <w:b/>
                <w:color w:val="000000"/>
                <w:sz w:val="24"/>
              </w:rPr>
              <w:t>Відповідальні виконавці</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E704F8" w:rsidRPr="00CA114F" w:rsidRDefault="00E704F8" w:rsidP="00C164BE">
            <w:pPr>
              <w:spacing w:after="0" w:line="240" w:lineRule="auto"/>
              <w:jc w:val="center"/>
              <w:rPr>
                <w:rFonts w:ascii="Times New Roman" w:hAnsi="Times New Roman"/>
                <w:b/>
                <w:sz w:val="24"/>
                <w:szCs w:val="24"/>
              </w:rPr>
            </w:pPr>
            <w:r w:rsidRPr="00CA114F">
              <w:rPr>
                <w:rFonts w:ascii="Times New Roman" w:hAnsi="Times New Roman"/>
                <w:b/>
                <w:color w:val="000000"/>
                <w:sz w:val="24"/>
              </w:rPr>
              <w:t>Термін виконання</w:t>
            </w:r>
          </w:p>
        </w:tc>
        <w:tc>
          <w:tcPr>
            <w:tcW w:w="2126" w:type="dxa"/>
            <w:tcBorders>
              <w:top w:val="single" w:sz="6" w:space="0" w:color="000000"/>
              <w:left w:val="single" w:sz="6" w:space="0" w:color="000000"/>
              <w:bottom w:val="single" w:sz="6" w:space="0" w:color="000000"/>
              <w:right w:val="single" w:sz="6" w:space="0" w:color="000000"/>
            </w:tcBorders>
            <w:vAlign w:val="center"/>
          </w:tcPr>
          <w:p w:rsidR="00E704F8" w:rsidRPr="00CA114F" w:rsidRDefault="00E704F8" w:rsidP="00C164BE">
            <w:pPr>
              <w:spacing w:after="0" w:line="240" w:lineRule="auto"/>
              <w:jc w:val="center"/>
              <w:rPr>
                <w:rFonts w:ascii="Times New Roman" w:hAnsi="Times New Roman"/>
                <w:b/>
                <w:color w:val="000000"/>
                <w:sz w:val="24"/>
              </w:rPr>
            </w:pPr>
            <w:r w:rsidRPr="00CA114F">
              <w:rPr>
                <w:rFonts w:ascii="Times New Roman" w:hAnsi="Times New Roman"/>
                <w:b/>
                <w:color w:val="000000"/>
                <w:sz w:val="24"/>
              </w:rPr>
              <w:t>Очікуваний результат</w:t>
            </w:r>
          </w:p>
          <w:p w:rsidR="00E704F8" w:rsidRPr="00CA114F" w:rsidRDefault="00E704F8" w:rsidP="00C164BE">
            <w:pPr>
              <w:spacing w:after="0" w:line="240" w:lineRule="auto"/>
              <w:jc w:val="center"/>
              <w:rPr>
                <w:rFonts w:ascii="Times New Roman" w:hAnsi="Times New Roman"/>
                <w:b/>
                <w:color w:val="000000"/>
                <w:sz w:val="24"/>
              </w:rPr>
            </w:pPr>
          </w:p>
        </w:tc>
      </w:tr>
      <w:tr w:rsidR="00E704F8" w:rsidRPr="000B3C14" w:rsidTr="00C164BE">
        <w:trPr>
          <w:trHeight w:val="191"/>
        </w:trPr>
        <w:tc>
          <w:tcPr>
            <w:tcW w:w="701" w:type="dxa"/>
            <w:tcBorders>
              <w:top w:val="single" w:sz="6" w:space="0" w:color="000000"/>
              <w:left w:val="single" w:sz="6" w:space="0" w:color="000000"/>
              <w:bottom w:val="single" w:sz="6" w:space="0" w:color="000000"/>
              <w:right w:val="single" w:sz="6" w:space="0" w:color="000000"/>
            </w:tcBorders>
            <w:hideMark/>
          </w:tcPr>
          <w:p w:rsidR="00E704F8" w:rsidRPr="000B3C14" w:rsidRDefault="00E704F8" w:rsidP="00C164BE">
            <w:pPr>
              <w:pStyle w:val="a5"/>
              <w:jc w:val="center"/>
              <w:rPr>
                <w:rFonts w:ascii="Times New Roman" w:hAnsi="Times New Roman"/>
                <w:sz w:val="24"/>
                <w:szCs w:val="24"/>
                <w:lang w:eastAsia="uk-UA"/>
              </w:rPr>
            </w:pPr>
            <w:r w:rsidRPr="000B3C14">
              <w:rPr>
                <w:rFonts w:ascii="Times New Roman" w:hAnsi="Times New Roman"/>
                <w:sz w:val="24"/>
                <w:szCs w:val="24"/>
                <w:lang w:eastAsia="uk-UA"/>
              </w:rPr>
              <w:t>1</w:t>
            </w:r>
          </w:p>
        </w:tc>
        <w:tc>
          <w:tcPr>
            <w:tcW w:w="4111" w:type="dxa"/>
            <w:tcBorders>
              <w:top w:val="single" w:sz="6" w:space="0" w:color="000000"/>
              <w:left w:val="single" w:sz="6" w:space="0" w:color="000000"/>
              <w:bottom w:val="single" w:sz="6" w:space="0" w:color="000000"/>
              <w:right w:val="single" w:sz="6" w:space="0" w:color="000000"/>
            </w:tcBorders>
            <w:hideMark/>
          </w:tcPr>
          <w:p w:rsidR="00E704F8" w:rsidRPr="000B3C14" w:rsidRDefault="00E704F8" w:rsidP="00C164BE">
            <w:pPr>
              <w:pStyle w:val="a5"/>
              <w:jc w:val="center"/>
              <w:rPr>
                <w:rFonts w:ascii="Times New Roman" w:hAnsi="Times New Roman"/>
                <w:sz w:val="24"/>
                <w:szCs w:val="24"/>
                <w:lang w:eastAsia="uk-UA"/>
              </w:rPr>
            </w:pPr>
            <w:r w:rsidRPr="000B3C14">
              <w:rPr>
                <w:rFonts w:ascii="Times New Roman" w:hAnsi="Times New Roman"/>
                <w:sz w:val="24"/>
                <w:szCs w:val="24"/>
                <w:lang w:eastAsia="uk-UA"/>
              </w:rPr>
              <w:t>2</w:t>
            </w:r>
          </w:p>
        </w:tc>
        <w:tc>
          <w:tcPr>
            <w:tcW w:w="3829" w:type="dxa"/>
            <w:tcBorders>
              <w:top w:val="single" w:sz="6" w:space="0" w:color="000000"/>
              <w:left w:val="single" w:sz="6" w:space="0" w:color="000000"/>
              <w:bottom w:val="single" w:sz="6" w:space="0" w:color="000000"/>
              <w:right w:val="single" w:sz="6" w:space="0" w:color="000000"/>
            </w:tcBorders>
          </w:tcPr>
          <w:p w:rsidR="00E704F8" w:rsidRPr="000B3C14" w:rsidRDefault="00E704F8" w:rsidP="00C164BE">
            <w:pPr>
              <w:pStyle w:val="a5"/>
              <w:jc w:val="center"/>
              <w:rPr>
                <w:rFonts w:ascii="Times New Roman" w:hAnsi="Times New Roman"/>
                <w:sz w:val="24"/>
                <w:szCs w:val="24"/>
                <w:lang w:eastAsia="uk-UA"/>
              </w:rPr>
            </w:pPr>
            <w:r w:rsidRPr="000B3C14">
              <w:rPr>
                <w:rFonts w:ascii="Times New Roman" w:hAnsi="Times New Roman"/>
                <w:sz w:val="24"/>
                <w:szCs w:val="24"/>
                <w:lang w:eastAsia="uk-UA"/>
              </w:rPr>
              <w:t>3</w:t>
            </w:r>
          </w:p>
        </w:tc>
        <w:tc>
          <w:tcPr>
            <w:tcW w:w="3400" w:type="dxa"/>
            <w:tcBorders>
              <w:top w:val="single" w:sz="6" w:space="0" w:color="000000"/>
              <w:left w:val="single" w:sz="6" w:space="0" w:color="000000"/>
              <w:bottom w:val="single" w:sz="6" w:space="0" w:color="000000"/>
              <w:right w:val="single" w:sz="6" w:space="0" w:color="000000"/>
            </w:tcBorders>
            <w:hideMark/>
          </w:tcPr>
          <w:p w:rsidR="00E704F8" w:rsidRPr="000B3C14" w:rsidRDefault="00E704F8" w:rsidP="00C164BE">
            <w:pPr>
              <w:pStyle w:val="a5"/>
              <w:jc w:val="center"/>
              <w:rPr>
                <w:rFonts w:ascii="Times New Roman" w:hAnsi="Times New Roman"/>
                <w:sz w:val="24"/>
                <w:szCs w:val="24"/>
                <w:lang w:eastAsia="uk-UA"/>
              </w:rPr>
            </w:pPr>
            <w:r w:rsidRPr="000B3C14">
              <w:rPr>
                <w:rFonts w:ascii="Times New Roman" w:hAnsi="Times New Roman"/>
                <w:sz w:val="24"/>
                <w:szCs w:val="24"/>
                <w:lang w:eastAsia="uk-UA"/>
              </w:rPr>
              <w:t>4</w:t>
            </w:r>
          </w:p>
        </w:tc>
        <w:tc>
          <w:tcPr>
            <w:tcW w:w="1568" w:type="dxa"/>
            <w:tcBorders>
              <w:top w:val="single" w:sz="6" w:space="0" w:color="000000"/>
              <w:left w:val="single" w:sz="6" w:space="0" w:color="000000"/>
              <w:bottom w:val="single" w:sz="6" w:space="0" w:color="000000"/>
              <w:right w:val="single" w:sz="6" w:space="0" w:color="000000"/>
            </w:tcBorders>
            <w:hideMark/>
          </w:tcPr>
          <w:p w:rsidR="00E704F8" w:rsidRPr="000B3C14" w:rsidRDefault="00E704F8" w:rsidP="00C164BE">
            <w:pPr>
              <w:pStyle w:val="a5"/>
              <w:jc w:val="center"/>
              <w:rPr>
                <w:rFonts w:ascii="Times New Roman" w:hAnsi="Times New Roman"/>
                <w:sz w:val="24"/>
                <w:szCs w:val="24"/>
                <w:lang w:eastAsia="uk-UA"/>
              </w:rPr>
            </w:pPr>
            <w:r w:rsidRPr="000B3C14">
              <w:rPr>
                <w:rFonts w:ascii="Times New Roman" w:hAnsi="Times New Roman"/>
                <w:sz w:val="24"/>
                <w:szCs w:val="24"/>
                <w:lang w:eastAsia="uk-UA"/>
              </w:rPr>
              <w:t>5</w:t>
            </w:r>
          </w:p>
        </w:tc>
        <w:tc>
          <w:tcPr>
            <w:tcW w:w="2126" w:type="dxa"/>
            <w:tcBorders>
              <w:top w:val="single" w:sz="6" w:space="0" w:color="000000"/>
              <w:left w:val="single" w:sz="6" w:space="0" w:color="000000"/>
              <w:bottom w:val="single" w:sz="6" w:space="0" w:color="000000"/>
              <w:right w:val="single" w:sz="6" w:space="0" w:color="000000"/>
            </w:tcBorders>
          </w:tcPr>
          <w:p w:rsidR="00E704F8" w:rsidRPr="000B3C14" w:rsidRDefault="00E704F8" w:rsidP="00C164BE">
            <w:pPr>
              <w:pStyle w:val="a5"/>
              <w:jc w:val="center"/>
              <w:rPr>
                <w:rFonts w:ascii="Times New Roman" w:hAnsi="Times New Roman"/>
                <w:sz w:val="24"/>
                <w:szCs w:val="24"/>
                <w:lang w:eastAsia="uk-UA"/>
              </w:rPr>
            </w:pPr>
            <w:r w:rsidRPr="000B3C14">
              <w:rPr>
                <w:rFonts w:ascii="Times New Roman" w:hAnsi="Times New Roman"/>
                <w:sz w:val="24"/>
                <w:szCs w:val="24"/>
                <w:lang w:eastAsia="uk-UA"/>
              </w:rPr>
              <w:t>6</w:t>
            </w:r>
          </w:p>
        </w:tc>
      </w:tr>
      <w:tr w:rsidR="00E704F8" w:rsidRPr="00AA592D" w:rsidTr="00C164BE">
        <w:trPr>
          <w:trHeight w:val="161"/>
        </w:trPr>
        <w:tc>
          <w:tcPr>
            <w:tcW w:w="701" w:type="dxa"/>
            <w:tcBorders>
              <w:top w:val="single" w:sz="6" w:space="0" w:color="000000"/>
              <w:left w:val="single" w:sz="6" w:space="0" w:color="000000"/>
              <w:bottom w:val="single" w:sz="6" w:space="0" w:color="000000"/>
              <w:right w:val="single" w:sz="6" w:space="0" w:color="000000"/>
            </w:tcBorders>
            <w:hideMark/>
          </w:tcPr>
          <w:p w:rsidR="00E704F8" w:rsidRPr="00AA592D" w:rsidRDefault="00E704F8" w:rsidP="00C164BE">
            <w:pPr>
              <w:spacing w:before="150" w:after="150" w:line="240" w:lineRule="auto"/>
              <w:jc w:val="center"/>
              <w:rPr>
                <w:rFonts w:ascii="Times New Roman" w:hAnsi="Times New Roman"/>
                <w:sz w:val="24"/>
                <w:szCs w:val="24"/>
              </w:rPr>
            </w:pPr>
            <w:r w:rsidRPr="00AA592D">
              <w:rPr>
                <w:rFonts w:ascii="Times New Roman" w:hAnsi="Times New Roman"/>
                <w:color w:val="000000"/>
                <w:sz w:val="24"/>
              </w:rPr>
              <w:t>1</w:t>
            </w:r>
          </w:p>
        </w:tc>
        <w:tc>
          <w:tcPr>
            <w:tcW w:w="4111" w:type="dxa"/>
            <w:tcBorders>
              <w:top w:val="single" w:sz="6" w:space="0" w:color="000000"/>
              <w:left w:val="single" w:sz="6" w:space="0" w:color="000000"/>
              <w:bottom w:val="single" w:sz="6" w:space="0" w:color="000000"/>
              <w:right w:val="single" w:sz="6" w:space="0" w:color="000000"/>
            </w:tcBorders>
            <w:hideMark/>
          </w:tcPr>
          <w:p w:rsidR="00E704F8" w:rsidRDefault="00E704F8" w:rsidP="00C164BE">
            <w:pPr>
              <w:pStyle w:val="a5"/>
              <w:ind w:right="127"/>
              <w:jc w:val="both"/>
              <w:rPr>
                <w:rFonts w:ascii="Times New Roman" w:hAnsi="Times New Roman"/>
                <w:sz w:val="24"/>
                <w:szCs w:val="24"/>
                <w:lang w:eastAsia="uk-UA"/>
              </w:rPr>
            </w:pPr>
            <w:r>
              <w:rPr>
                <w:rFonts w:ascii="Times New Roman" w:hAnsi="Times New Roman"/>
                <w:sz w:val="24"/>
                <w:szCs w:val="24"/>
                <w:lang w:eastAsia="uk-UA"/>
              </w:rPr>
              <w:t xml:space="preserve">Розглянути питання </w:t>
            </w:r>
            <w:r w:rsidRPr="00305F77">
              <w:rPr>
                <w:rFonts w:ascii="Times New Roman" w:hAnsi="Times New Roman"/>
                <w:sz w:val="24"/>
                <w:szCs w:val="24"/>
                <w:lang w:eastAsia="uk-UA"/>
              </w:rPr>
              <w:t>усунення виявлених порушень ревізії бюджету територіальної громади  на нараді з керівництвом сільської ради, керівниками відділів, структурних підрозділів сільської ради та інших працівників причетних до формування та виконання бюджету територіальної громади.</w:t>
            </w:r>
          </w:p>
          <w:p w:rsidR="00E704F8" w:rsidRPr="00305F77" w:rsidRDefault="00E704F8" w:rsidP="00C164BE">
            <w:pPr>
              <w:pStyle w:val="a5"/>
              <w:ind w:right="127"/>
              <w:jc w:val="both"/>
              <w:rPr>
                <w:rFonts w:ascii="Times New Roman" w:hAnsi="Times New Roman"/>
                <w:sz w:val="24"/>
                <w:szCs w:val="24"/>
                <w:lang w:eastAsia="uk-UA"/>
              </w:rPr>
            </w:pP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Розгляд встановлених порушень</w:t>
            </w:r>
          </w:p>
        </w:tc>
        <w:tc>
          <w:tcPr>
            <w:tcW w:w="3400" w:type="dxa"/>
            <w:tcBorders>
              <w:top w:val="single" w:sz="6" w:space="0" w:color="000000"/>
              <w:left w:val="single" w:sz="6" w:space="0" w:color="000000"/>
              <w:bottom w:val="single" w:sz="6" w:space="0" w:color="000000"/>
              <w:right w:val="single" w:sz="6" w:space="0" w:color="000000"/>
            </w:tcBorders>
            <w:hideMark/>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Заступник сільського голови з питань діяльності виконавчих органів, начальник відділу бухгалтерського обліку, звітності та економіки, начальник фінансового відділу, начальник юридичного відділу</w:t>
            </w:r>
          </w:p>
        </w:tc>
        <w:tc>
          <w:tcPr>
            <w:tcW w:w="1568" w:type="dxa"/>
            <w:tcBorders>
              <w:top w:val="single" w:sz="6" w:space="0" w:color="000000"/>
              <w:left w:val="single" w:sz="6" w:space="0" w:color="000000"/>
              <w:bottom w:val="single" w:sz="6" w:space="0" w:color="000000"/>
              <w:right w:val="single" w:sz="6" w:space="0" w:color="000000"/>
            </w:tcBorders>
            <w:hideMark/>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До 03 жовтня 2024 року</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Забезпечення відшкодування встановлених збитків та недопущення порушень законодавства в майбутньому</w:t>
            </w:r>
          </w:p>
        </w:tc>
      </w:tr>
      <w:tr w:rsidR="00E704F8" w:rsidRPr="00AA592D" w:rsidTr="00C164BE">
        <w:trPr>
          <w:trHeight w:val="50"/>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t>2</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Забезпечити відшкодування коштів внаслідок завищення обсягів наданих послуг з вивез</w:t>
            </w:r>
            <w:r>
              <w:rPr>
                <w:rFonts w:ascii="Times New Roman" w:hAnsi="Times New Roman"/>
                <w:sz w:val="24"/>
                <w:szCs w:val="24"/>
                <w:lang w:eastAsia="uk-UA"/>
              </w:rPr>
              <w:t xml:space="preserve">ення </w:t>
            </w:r>
            <w:r w:rsidRPr="00305F77">
              <w:rPr>
                <w:rFonts w:ascii="Times New Roman" w:hAnsi="Times New Roman"/>
                <w:sz w:val="24"/>
                <w:szCs w:val="24"/>
                <w:lang w:eastAsia="uk-UA"/>
              </w:rPr>
              <w:t xml:space="preserve">побутових відходів з території </w:t>
            </w:r>
            <w:proofErr w:type="spellStart"/>
            <w:r w:rsidRPr="00305F77">
              <w:rPr>
                <w:rFonts w:ascii="Times New Roman" w:hAnsi="Times New Roman"/>
                <w:sz w:val="24"/>
                <w:szCs w:val="24"/>
                <w:lang w:eastAsia="uk-UA"/>
              </w:rPr>
              <w:t>Городоцької</w:t>
            </w:r>
            <w:proofErr w:type="spellEnd"/>
            <w:r w:rsidRPr="00305F77">
              <w:rPr>
                <w:rFonts w:ascii="Times New Roman" w:hAnsi="Times New Roman"/>
                <w:sz w:val="24"/>
                <w:szCs w:val="24"/>
                <w:lang w:eastAsia="uk-UA"/>
              </w:rPr>
              <w:t xml:space="preserve"> сільської територіальної громади </w:t>
            </w:r>
            <w:proofErr w:type="spellStart"/>
            <w:r w:rsidRPr="00305F77">
              <w:rPr>
                <w:rFonts w:ascii="Times New Roman" w:hAnsi="Times New Roman"/>
                <w:sz w:val="24"/>
                <w:szCs w:val="24"/>
                <w:lang w:eastAsia="uk-UA"/>
              </w:rPr>
              <w:t>КП</w:t>
            </w:r>
            <w:proofErr w:type="spellEnd"/>
            <w:r w:rsidRPr="00305F77">
              <w:rPr>
                <w:rFonts w:ascii="Times New Roman" w:hAnsi="Times New Roman"/>
                <w:sz w:val="24"/>
                <w:szCs w:val="24"/>
                <w:lang w:eastAsia="uk-UA"/>
              </w:rPr>
              <w:t xml:space="preserve"> «</w:t>
            </w:r>
            <w:proofErr w:type="spellStart"/>
            <w:r w:rsidRPr="00305F77">
              <w:rPr>
                <w:rFonts w:ascii="Times New Roman" w:hAnsi="Times New Roman"/>
                <w:sz w:val="24"/>
                <w:szCs w:val="24"/>
                <w:lang w:eastAsia="uk-UA"/>
              </w:rPr>
              <w:t>ВеликоШпанівське</w:t>
            </w:r>
            <w:proofErr w:type="spellEnd"/>
            <w:r w:rsidRPr="00305F77">
              <w:rPr>
                <w:rFonts w:ascii="Times New Roman" w:hAnsi="Times New Roman"/>
                <w:sz w:val="24"/>
                <w:szCs w:val="24"/>
                <w:lang w:eastAsia="uk-UA"/>
              </w:rPr>
              <w:t>»</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 xml:space="preserve">Направити лист </w:t>
            </w:r>
            <w:proofErr w:type="spellStart"/>
            <w:r w:rsidRPr="00305F77">
              <w:rPr>
                <w:rFonts w:ascii="Times New Roman" w:hAnsi="Times New Roman"/>
                <w:sz w:val="24"/>
                <w:szCs w:val="24"/>
                <w:lang w:eastAsia="uk-UA"/>
              </w:rPr>
              <w:t>КП</w:t>
            </w:r>
            <w:proofErr w:type="spellEnd"/>
            <w:r w:rsidRPr="00305F77">
              <w:rPr>
                <w:rFonts w:ascii="Times New Roman" w:hAnsi="Times New Roman"/>
                <w:sz w:val="24"/>
                <w:szCs w:val="24"/>
                <w:lang w:eastAsia="uk-UA"/>
              </w:rPr>
              <w:t xml:space="preserve"> «</w:t>
            </w:r>
            <w:proofErr w:type="spellStart"/>
            <w:r w:rsidRPr="00305F77">
              <w:rPr>
                <w:rFonts w:ascii="Times New Roman" w:hAnsi="Times New Roman"/>
                <w:sz w:val="24"/>
                <w:szCs w:val="24"/>
                <w:lang w:eastAsia="uk-UA"/>
              </w:rPr>
              <w:t>ВеликоШпанівське</w:t>
            </w:r>
            <w:proofErr w:type="spellEnd"/>
            <w:r w:rsidRPr="00305F77">
              <w:rPr>
                <w:rFonts w:ascii="Times New Roman" w:hAnsi="Times New Roman"/>
                <w:sz w:val="24"/>
                <w:szCs w:val="24"/>
                <w:lang w:eastAsia="uk-UA"/>
              </w:rPr>
              <w:t>» щодо  повернення коштів. У разі відмови у добровільному відшкодуванні завданих збитків вжити заходів позовного характеру по відшкодуванню коштів.</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відділу бухгалтерського обліку, звітності та економіки, начальник юридичного відділу</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До 17 жовтня 2024 року</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Забезпечення відшкодування встановлених збитків</w:t>
            </w:r>
          </w:p>
        </w:tc>
      </w:tr>
      <w:tr w:rsidR="00E704F8" w:rsidRPr="00AA592D" w:rsidTr="00C164BE">
        <w:trPr>
          <w:trHeight w:val="50"/>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lastRenderedPageBreak/>
              <w:t>3</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Забезпечити надходження до  бюджету громади недоотриманих  доходів, внаслідок заниження  розміру  орендної плати за землю від  орендарів ТОВ «Р.В. Метал Сервіс», ТОВ  «</w:t>
            </w:r>
            <w:proofErr w:type="spellStart"/>
            <w:r w:rsidRPr="00305F77">
              <w:rPr>
                <w:rFonts w:ascii="Times New Roman" w:hAnsi="Times New Roman"/>
                <w:sz w:val="24"/>
                <w:szCs w:val="24"/>
                <w:lang w:eastAsia="uk-UA"/>
              </w:rPr>
              <w:t>Обарівінвест</w:t>
            </w:r>
            <w:proofErr w:type="spellEnd"/>
            <w:r w:rsidRPr="00305F77">
              <w:rPr>
                <w:rFonts w:ascii="Times New Roman" w:hAnsi="Times New Roman"/>
                <w:sz w:val="24"/>
                <w:szCs w:val="24"/>
                <w:lang w:eastAsia="uk-UA"/>
              </w:rPr>
              <w:t>», ПАТ «</w:t>
            </w:r>
            <w:proofErr w:type="spellStart"/>
            <w:r w:rsidRPr="00305F77">
              <w:rPr>
                <w:rFonts w:ascii="Times New Roman" w:hAnsi="Times New Roman"/>
                <w:sz w:val="24"/>
                <w:szCs w:val="24"/>
                <w:lang w:eastAsia="uk-UA"/>
              </w:rPr>
              <w:t>Укрнафта</w:t>
            </w:r>
            <w:proofErr w:type="spellEnd"/>
            <w:r w:rsidRPr="00305F77">
              <w:rPr>
                <w:rFonts w:ascii="Times New Roman" w:hAnsi="Times New Roman"/>
                <w:sz w:val="24"/>
                <w:szCs w:val="24"/>
                <w:lang w:eastAsia="uk-UA"/>
              </w:rPr>
              <w:t>»</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Pr>
                <w:rFonts w:ascii="Times New Roman" w:hAnsi="Times New Roman"/>
                <w:sz w:val="24"/>
                <w:szCs w:val="24"/>
                <w:lang w:eastAsia="uk-UA"/>
              </w:rPr>
              <w:t xml:space="preserve">Направити </w:t>
            </w:r>
            <w:r w:rsidRPr="00305F77">
              <w:rPr>
                <w:rFonts w:ascii="Times New Roman" w:hAnsi="Times New Roman"/>
                <w:sz w:val="24"/>
                <w:szCs w:val="24"/>
                <w:lang w:eastAsia="uk-UA"/>
              </w:rPr>
              <w:t>листи</w:t>
            </w:r>
            <w:r>
              <w:rPr>
                <w:rFonts w:ascii="Times New Roman" w:hAnsi="Times New Roman"/>
                <w:sz w:val="24"/>
                <w:szCs w:val="24"/>
                <w:lang w:eastAsia="uk-UA"/>
              </w:rPr>
              <w:t xml:space="preserve">  ТОВ «Р.В. Метал Сервіс», ТОВ </w:t>
            </w:r>
            <w:r w:rsidRPr="00305F77">
              <w:rPr>
                <w:rFonts w:ascii="Times New Roman" w:hAnsi="Times New Roman"/>
                <w:sz w:val="24"/>
                <w:szCs w:val="24"/>
                <w:lang w:eastAsia="uk-UA"/>
              </w:rPr>
              <w:t>«</w:t>
            </w:r>
            <w:proofErr w:type="spellStart"/>
            <w:r w:rsidRPr="00305F77">
              <w:rPr>
                <w:rFonts w:ascii="Times New Roman" w:hAnsi="Times New Roman"/>
                <w:sz w:val="24"/>
                <w:szCs w:val="24"/>
                <w:lang w:eastAsia="uk-UA"/>
              </w:rPr>
              <w:t>Обарівінвест</w:t>
            </w:r>
            <w:proofErr w:type="spellEnd"/>
            <w:r w:rsidRPr="00305F77">
              <w:rPr>
                <w:rFonts w:ascii="Times New Roman" w:hAnsi="Times New Roman"/>
                <w:sz w:val="24"/>
                <w:szCs w:val="24"/>
                <w:lang w:eastAsia="uk-UA"/>
              </w:rPr>
              <w:t>», ПАТ «</w:t>
            </w:r>
            <w:proofErr w:type="spellStart"/>
            <w:r w:rsidRPr="00305F77">
              <w:rPr>
                <w:rFonts w:ascii="Times New Roman" w:hAnsi="Times New Roman"/>
                <w:sz w:val="24"/>
                <w:szCs w:val="24"/>
                <w:lang w:eastAsia="uk-UA"/>
              </w:rPr>
              <w:t>Укрнафта</w:t>
            </w:r>
            <w:proofErr w:type="spellEnd"/>
            <w:r w:rsidRPr="00305F77">
              <w:rPr>
                <w:rFonts w:ascii="Times New Roman" w:hAnsi="Times New Roman"/>
                <w:sz w:val="24"/>
                <w:szCs w:val="24"/>
                <w:lang w:eastAsia="uk-UA"/>
              </w:rPr>
              <w:t>» щодо сплати до бюджету громади коштів від оренди землі по новій нормативно-грошовій оцінці , яка вступила в дію з 01.01.2023. У разі  відмови у добровільній сплаті вжити заходів позовного характеру по надходженню коштів.</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відділу архітектури, земельних відносин та житлово-комунального господарства, начальник юридичного відділу</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До 17 жовтня 2024 року</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Забезпечення надходження коштів недоотриманих доходів</w:t>
            </w:r>
          </w:p>
        </w:tc>
      </w:tr>
      <w:tr w:rsidR="00E704F8" w:rsidRPr="00AA592D" w:rsidTr="00C164BE">
        <w:trPr>
          <w:trHeight w:val="50"/>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t>4</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 xml:space="preserve">Забезпечити надходження до  бюджету громади недоотриманих доходів внаслідок невірного розміру НГО, яка вступила в дію з 01.01.2023 від орендарів </w:t>
            </w:r>
            <w:proofErr w:type="spellStart"/>
            <w:r w:rsidRPr="00305F77">
              <w:rPr>
                <w:rFonts w:ascii="Times New Roman" w:hAnsi="Times New Roman"/>
                <w:sz w:val="24"/>
                <w:szCs w:val="24"/>
                <w:lang w:eastAsia="uk-UA"/>
              </w:rPr>
              <w:t>ПрАТ</w:t>
            </w:r>
            <w:proofErr w:type="spellEnd"/>
            <w:r w:rsidRPr="00305F77">
              <w:rPr>
                <w:rFonts w:ascii="Times New Roman" w:hAnsi="Times New Roman"/>
                <w:sz w:val="24"/>
                <w:szCs w:val="24"/>
                <w:lang w:eastAsia="uk-UA"/>
              </w:rPr>
              <w:t xml:space="preserve"> «</w:t>
            </w:r>
            <w:proofErr w:type="spellStart"/>
            <w:r w:rsidRPr="00305F77">
              <w:rPr>
                <w:rFonts w:ascii="Times New Roman" w:hAnsi="Times New Roman"/>
                <w:sz w:val="24"/>
                <w:szCs w:val="24"/>
                <w:lang w:eastAsia="uk-UA"/>
              </w:rPr>
              <w:t>Рівнерибгосп</w:t>
            </w:r>
            <w:proofErr w:type="spellEnd"/>
            <w:r w:rsidRPr="00305F77">
              <w:rPr>
                <w:rFonts w:ascii="Times New Roman" w:hAnsi="Times New Roman"/>
                <w:sz w:val="24"/>
                <w:szCs w:val="24"/>
                <w:lang w:eastAsia="uk-UA"/>
              </w:rPr>
              <w:t>»</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 xml:space="preserve">Направити лист </w:t>
            </w:r>
            <w:proofErr w:type="spellStart"/>
            <w:r w:rsidRPr="00305F77">
              <w:rPr>
                <w:rFonts w:ascii="Times New Roman" w:hAnsi="Times New Roman"/>
                <w:sz w:val="24"/>
                <w:szCs w:val="24"/>
                <w:lang w:eastAsia="uk-UA"/>
              </w:rPr>
              <w:t>ПрАТ</w:t>
            </w:r>
            <w:proofErr w:type="spellEnd"/>
            <w:r w:rsidRPr="00305F77">
              <w:rPr>
                <w:rFonts w:ascii="Times New Roman" w:hAnsi="Times New Roman"/>
                <w:sz w:val="24"/>
                <w:szCs w:val="24"/>
                <w:lang w:eastAsia="uk-UA"/>
              </w:rPr>
              <w:t xml:space="preserve"> «</w:t>
            </w:r>
            <w:proofErr w:type="spellStart"/>
            <w:r w:rsidRPr="00305F77">
              <w:rPr>
                <w:rFonts w:ascii="Times New Roman" w:hAnsi="Times New Roman"/>
                <w:sz w:val="24"/>
                <w:szCs w:val="24"/>
                <w:lang w:eastAsia="uk-UA"/>
              </w:rPr>
              <w:t>Рівнерибгосп</w:t>
            </w:r>
            <w:proofErr w:type="spellEnd"/>
            <w:r w:rsidRPr="00305F77">
              <w:rPr>
                <w:rFonts w:ascii="Times New Roman" w:hAnsi="Times New Roman"/>
                <w:sz w:val="24"/>
                <w:szCs w:val="24"/>
                <w:lang w:eastAsia="uk-UA"/>
              </w:rPr>
              <w:t>» щодо сплати до бюджету громади  коштів від оренди землі по новій нормативно-грошовій оцінці , яка вступила в дію з 01.01.2023. У разі відмови у добровільній сплаті вжити заходів позовного характеру по надходженню коштів.</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відділу архітектури, земельних відносин та житлово-комунального господарства, начальник юридичного відділу</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До 17 жовтня 2024 року</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Забезпечення надходження коштів недоотриманих доходів</w:t>
            </w:r>
          </w:p>
        </w:tc>
      </w:tr>
      <w:tr w:rsidR="00E704F8" w:rsidRPr="00AA592D" w:rsidTr="00C164BE">
        <w:trPr>
          <w:trHeight w:val="50"/>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t>5</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Pr>
                <w:rFonts w:ascii="Times New Roman" w:hAnsi="Times New Roman"/>
                <w:sz w:val="24"/>
                <w:szCs w:val="24"/>
                <w:lang w:eastAsia="uk-UA"/>
              </w:rPr>
              <w:t xml:space="preserve">Забезпечити відшкодування </w:t>
            </w:r>
            <w:proofErr w:type="spellStart"/>
            <w:r>
              <w:rPr>
                <w:rFonts w:ascii="Times New Roman" w:hAnsi="Times New Roman"/>
                <w:sz w:val="24"/>
                <w:szCs w:val="24"/>
                <w:lang w:eastAsia="uk-UA"/>
              </w:rPr>
              <w:t>ТзОВ</w:t>
            </w:r>
            <w:proofErr w:type="spellEnd"/>
            <w:r>
              <w:rPr>
                <w:rFonts w:ascii="Times New Roman" w:hAnsi="Times New Roman"/>
                <w:sz w:val="24"/>
                <w:szCs w:val="24"/>
                <w:lang w:eastAsia="uk-UA"/>
              </w:rPr>
              <w:t xml:space="preserve"> «БК «</w:t>
            </w:r>
            <w:r w:rsidRPr="00305F77">
              <w:rPr>
                <w:rFonts w:ascii="Times New Roman" w:hAnsi="Times New Roman"/>
                <w:sz w:val="24"/>
                <w:szCs w:val="24"/>
                <w:lang w:eastAsia="uk-UA"/>
              </w:rPr>
              <w:t>БУДАЛЬЯНС ГРУП» завищеної  вартості капітального ремонту та експлуатаційного  утримання доріг</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 xml:space="preserve">Направити лист </w:t>
            </w:r>
            <w:proofErr w:type="spellStart"/>
            <w:r w:rsidRPr="00305F77">
              <w:rPr>
                <w:rFonts w:ascii="Times New Roman" w:hAnsi="Times New Roman"/>
                <w:sz w:val="24"/>
                <w:szCs w:val="24"/>
                <w:lang w:eastAsia="uk-UA"/>
              </w:rPr>
              <w:t>ТзОВ</w:t>
            </w:r>
            <w:proofErr w:type="spellEnd"/>
            <w:r w:rsidRPr="00305F77">
              <w:rPr>
                <w:rFonts w:ascii="Times New Roman" w:hAnsi="Times New Roman"/>
                <w:sz w:val="24"/>
                <w:szCs w:val="24"/>
                <w:lang w:eastAsia="uk-UA"/>
              </w:rPr>
              <w:t xml:space="preserve"> «БК»БУДАЛЬЯНС ГРУП» щодо  відшкодування завданих збитків. У разі  відмови у добровільному відшкодуванні завданих збитків  вжити заходів позовного характеру по поверненню коштів.</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відділу бухгалтерського обліку, звітності та економіки, начальник юридичного відділу</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До 17 жовтня 2024 року</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Забезпечення відшкодування встановлених збитків</w:t>
            </w:r>
          </w:p>
        </w:tc>
      </w:tr>
      <w:tr w:rsidR="00E704F8" w:rsidRPr="00AA592D" w:rsidTr="00C164BE">
        <w:trPr>
          <w:trHeight w:val="50"/>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t>6</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 xml:space="preserve">Забезпечити відшкодування </w:t>
            </w:r>
            <w:proofErr w:type="spellStart"/>
            <w:r w:rsidRPr="00305F77">
              <w:rPr>
                <w:rFonts w:ascii="Times New Roman" w:hAnsi="Times New Roman"/>
                <w:sz w:val="24"/>
                <w:szCs w:val="24"/>
                <w:lang w:eastAsia="uk-UA"/>
              </w:rPr>
              <w:t>ТзОВ</w:t>
            </w:r>
            <w:proofErr w:type="spellEnd"/>
            <w:r w:rsidRPr="00305F77">
              <w:rPr>
                <w:rFonts w:ascii="Times New Roman" w:hAnsi="Times New Roman"/>
                <w:sz w:val="24"/>
                <w:szCs w:val="24"/>
                <w:lang w:eastAsia="uk-UA"/>
              </w:rPr>
              <w:t xml:space="preserve"> «РОЕК» завищеної вартості електричної енергії</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 xml:space="preserve">Направити лист </w:t>
            </w:r>
            <w:proofErr w:type="spellStart"/>
            <w:r w:rsidRPr="00305F77">
              <w:rPr>
                <w:rFonts w:ascii="Times New Roman" w:hAnsi="Times New Roman"/>
                <w:sz w:val="24"/>
                <w:szCs w:val="24"/>
                <w:lang w:eastAsia="uk-UA"/>
              </w:rPr>
              <w:t>ТзОВ</w:t>
            </w:r>
            <w:proofErr w:type="spellEnd"/>
            <w:r w:rsidRPr="00305F77">
              <w:rPr>
                <w:rFonts w:ascii="Times New Roman" w:hAnsi="Times New Roman"/>
                <w:sz w:val="24"/>
                <w:szCs w:val="24"/>
                <w:lang w:eastAsia="uk-UA"/>
              </w:rPr>
              <w:t xml:space="preserve"> «РОЕК»  щодо відшкодування завданих збитків. У разі відмови у добровільному відшкодуванні завданих збитків вжити заходів позовного характеру по повернення коштів.</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відділу бухгалтерського обліку, звітності та економіки, начальник юридичного відділу</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До 17 жовтня 2024 року</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Забезпечення відшкодування встановлених збитків</w:t>
            </w:r>
          </w:p>
        </w:tc>
      </w:tr>
      <w:tr w:rsidR="00E704F8" w:rsidRPr="00AA592D" w:rsidTr="00C164BE">
        <w:trPr>
          <w:trHeight w:val="2526"/>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lastRenderedPageBreak/>
              <w:t>7</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 xml:space="preserve">Забезпечити надходження до бюджету громади від </w:t>
            </w:r>
            <w:proofErr w:type="spellStart"/>
            <w:r w:rsidRPr="00305F77">
              <w:rPr>
                <w:rFonts w:ascii="Times New Roman" w:hAnsi="Times New Roman"/>
                <w:sz w:val="24"/>
                <w:szCs w:val="24"/>
                <w:lang w:eastAsia="uk-UA"/>
              </w:rPr>
              <w:t>ТзОВ</w:t>
            </w:r>
            <w:proofErr w:type="spellEnd"/>
            <w:r w:rsidRPr="00305F77">
              <w:rPr>
                <w:rFonts w:ascii="Times New Roman" w:hAnsi="Times New Roman"/>
                <w:sz w:val="24"/>
                <w:szCs w:val="24"/>
                <w:lang w:eastAsia="uk-UA"/>
              </w:rPr>
              <w:t xml:space="preserve"> «</w:t>
            </w:r>
            <w:proofErr w:type="spellStart"/>
            <w:r w:rsidRPr="00305F77">
              <w:rPr>
                <w:rFonts w:ascii="Times New Roman" w:hAnsi="Times New Roman"/>
                <w:sz w:val="24"/>
                <w:szCs w:val="24"/>
                <w:lang w:eastAsia="uk-UA"/>
              </w:rPr>
              <w:t>Агрохолдинг</w:t>
            </w:r>
            <w:proofErr w:type="spellEnd"/>
            <w:r w:rsidRPr="00305F77">
              <w:rPr>
                <w:rFonts w:ascii="Times New Roman" w:hAnsi="Times New Roman"/>
                <w:sz w:val="24"/>
                <w:szCs w:val="24"/>
                <w:lang w:eastAsia="uk-UA"/>
              </w:rPr>
              <w:t xml:space="preserve"> Зоря» розміру шкоди, заподіяної внаслідок самовільного зайняття  земельних ділянок</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 xml:space="preserve">Направити лист </w:t>
            </w:r>
            <w:proofErr w:type="spellStart"/>
            <w:r w:rsidRPr="00305F77">
              <w:rPr>
                <w:rFonts w:ascii="Times New Roman" w:hAnsi="Times New Roman"/>
                <w:sz w:val="24"/>
                <w:szCs w:val="24"/>
                <w:lang w:eastAsia="uk-UA"/>
              </w:rPr>
              <w:t>ТзОВ</w:t>
            </w:r>
            <w:proofErr w:type="spellEnd"/>
            <w:r w:rsidRPr="00305F77">
              <w:rPr>
                <w:rFonts w:ascii="Times New Roman" w:hAnsi="Times New Roman"/>
                <w:sz w:val="24"/>
                <w:szCs w:val="24"/>
                <w:lang w:eastAsia="uk-UA"/>
              </w:rPr>
              <w:t xml:space="preserve"> «</w:t>
            </w:r>
            <w:proofErr w:type="spellStart"/>
            <w:r w:rsidRPr="00305F77">
              <w:rPr>
                <w:rFonts w:ascii="Times New Roman" w:hAnsi="Times New Roman"/>
                <w:sz w:val="24"/>
                <w:szCs w:val="24"/>
                <w:lang w:eastAsia="uk-UA"/>
              </w:rPr>
              <w:t>Агрохолдинг</w:t>
            </w:r>
            <w:proofErr w:type="spellEnd"/>
            <w:r w:rsidRPr="00305F77">
              <w:rPr>
                <w:rFonts w:ascii="Times New Roman" w:hAnsi="Times New Roman"/>
                <w:sz w:val="24"/>
                <w:szCs w:val="24"/>
                <w:lang w:eastAsia="uk-UA"/>
              </w:rPr>
              <w:t xml:space="preserve"> Зоря» щодо сплати до бюджету громади  коштів шкоди заподіяної самовільним зайняттям земельних ділянок. У разі  відмови у добровільній сплаті вжити заходів позовного характеру по надходженню коштів.</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відділу архітектури, земельних відносин та житлово-комунального господарства, начальник юридичного відділу</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До 17 жовтня 2024 року</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Забезпечення надходження коштів недоотриманих доходів</w:t>
            </w:r>
          </w:p>
        </w:tc>
      </w:tr>
      <w:tr w:rsidR="00E704F8" w:rsidRPr="00AA592D" w:rsidTr="00C164BE">
        <w:trPr>
          <w:trHeight w:val="50"/>
        </w:trPr>
        <w:tc>
          <w:tcPr>
            <w:tcW w:w="701" w:type="dxa"/>
            <w:tcBorders>
              <w:top w:val="single" w:sz="6" w:space="0" w:color="000000"/>
              <w:left w:val="single" w:sz="6" w:space="0" w:color="000000"/>
              <w:bottom w:val="single" w:sz="6" w:space="0" w:color="000000"/>
              <w:right w:val="single" w:sz="6" w:space="0" w:color="000000"/>
            </w:tcBorders>
          </w:tcPr>
          <w:p w:rsidR="00E704F8"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t>8</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Забезпечити своєчасне укладення договорів оренди земельних ділянок відповідно до прийнятих рішень сільської ради</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Посилення контролю за використанням земель</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відділу архітектури, земельних відносин та житлово-комунального господарства у взаємодії з начальником юридичного відділу</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Pr>
                <w:rFonts w:ascii="Times New Roman" w:hAnsi="Times New Roman"/>
                <w:sz w:val="24"/>
                <w:szCs w:val="24"/>
                <w:lang w:eastAsia="uk-UA"/>
              </w:rPr>
              <w:t>У</w:t>
            </w:r>
            <w:r w:rsidRPr="00305F77">
              <w:rPr>
                <w:rFonts w:ascii="Times New Roman" w:hAnsi="Times New Roman"/>
                <w:sz w:val="24"/>
                <w:szCs w:val="24"/>
                <w:lang w:eastAsia="uk-UA"/>
              </w:rPr>
              <w:t xml:space="preserve"> терміни визначені рішенням сесії сільської ради</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Забезпечення дотримання законодавства</w:t>
            </w:r>
          </w:p>
        </w:tc>
      </w:tr>
      <w:tr w:rsidR="00E704F8" w:rsidRPr="00AA592D" w:rsidTr="00C164BE">
        <w:trPr>
          <w:trHeight w:val="3506"/>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t>9</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Забезпечити контроль за своєчасною та в повному обсязі сплатою орендарями земельних ділянок орендної плати за землю</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Надання щомісячно відділом архітектури, земельних відносин та житлово-комунального господарства, юридичним відділом  фінансовому відділу інформації щодо укладених договорів оренди земельних ділянок та розміру плати за їх оренду. Забезпечення фінансовим відділом щомісячного  контролю щодо поступлення коштів від орендарів, відповідно до наданої інформації.</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відділу архітектури, земельних відносин та житлово-комунального господарства, начальник юридичного відділу, начальник фінансового відділу</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Постійно</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Забезпечення надходження коштів до бюджету громади</w:t>
            </w:r>
          </w:p>
        </w:tc>
      </w:tr>
      <w:tr w:rsidR="00E704F8" w:rsidRPr="00AA592D" w:rsidTr="00C164BE">
        <w:trPr>
          <w:trHeight w:val="50"/>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t>10</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Забезпечити в проведення інвентаризації та нормативно-грошової оцінки земель які не є сформованими</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Провести інвентаризацію земельних ділянок та провести здійснення по їх нормативної грошової  оцінки</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відділу архітектури, земельних відносин та житлово-комунального господарства</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По мірі необхідності</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Збільшення надходження коштів до бюджету громади</w:t>
            </w:r>
          </w:p>
        </w:tc>
      </w:tr>
      <w:tr w:rsidR="00E704F8" w:rsidRPr="00AA592D" w:rsidTr="00C164BE">
        <w:trPr>
          <w:trHeight w:val="1817"/>
        </w:trPr>
        <w:tc>
          <w:tcPr>
            <w:tcW w:w="701" w:type="dxa"/>
            <w:tcBorders>
              <w:top w:val="single" w:sz="6" w:space="0" w:color="000000"/>
              <w:left w:val="single" w:sz="6" w:space="0" w:color="000000"/>
              <w:bottom w:val="single" w:sz="6" w:space="0" w:color="000000"/>
              <w:right w:val="single" w:sz="6" w:space="0" w:color="000000"/>
            </w:tcBorders>
          </w:tcPr>
          <w:p w:rsidR="00E704F8"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lastRenderedPageBreak/>
              <w:t>11</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 xml:space="preserve">Забезпечити своєчасне впровадження в дію затвердженої нормативно-грошової оцінки земельних ділянок  </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Проведення звірки з фінансовим відділом щодо розміру сплати податку по затвердженій нормативно-грошовій оцінці земельних ділянок</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відділу архітектури, земельних відносин та житлово-комунального господарства,  начальник фінансового відділу</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Постійно</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Забезпечення надходження коштів до бюджету громади</w:t>
            </w:r>
          </w:p>
        </w:tc>
      </w:tr>
      <w:tr w:rsidR="00E704F8" w:rsidRPr="00AA592D" w:rsidTr="00C164BE">
        <w:trPr>
          <w:trHeight w:val="3360"/>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t>12</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Забезпечити затвердження та оприлюднення рішень</w:t>
            </w:r>
            <w:r>
              <w:rPr>
                <w:rFonts w:ascii="Times New Roman" w:hAnsi="Times New Roman"/>
                <w:sz w:val="24"/>
                <w:szCs w:val="24"/>
                <w:lang w:eastAsia="uk-UA"/>
              </w:rPr>
              <w:t xml:space="preserve"> сільської ради </w:t>
            </w:r>
            <w:r w:rsidRPr="00305F77">
              <w:rPr>
                <w:rFonts w:ascii="Times New Roman" w:hAnsi="Times New Roman"/>
                <w:sz w:val="24"/>
                <w:szCs w:val="24"/>
                <w:lang w:eastAsia="uk-UA"/>
              </w:rPr>
              <w:t xml:space="preserve"> про проведену нормативно-грошову оцінку земельних ділянок</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Доведення до відома платників податків та до ДПС затверджену в установленому порядку нормативно-грошову оцінку землі.</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відділу архітектури, земельних відносин та житлово-комунального господарства, секретар сільської ради,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До 15 липня року, що  передує плановому</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Збільшення надходження коштів до бюджету громади</w:t>
            </w:r>
          </w:p>
        </w:tc>
      </w:tr>
      <w:tr w:rsidR="00E704F8" w:rsidRPr="00AA592D" w:rsidTr="00C164BE">
        <w:trPr>
          <w:trHeight w:val="1509"/>
        </w:trPr>
        <w:tc>
          <w:tcPr>
            <w:tcW w:w="701" w:type="dxa"/>
            <w:tcBorders>
              <w:top w:val="single" w:sz="6" w:space="0" w:color="000000"/>
              <w:left w:val="single" w:sz="6" w:space="0" w:color="000000"/>
              <w:bottom w:val="single" w:sz="6" w:space="0" w:color="000000"/>
              <w:right w:val="single" w:sz="6" w:space="0" w:color="000000"/>
            </w:tcBorders>
          </w:tcPr>
          <w:p w:rsidR="00E704F8"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t>13</w:t>
            </w:r>
          </w:p>
          <w:p w:rsidR="00E704F8" w:rsidRPr="00AA592D" w:rsidRDefault="00E704F8" w:rsidP="00C164BE">
            <w:pPr>
              <w:spacing w:before="150" w:after="150" w:line="240" w:lineRule="auto"/>
              <w:jc w:val="center"/>
              <w:rPr>
                <w:rFonts w:ascii="Times New Roman" w:hAnsi="Times New Roman"/>
                <w:color w:val="000000"/>
                <w:sz w:val="24"/>
              </w:rPr>
            </w:pP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 xml:space="preserve">Забезпечити контроль за вивезенням побутових відходів з території сіл </w:t>
            </w:r>
            <w:proofErr w:type="spellStart"/>
            <w:r w:rsidRPr="00305F77">
              <w:rPr>
                <w:rFonts w:ascii="Times New Roman" w:hAnsi="Times New Roman"/>
                <w:sz w:val="24"/>
                <w:szCs w:val="24"/>
                <w:lang w:eastAsia="uk-UA"/>
              </w:rPr>
              <w:t>Городоцької</w:t>
            </w:r>
            <w:proofErr w:type="spellEnd"/>
            <w:r w:rsidRPr="00305F77">
              <w:rPr>
                <w:rFonts w:ascii="Times New Roman" w:hAnsi="Times New Roman"/>
                <w:sz w:val="24"/>
                <w:szCs w:val="24"/>
                <w:lang w:eastAsia="uk-UA"/>
              </w:rPr>
              <w:t xml:space="preserve"> сільської ради</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Дотримання графіків та обсягів вивезення побутових відходів, проведення звірки обсягу вивезення та оплату за надані послуги відповідно до умов договору</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Завідувач господарством, начальник відділу бухгалтерського обліку, звітності та економіки, старости</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Постійно</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Недопущення  завищення обсягів наданих послуг</w:t>
            </w:r>
          </w:p>
        </w:tc>
      </w:tr>
      <w:tr w:rsidR="00E704F8" w:rsidRPr="00AA592D" w:rsidTr="00C164BE">
        <w:trPr>
          <w:trHeight w:val="50"/>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t>14</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Забезпечити контроль за наданням в оренду приміщень комунальної власності громади та порядку відшкодування коштів за  комунальні послуги</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 xml:space="preserve">Дотримання порядку зарахування коштів та здачі в оренду майна </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proofErr w:type="spellStart"/>
            <w:r w:rsidRPr="00305F77">
              <w:rPr>
                <w:rFonts w:ascii="Times New Roman" w:hAnsi="Times New Roman"/>
                <w:sz w:val="24"/>
                <w:szCs w:val="24"/>
                <w:lang w:eastAsia="uk-UA"/>
              </w:rPr>
              <w:t>Балансоутримувачі</w:t>
            </w:r>
            <w:proofErr w:type="spellEnd"/>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Постійно</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Недопущення порушень законодавства</w:t>
            </w:r>
          </w:p>
        </w:tc>
      </w:tr>
      <w:tr w:rsidR="00E704F8" w:rsidRPr="00AA592D" w:rsidTr="00C164BE">
        <w:trPr>
          <w:trHeight w:val="1675"/>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lastRenderedPageBreak/>
              <w:t>15</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При формуванні бюджету громади на відповідні роки забезпечувати в повному обсязі потребу в коштах виплату заробітної плати та на розрахунки за спожиті енергоносії</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Дотримання положень Бюджетного кодексу</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фінансового відділу, головні розпорядники к</w:t>
            </w:r>
            <w:bookmarkStart w:id="1" w:name="_GoBack"/>
            <w:bookmarkEnd w:id="1"/>
            <w:r w:rsidRPr="00305F77">
              <w:rPr>
                <w:rFonts w:ascii="Times New Roman" w:hAnsi="Times New Roman"/>
                <w:sz w:val="24"/>
                <w:szCs w:val="24"/>
                <w:lang w:eastAsia="uk-UA"/>
              </w:rPr>
              <w:t>оштів бюджету</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Жовтень-листопад місяць</w:t>
            </w:r>
            <w:r>
              <w:rPr>
                <w:rFonts w:ascii="Times New Roman" w:hAnsi="Times New Roman"/>
                <w:sz w:val="24"/>
                <w:szCs w:val="24"/>
                <w:lang w:eastAsia="uk-UA"/>
              </w:rPr>
              <w:t>,</w:t>
            </w:r>
            <w:r w:rsidRPr="00305F77">
              <w:rPr>
                <w:rFonts w:ascii="Times New Roman" w:hAnsi="Times New Roman"/>
                <w:sz w:val="24"/>
                <w:szCs w:val="24"/>
                <w:lang w:eastAsia="uk-UA"/>
              </w:rPr>
              <w:t>що передує плановому</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Недопущення порушень законодавства</w:t>
            </w:r>
          </w:p>
        </w:tc>
      </w:tr>
      <w:tr w:rsidR="00E704F8" w:rsidRPr="00AA592D" w:rsidTr="00C164BE">
        <w:trPr>
          <w:trHeight w:val="1089"/>
        </w:trPr>
        <w:tc>
          <w:tcPr>
            <w:tcW w:w="701" w:type="dxa"/>
            <w:tcBorders>
              <w:top w:val="single" w:sz="6" w:space="0" w:color="000000"/>
              <w:left w:val="single" w:sz="6" w:space="0" w:color="000000"/>
              <w:bottom w:val="single" w:sz="6" w:space="0" w:color="000000"/>
              <w:right w:val="single" w:sz="6" w:space="0" w:color="000000"/>
            </w:tcBorders>
          </w:tcPr>
          <w:p w:rsidR="00E704F8" w:rsidRPr="00AA592D" w:rsidRDefault="00E704F8" w:rsidP="00C164BE">
            <w:pPr>
              <w:spacing w:before="150" w:after="150" w:line="240" w:lineRule="auto"/>
              <w:jc w:val="center"/>
              <w:rPr>
                <w:rFonts w:ascii="Times New Roman" w:hAnsi="Times New Roman"/>
                <w:color w:val="000000"/>
                <w:sz w:val="24"/>
              </w:rPr>
            </w:pPr>
            <w:r>
              <w:rPr>
                <w:rFonts w:ascii="Times New Roman" w:hAnsi="Times New Roman"/>
                <w:color w:val="000000"/>
                <w:sz w:val="24"/>
              </w:rPr>
              <w:t>16</w:t>
            </w:r>
          </w:p>
        </w:tc>
        <w:tc>
          <w:tcPr>
            <w:tcW w:w="4111"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Забезпечити цільове використання коштів відповідно до затверджених кошторисних призначень</w:t>
            </w:r>
          </w:p>
        </w:tc>
        <w:tc>
          <w:tcPr>
            <w:tcW w:w="3829"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both"/>
              <w:rPr>
                <w:rFonts w:ascii="Times New Roman" w:hAnsi="Times New Roman"/>
                <w:sz w:val="24"/>
                <w:szCs w:val="24"/>
                <w:lang w:eastAsia="uk-UA"/>
              </w:rPr>
            </w:pPr>
            <w:r w:rsidRPr="00305F77">
              <w:rPr>
                <w:rFonts w:ascii="Times New Roman" w:hAnsi="Times New Roman"/>
                <w:sz w:val="24"/>
                <w:szCs w:val="24"/>
                <w:lang w:eastAsia="uk-UA"/>
              </w:rPr>
              <w:t>Дотримання положень Бюджетного кодексу</w:t>
            </w:r>
          </w:p>
        </w:tc>
        <w:tc>
          <w:tcPr>
            <w:tcW w:w="3400"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Начальник фінансового відділу, головні розпорядники коштів бюджету</w:t>
            </w:r>
          </w:p>
        </w:tc>
        <w:tc>
          <w:tcPr>
            <w:tcW w:w="1568"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Постійно</w:t>
            </w:r>
          </w:p>
        </w:tc>
        <w:tc>
          <w:tcPr>
            <w:tcW w:w="2126" w:type="dxa"/>
            <w:tcBorders>
              <w:top w:val="single" w:sz="6" w:space="0" w:color="000000"/>
              <w:left w:val="single" w:sz="6" w:space="0" w:color="000000"/>
              <w:bottom w:val="single" w:sz="6" w:space="0" w:color="000000"/>
              <w:right w:val="single" w:sz="6" w:space="0" w:color="000000"/>
            </w:tcBorders>
          </w:tcPr>
          <w:p w:rsidR="00E704F8" w:rsidRPr="00305F77" w:rsidRDefault="00E704F8" w:rsidP="00C164BE">
            <w:pPr>
              <w:pStyle w:val="a5"/>
              <w:ind w:right="127"/>
              <w:jc w:val="center"/>
              <w:rPr>
                <w:rFonts w:ascii="Times New Roman" w:hAnsi="Times New Roman"/>
                <w:sz w:val="24"/>
                <w:szCs w:val="24"/>
                <w:lang w:eastAsia="uk-UA"/>
              </w:rPr>
            </w:pPr>
            <w:r w:rsidRPr="00305F77">
              <w:rPr>
                <w:rFonts w:ascii="Times New Roman" w:hAnsi="Times New Roman"/>
                <w:sz w:val="24"/>
                <w:szCs w:val="24"/>
                <w:lang w:eastAsia="uk-UA"/>
              </w:rPr>
              <w:t>Недопущення порушень законодавства</w:t>
            </w:r>
          </w:p>
        </w:tc>
      </w:tr>
    </w:tbl>
    <w:p w:rsidR="00E704F8" w:rsidRDefault="00E704F8" w:rsidP="00E704F8">
      <w:pPr>
        <w:pStyle w:val="a5"/>
        <w:jc w:val="both"/>
        <w:rPr>
          <w:rFonts w:ascii="Times New Roman" w:hAnsi="Times New Roman"/>
          <w:sz w:val="28"/>
          <w:szCs w:val="28"/>
        </w:rPr>
      </w:pPr>
    </w:p>
    <w:p w:rsidR="00E704F8" w:rsidRPr="00AF7CA7" w:rsidRDefault="00E704F8" w:rsidP="00E704F8">
      <w:pPr>
        <w:pStyle w:val="a5"/>
        <w:jc w:val="both"/>
        <w:rPr>
          <w:rFonts w:ascii="Times New Roman" w:hAnsi="Times New Roman"/>
          <w:sz w:val="28"/>
          <w:szCs w:val="28"/>
        </w:rPr>
      </w:pPr>
    </w:p>
    <w:p w:rsidR="00E704F8" w:rsidRPr="00AF7CA7" w:rsidRDefault="00E704F8" w:rsidP="00E704F8">
      <w:pPr>
        <w:pStyle w:val="a5"/>
        <w:jc w:val="both"/>
        <w:rPr>
          <w:rFonts w:ascii="Times New Roman" w:hAnsi="Times New Roman"/>
          <w:sz w:val="28"/>
          <w:szCs w:val="28"/>
        </w:rPr>
      </w:pPr>
      <w:r w:rsidRPr="00AF7CA7">
        <w:rPr>
          <w:rFonts w:ascii="Times New Roman" w:hAnsi="Times New Roman"/>
          <w:sz w:val="28"/>
          <w:szCs w:val="28"/>
        </w:rPr>
        <w:t xml:space="preserve">Секретар сільської ради </w:t>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r>
      <w:r w:rsidRPr="00AF7CA7">
        <w:rPr>
          <w:rFonts w:ascii="Times New Roman" w:hAnsi="Times New Roman"/>
          <w:sz w:val="28"/>
          <w:szCs w:val="28"/>
        </w:rPr>
        <w:tab/>
        <w:t>Людмила СПІВАК</w:t>
      </w:r>
    </w:p>
    <w:p w:rsidR="00540ECE" w:rsidRPr="00E704F8" w:rsidRDefault="00540ECE">
      <w:pPr>
        <w:rPr>
          <w:rFonts w:ascii="Times New Roman" w:hAnsi="Times New Roman" w:cs="Times New Roman"/>
          <w:sz w:val="28"/>
          <w:szCs w:val="28"/>
        </w:rPr>
      </w:pPr>
    </w:p>
    <w:sectPr w:rsidR="00540ECE" w:rsidRPr="00E704F8" w:rsidSect="006757AA">
      <w:headerReference w:type="default" r:id="rId4"/>
      <w:pgSz w:w="16838" w:h="11906" w:orient="landscape"/>
      <w:pgMar w:top="1701" w:right="737" w:bottom="567" w:left="73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422389"/>
      <w:docPartObj>
        <w:docPartGallery w:val="Page Numbers (Top of Page)"/>
        <w:docPartUnique/>
      </w:docPartObj>
    </w:sdtPr>
    <w:sdtEndPr>
      <w:rPr>
        <w:rFonts w:ascii="Times New Roman" w:hAnsi="Times New Roman"/>
        <w:sz w:val="24"/>
        <w:szCs w:val="24"/>
      </w:rPr>
    </w:sdtEndPr>
    <w:sdtContent>
      <w:p w:rsidR="007473B5" w:rsidRPr="007473B5" w:rsidRDefault="00540ECE">
        <w:pPr>
          <w:pStyle w:val="a3"/>
          <w:jc w:val="center"/>
          <w:rPr>
            <w:rFonts w:ascii="Times New Roman" w:hAnsi="Times New Roman"/>
            <w:sz w:val="24"/>
            <w:szCs w:val="24"/>
          </w:rPr>
        </w:pPr>
        <w:r w:rsidRPr="007473B5">
          <w:rPr>
            <w:rFonts w:ascii="Times New Roman" w:hAnsi="Times New Roman"/>
            <w:sz w:val="24"/>
            <w:szCs w:val="24"/>
          </w:rPr>
          <w:fldChar w:fldCharType="begin"/>
        </w:r>
        <w:r w:rsidRPr="007473B5">
          <w:rPr>
            <w:rFonts w:ascii="Times New Roman" w:hAnsi="Times New Roman"/>
            <w:sz w:val="24"/>
            <w:szCs w:val="24"/>
          </w:rPr>
          <w:instrText>PAGE   \* MERGEFORMAT</w:instrText>
        </w:r>
        <w:r w:rsidRPr="007473B5">
          <w:rPr>
            <w:rFonts w:ascii="Times New Roman" w:hAnsi="Times New Roman"/>
            <w:sz w:val="24"/>
            <w:szCs w:val="24"/>
          </w:rPr>
          <w:fldChar w:fldCharType="separate"/>
        </w:r>
        <w:r w:rsidR="00E704F8">
          <w:rPr>
            <w:rFonts w:ascii="Times New Roman" w:hAnsi="Times New Roman"/>
            <w:noProof/>
            <w:sz w:val="24"/>
            <w:szCs w:val="24"/>
          </w:rPr>
          <w:t>2</w:t>
        </w:r>
        <w:r w:rsidRPr="007473B5">
          <w:rPr>
            <w:rFonts w:ascii="Times New Roman" w:hAnsi="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drawingGridHorizontalSpacing w:val="110"/>
  <w:displayHorizontalDrawingGridEvery w:val="2"/>
  <w:characterSpacingControl w:val="doNotCompress"/>
  <w:compat>
    <w:useFELayout/>
  </w:compat>
  <w:rsids>
    <w:rsidRoot w:val="00E704F8"/>
    <w:rsid w:val="00540ECE"/>
    <w:rsid w:val="00E704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4F8"/>
    <w:pPr>
      <w:tabs>
        <w:tab w:val="center" w:pos="4819"/>
        <w:tab w:val="right" w:pos="9639"/>
      </w:tabs>
      <w:spacing w:after="0" w:line="240" w:lineRule="auto"/>
    </w:pPr>
    <w:rPr>
      <w:rFonts w:eastAsia="Times New Roman" w:cs="Times New Roman"/>
      <w:lang w:eastAsia="en-US"/>
    </w:rPr>
  </w:style>
  <w:style w:type="character" w:customStyle="1" w:styleId="a4">
    <w:name w:val="Верхній колонтитул Знак"/>
    <w:basedOn w:val="a0"/>
    <w:link w:val="a3"/>
    <w:uiPriority w:val="99"/>
    <w:rsid w:val="00E704F8"/>
    <w:rPr>
      <w:rFonts w:eastAsia="Times New Roman" w:cs="Times New Roman"/>
      <w:lang w:eastAsia="en-US"/>
    </w:rPr>
  </w:style>
  <w:style w:type="paragraph" w:styleId="a5">
    <w:name w:val="No Spacing"/>
    <w:uiPriority w:val="1"/>
    <w:qFormat/>
    <w:rsid w:val="00E704F8"/>
    <w:pPr>
      <w:spacing w:after="0" w:line="240" w:lineRule="auto"/>
    </w:pPr>
    <w:rPr>
      <w:rFonts w:eastAsia="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5260</Words>
  <Characters>2999</Characters>
  <Application>Microsoft Office Word</Application>
  <DocSecurity>0</DocSecurity>
  <Lines>24</Lines>
  <Paragraphs>16</Paragraphs>
  <ScaleCrop>false</ScaleCrop>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2024-10-14T07:52:00Z</dcterms:created>
  <dcterms:modified xsi:type="dcterms:W3CDTF">2024-10-14T07:54:00Z</dcterms:modified>
</cp:coreProperties>
</file>