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75" w:rsidRDefault="00985675" w:rsidP="009856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 w:rsidRPr="0074126E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26E">
        <w:rPr>
          <w:rFonts w:ascii="Times New Roman" w:hAnsi="Times New Roman" w:cs="Times New Roman"/>
          <w:sz w:val="28"/>
          <w:szCs w:val="28"/>
        </w:rPr>
        <w:t xml:space="preserve">до Програми </w:t>
      </w:r>
    </w:p>
    <w:p w:rsidR="00985675" w:rsidRDefault="00985675" w:rsidP="00985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675" w:rsidRDefault="00985675" w:rsidP="00985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заходів із виконання</w:t>
      </w:r>
    </w:p>
    <w:p w:rsidR="00985675" w:rsidRDefault="00985675" w:rsidP="00985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Програми щодо реалізації Стратегії реформування системи шкільного харчування </w:t>
      </w:r>
    </w:p>
    <w:p w:rsidR="00985675" w:rsidRDefault="00985675" w:rsidP="00985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період до 2027 року у Городоцькій сільській раді на 2024-2025 роки</w:t>
      </w:r>
    </w:p>
    <w:p w:rsidR="00985675" w:rsidRDefault="00985675" w:rsidP="00985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85" w:type="dxa"/>
        <w:tblLook w:val="04A0"/>
      </w:tblPr>
      <w:tblGrid>
        <w:gridCol w:w="4468"/>
        <w:gridCol w:w="2613"/>
        <w:gridCol w:w="1477"/>
        <w:gridCol w:w="2111"/>
        <w:gridCol w:w="2005"/>
        <w:gridCol w:w="2811"/>
      </w:tblGrid>
      <w:tr w:rsidR="00985675" w:rsidTr="00464C45">
        <w:tc>
          <w:tcPr>
            <w:tcW w:w="4468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2615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477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12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2000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Індикатор виконання (цільовий показник)</w:t>
            </w:r>
          </w:p>
        </w:tc>
        <w:tc>
          <w:tcPr>
            <w:tcW w:w="2801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985675" w:rsidTr="00464C45">
        <w:tc>
          <w:tcPr>
            <w:tcW w:w="15485" w:type="dxa"/>
            <w:gridSpan w:val="6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Стратегічна ціль 1. Замовник мають достатньо фінансового ресурсу для закупівель харчування</w:t>
            </w: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здійснюють закупівлі просто й ефективно </w:t>
            </w:r>
          </w:p>
        </w:tc>
      </w:tr>
      <w:tr w:rsidR="00985675" w:rsidTr="00464C45">
        <w:tc>
          <w:tcPr>
            <w:tcW w:w="4468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1.1.1.Комунікувати з органами місцевого самоврядування та місцевими органами державної виконавчої влади щодо особливостей і вимог до забезпечення харчування у закладах освіти</w:t>
            </w:r>
          </w:p>
        </w:tc>
        <w:tc>
          <w:tcPr>
            <w:tcW w:w="2615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моніторинг стану впровадження реформи харчування в закладах освіти</w:t>
            </w: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Надавати необхідну консультативну допомогу щодо особливостей і вимог до забезпечення харчування у закладах освіти</w:t>
            </w:r>
          </w:p>
        </w:tc>
        <w:tc>
          <w:tcPr>
            <w:tcW w:w="1477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F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12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культури, молоді та спорту, керівники закладів освіти</w:t>
            </w: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культури, молоді та спорту</w:t>
            </w:r>
          </w:p>
        </w:tc>
        <w:tc>
          <w:tcPr>
            <w:tcW w:w="2000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Звітні матер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іали</w:t>
            </w: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Pr="00814FEE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Листи, роз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яснення</w:t>
            </w:r>
          </w:p>
        </w:tc>
        <w:tc>
          <w:tcPr>
            <w:tcW w:w="2801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актуальних даних про стан організації харчування у закладах освіти</w:t>
            </w: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Уповноважений орган та заклади освіти знають і розуміють особливості і вимоги щодо організації харчування</w:t>
            </w:r>
          </w:p>
        </w:tc>
      </w:tr>
      <w:tr w:rsidR="00985675" w:rsidTr="00464C45">
        <w:tc>
          <w:tcPr>
            <w:tcW w:w="4468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1.1.2. Встановити вартість харчування на одного здобувача освіти</w:t>
            </w:r>
          </w:p>
        </w:tc>
        <w:tc>
          <w:tcPr>
            <w:tcW w:w="2615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Проаналізувати вартість харчування у закладах освіти територіальних громад</w:t>
            </w:r>
          </w:p>
        </w:tc>
        <w:tc>
          <w:tcPr>
            <w:tcW w:w="1477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 2024 року</w:t>
            </w:r>
          </w:p>
        </w:tc>
        <w:tc>
          <w:tcPr>
            <w:tcW w:w="2112" w:type="dxa"/>
          </w:tcPr>
          <w:p w:rsidR="00985675" w:rsidRPr="003801B6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ради, відділ освіти, культури, молоді та спорту</w:t>
            </w:r>
          </w:p>
        </w:tc>
        <w:tc>
          <w:tcPr>
            <w:tcW w:w="2000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аналізу</w:t>
            </w:r>
          </w:p>
        </w:tc>
        <w:tc>
          <w:tcPr>
            <w:tcW w:w="2801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даних для прийняття ефективних управлінських рішень</w:t>
            </w:r>
          </w:p>
        </w:tc>
      </w:tr>
      <w:tr w:rsidR="00985675" w:rsidRPr="00350B83" w:rsidTr="00464C45">
        <w:tc>
          <w:tcPr>
            <w:tcW w:w="4468" w:type="dxa"/>
          </w:tcPr>
          <w:p w:rsidR="00985675" w:rsidRPr="00DB398A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1.1.3. Популяризувати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Prozorro Market</w:t>
            </w:r>
          </w:p>
        </w:tc>
        <w:tc>
          <w:tcPr>
            <w:tcW w:w="2615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Висвітлювати можливості та переваги використання</w:t>
            </w:r>
            <w:r w:rsidR="00EF5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50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ProzorroMarket</w:t>
            </w:r>
          </w:p>
        </w:tc>
        <w:tc>
          <w:tcPr>
            <w:tcW w:w="1477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12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ради, відділ освіти, культури, молоді та спорту</w:t>
            </w:r>
          </w:p>
        </w:tc>
        <w:tc>
          <w:tcPr>
            <w:tcW w:w="2000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користувачів </w:t>
            </w:r>
            <w:r w:rsidRPr="00350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ProzorroMarket</w:t>
            </w:r>
          </w:p>
        </w:tc>
        <w:tc>
          <w:tcPr>
            <w:tcW w:w="2801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зручності та ефективності участі постачальників у закупівельних процедурах</w:t>
            </w:r>
          </w:p>
        </w:tc>
      </w:tr>
      <w:tr w:rsidR="00985675" w:rsidRPr="00F86248" w:rsidTr="00464C45">
        <w:trPr>
          <w:trHeight w:val="1620"/>
        </w:trPr>
        <w:tc>
          <w:tcPr>
            <w:tcW w:w="15485" w:type="dxa"/>
            <w:gridSpan w:val="6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Стратегічна ціль 2 Відновлені та модернізовані харчоблоки закладів освіти, використовувати новітні технологічні процеси, покращувати показники енергоефективності та дотримуватися вимог системи аналізу небезпечних факторів та контролю у критичних точках (НАССР)</w:t>
            </w: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Операційна ціль 2.1. Відновлена та модернізована мережа харчоблоків закладів освіти, застосовуючи три технологічні моделі, дозволяє забезпечувати здобувачів освіти повноцінним, безпечним та різноманітним харчуванням</w:t>
            </w: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5675" w:rsidRPr="00350B83" w:rsidTr="00464C45">
        <w:tc>
          <w:tcPr>
            <w:tcW w:w="4468" w:type="dxa"/>
            <w:vMerge w:val="restart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2.1.1.Визначити потреби закладів освіти, зокрема щодо модернізації харчоблоків, що дозволить передбачити пріоритетність проєктів</w:t>
            </w:r>
          </w:p>
        </w:tc>
        <w:tc>
          <w:tcPr>
            <w:tcW w:w="2615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Здійснити опитування закладів освіти щодо проблемних питань та потреб в організації харчування</w:t>
            </w: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5B87" w:rsidRDefault="00EF5B87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 2024 року</w:t>
            </w:r>
          </w:p>
        </w:tc>
        <w:tc>
          <w:tcPr>
            <w:tcW w:w="2112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культури, молоді та спорту</w:t>
            </w:r>
          </w:p>
        </w:tc>
        <w:tc>
          <w:tcPr>
            <w:tcW w:w="2000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опитування</w:t>
            </w:r>
          </w:p>
        </w:tc>
        <w:tc>
          <w:tcPr>
            <w:tcW w:w="2801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наборів даних для формування карти потреб закладів освіти</w:t>
            </w:r>
          </w:p>
        </w:tc>
      </w:tr>
      <w:tr w:rsidR="00985675" w:rsidRPr="00350B83" w:rsidTr="00464C45">
        <w:tc>
          <w:tcPr>
            <w:tcW w:w="4468" w:type="dxa"/>
            <w:vMerge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15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Визначити попередній перелік закладів освіти, що потребують відновлення та/або модернізації харчоблоків в основі яких лежить сучасний технологічний процес, що забезпечує дотримання норм системи аналізу небезпечних факторів та контролю у критичних точках (НАССР) (далі –система НАССР), та приготування якісної і безпечної їжі в асортименті</w:t>
            </w: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 року</w:t>
            </w:r>
          </w:p>
        </w:tc>
        <w:tc>
          <w:tcPr>
            <w:tcW w:w="2112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культури, молоді та спорту</w:t>
            </w:r>
          </w:p>
        </w:tc>
        <w:tc>
          <w:tcPr>
            <w:tcW w:w="2000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Визначено перелік закладів освіти</w:t>
            </w:r>
          </w:p>
        </w:tc>
        <w:tc>
          <w:tcPr>
            <w:tcW w:w="2801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Пріоритизація потреб закладів освіти для прийняття ефективних управлінських рішень</w:t>
            </w:r>
          </w:p>
        </w:tc>
      </w:tr>
      <w:tr w:rsidR="00985675" w:rsidRPr="00350B83" w:rsidTr="00464C45">
        <w:tc>
          <w:tcPr>
            <w:tcW w:w="4468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2.1.2. Забезпечити спрямування коштів місцевих бюджетів та коштів, залучених від донорських організацій, на відновлення та розвиток освітньої інфраструктури</w:t>
            </w:r>
          </w:p>
        </w:tc>
        <w:tc>
          <w:tcPr>
            <w:tcW w:w="2615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Визначені пріоритетні проєкти спрямовані на розвиток освітньої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інфраструктури, в межах передбачених видатків</w:t>
            </w:r>
          </w:p>
        </w:tc>
        <w:tc>
          <w:tcPr>
            <w:tcW w:w="1477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2112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сільської ради, відділ освіти, культури, </w:t>
            </w:r>
            <w:r w:rsidRPr="00D3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молоді та спорту</w:t>
            </w:r>
          </w:p>
        </w:tc>
        <w:tc>
          <w:tcPr>
            <w:tcW w:w="2000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Кошти спрямовано на реалізацію проєктів з метою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покращення умов харчування здобувачів освіти</w:t>
            </w:r>
          </w:p>
        </w:tc>
        <w:tc>
          <w:tcPr>
            <w:tcW w:w="2801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Поліпшено умови навчання у закладах загальної середньої освіти, здобувачі освіти  мають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покращені умови харчування</w:t>
            </w:r>
          </w:p>
        </w:tc>
      </w:tr>
      <w:tr w:rsidR="00985675" w:rsidRPr="00350B83" w:rsidTr="00464C45">
        <w:trPr>
          <w:trHeight w:val="3740"/>
        </w:trPr>
        <w:tc>
          <w:tcPr>
            <w:tcW w:w="4468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2.1.3.Впроваджувати проєкти з побудови/відновлення/модернізації харчоблоків у закладах загальної середньої освіти, в основі яких лежить сучасний технологічний процес, що забезпечує дотримання норм системи НАССР, та приготування якісної і безпечної їжі в асортименті</w:t>
            </w:r>
          </w:p>
        </w:tc>
        <w:tc>
          <w:tcPr>
            <w:tcW w:w="2615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Враховувати рекомендації для комплексної модернізації та технологічного переоснащення харчоблоків при розроблені проєктної документації</w:t>
            </w:r>
          </w:p>
        </w:tc>
        <w:tc>
          <w:tcPr>
            <w:tcW w:w="1477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12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ради, відділ освіти, культури, молоді та спорту</w:t>
            </w:r>
          </w:p>
        </w:tc>
        <w:tc>
          <w:tcPr>
            <w:tcW w:w="2000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 відновлення харчоблоків у закладах загальної середньої освіти враховують сучасний технологічний процес</w:t>
            </w:r>
          </w:p>
        </w:tc>
        <w:tc>
          <w:tcPr>
            <w:tcW w:w="2801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Створено умови для дотримання норм системи НАССР, покращення якості та безпечності харчування у закладах освіти</w:t>
            </w:r>
          </w:p>
        </w:tc>
      </w:tr>
      <w:tr w:rsidR="00985675" w:rsidRPr="00350B83" w:rsidTr="00464C45">
        <w:tc>
          <w:tcPr>
            <w:tcW w:w="15485" w:type="dxa"/>
            <w:gridSpan w:val="6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Операційна ціль 2.2. Заклади освіти спроможні впровадити та підтримувати дієву систему НАССР</w:t>
            </w: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5675" w:rsidRPr="00350B83" w:rsidTr="00464C45">
        <w:tc>
          <w:tcPr>
            <w:tcW w:w="4468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2.2.1.Визначити цільові групи для комунікації та сприяти спільній інформаційно-комунікаційній кампанії</w:t>
            </w:r>
          </w:p>
        </w:tc>
        <w:tc>
          <w:tcPr>
            <w:tcW w:w="2615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Визначити цільові аудиторії онлайн-курсу  стосовно розроблення, впровадження та застосування постійно діючих процедур, заснованих на принципах системи НАССР</w:t>
            </w:r>
          </w:p>
        </w:tc>
        <w:tc>
          <w:tcPr>
            <w:tcW w:w="1477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2112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культури, молоді та спорту , керівники закладів освіти</w:t>
            </w:r>
          </w:p>
        </w:tc>
        <w:tc>
          <w:tcPr>
            <w:tcW w:w="2000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Визначено цільові аудиторії онлайн-курсу</w:t>
            </w:r>
          </w:p>
        </w:tc>
        <w:tc>
          <w:tcPr>
            <w:tcW w:w="2801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Пройдено онлайн-курс із урахуванням особливостей цільових аудиторій</w:t>
            </w:r>
          </w:p>
        </w:tc>
      </w:tr>
      <w:tr w:rsidR="00985675" w:rsidRPr="00F86248" w:rsidTr="00464C45">
        <w:trPr>
          <w:trHeight w:val="3676"/>
        </w:trPr>
        <w:tc>
          <w:tcPr>
            <w:tcW w:w="4468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2.2.2. Забезпечити системність та регулярність підвищення кваліфікації, оновлення знань</w:t>
            </w:r>
          </w:p>
        </w:tc>
        <w:tc>
          <w:tcPr>
            <w:tcW w:w="2615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проведення навчань та/або вебінарів щодо впровадження, застосування та підтримання дієвості системи НАССР</w:t>
            </w:r>
          </w:p>
        </w:tc>
        <w:tc>
          <w:tcPr>
            <w:tcW w:w="1477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12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4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культури, молоді та спорту , керівники закладів освіти</w:t>
            </w:r>
          </w:p>
        </w:tc>
        <w:tc>
          <w:tcPr>
            <w:tcW w:w="2000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навчання та вебінари. Кількість осіб, що взяли участь  у навчанні та вебінарах</w:t>
            </w:r>
          </w:p>
        </w:tc>
        <w:tc>
          <w:tcPr>
            <w:tcW w:w="2801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Підвищено поінформованість відповідальних за організацію харчування у закладах освіти осіб щодо впровадження застосування та підтримання дієвості системи НАССР</w:t>
            </w: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5675" w:rsidRPr="00350B83" w:rsidTr="00464C45">
        <w:trPr>
          <w:trHeight w:val="1620"/>
        </w:trPr>
        <w:tc>
          <w:tcPr>
            <w:tcW w:w="15485" w:type="dxa"/>
            <w:gridSpan w:val="6"/>
          </w:tcPr>
          <w:p w:rsidR="00985675" w:rsidRPr="00461AA4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Стратегічна ціль 3. Відділ освіти, культури, молоді та спорту, керівники закладів освіти забезпечені достатнім штатом кваліфікованих працівників, які організовують харчування якісно та безпечно і сприяють формуванню в учнів/учениць здорових харчових звичок</w:t>
            </w: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Операційна ціль 3.1. У закладах освіти працюють мотивовані та професійні медичні працівники </w:t>
            </w: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працівники харчоблоків</w:t>
            </w:r>
          </w:p>
          <w:p w:rsidR="00985675" w:rsidRPr="00461AA4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5675" w:rsidRPr="00350B83" w:rsidTr="00464C45">
        <w:tc>
          <w:tcPr>
            <w:tcW w:w="4468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3.1.1. Підготовка кухарів за новими програмами на базі закладів  професійної (професійно-технічної освіти)</w:t>
            </w:r>
          </w:p>
        </w:tc>
        <w:tc>
          <w:tcPr>
            <w:tcW w:w="2615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Рекомендувати кухарям закладів освіти підвищувати кваліфікацію на базі закладів професійної (професійно-технічної освіти)</w:t>
            </w: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2024 року</w:t>
            </w:r>
          </w:p>
        </w:tc>
        <w:tc>
          <w:tcPr>
            <w:tcW w:w="2112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культури, молоді та спорту , керівники закладів освіти</w:t>
            </w:r>
          </w:p>
        </w:tc>
        <w:tc>
          <w:tcPr>
            <w:tcW w:w="2000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Надано рекомендації</w:t>
            </w:r>
          </w:p>
        </w:tc>
        <w:tc>
          <w:tcPr>
            <w:tcW w:w="2801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професійних компетентностей працівників їдалень закладів освіти</w:t>
            </w:r>
          </w:p>
        </w:tc>
      </w:tr>
      <w:tr w:rsidR="00985675" w:rsidRPr="00350B83" w:rsidTr="00464C45">
        <w:tc>
          <w:tcPr>
            <w:tcW w:w="15485" w:type="dxa"/>
            <w:gridSpan w:val="6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Стратегічна ціль 4. Українці свідомо обирають здорове харчування</w:t>
            </w:r>
          </w:p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Операційна ціль 4.1.. Харчування учнів у закладах освіти повноцінне, збалансоване та відповідає затвердженим нормам</w:t>
            </w:r>
          </w:p>
        </w:tc>
      </w:tr>
      <w:tr w:rsidR="00985675" w:rsidRPr="00350B83" w:rsidTr="00464C45">
        <w:tc>
          <w:tcPr>
            <w:tcW w:w="4468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4.1.1. Забезпечити організацію харчування у закладах освіти громади</w:t>
            </w:r>
          </w:p>
        </w:tc>
        <w:tc>
          <w:tcPr>
            <w:tcW w:w="2615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організацію харчування відповідно до вимог законодавства</w:t>
            </w:r>
          </w:p>
        </w:tc>
        <w:tc>
          <w:tcPr>
            <w:tcW w:w="1477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12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культури, молоді та спорту, керівники закладів освіти</w:t>
            </w:r>
          </w:p>
        </w:tc>
        <w:tc>
          <w:tcPr>
            <w:tcW w:w="2000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дітей, які отримують харчування у закладах освіти</w:t>
            </w:r>
          </w:p>
        </w:tc>
        <w:tc>
          <w:tcPr>
            <w:tcW w:w="2801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комфортного та безпечного освітнього середовища, зокрема забезпечення державних гарантій щодо безоплатного харчування категорій осіб, визначених законодавством</w:t>
            </w:r>
          </w:p>
        </w:tc>
      </w:tr>
      <w:tr w:rsidR="00985675" w:rsidRPr="00350B83" w:rsidTr="00464C45">
        <w:tc>
          <w:tcPr>
            <w:tcW w:w="4468" w:type="dxa"/>
            <w:vMerge w:val="restart"/>
          </w:tcPr>
          <w:p w:rsidR="00985675" w:rsidRPr="00052A41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4.1.2. Формувати в освітньому середовищі інформаційне поле для розуміння навичок здорового харчування та збереження здоров</w:t>
            </w:r>
            <w:r w:rsidRPr="00052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шляхом нових форм передачі знань (навчальні візити, майстер-класи, дегустації тощо)</w:t>
            </w:r>
          </w:p>
        </w:tc>
        <w:tc>
          <w:tcPr>
            <w:tcW w:w="2615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та впровадити інтерактивні заходи щодо здорових харчових звичок для дітей шкільного віку</w:t>
            </w:r>
          </w:p>
        </w:tc>
        <w:tc>
          <w:tcPr>
            <w:tcW w:w="1477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12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культури, молоді та спорту, керівники закладів освіти</w:t>
            </w:r>
          </w:p>
        </w:tc>
        <w:tc>
          <w:tcPr>
            <w:tcW w:w="2000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дітей, охоплених офлайн</w:t>
            </w:r>
            <w:r w:rsidR="00F74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та онлайн</w:t>
            </w:r>
            <w:r w:rsidR="009D6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заходами</w:t>
            </w:r>
          </w:p>
        </w:tc>
        <w:tc>
          <w:tcPr>
            <w:tcW w:w="2801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компетентностей, необхідних для здорового життя у нових формах передачі знань</w:t>
            </w:r>
          </w:p>
        </w:tc>
      </w:tr>
      <w:tr w:rsidR="00985675" w:rsidRPr="00350B83" w:rsidTr="00464C45">
        <w:tc>
          <w:tcPr>
            <w:tcW w:w="4468" w:type="dxa"/>
            <w:vMerge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15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Запровадити щорічне відзначення кращих практик впровадження реформи в закладах освіти громади</w:t>
            </w:r>
          </w:p>
        </w:tc>
        <w:tc>
          <w:tcPr>
            <w:tcW w:w="1477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12" w:type="dxa"/>
          </w:tcPr>
          <w:p w:rsidR="00985675" w:rsidRPr="00052A41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ради, відділ освіти, культури, молоді та спорту</w:t>
            </w:r>
          </w:p>
        </w:tc>
        <w:tc>
          <w:tcPr>
            <w:tcW w:w="2000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Визначено кращі практики реалізації реформи</w:t>
            </w:r>
          </w:p>
        </w:tc>
        <w:tc>
          <w:tcPr>
            <w:tcW w:w="2801" w:type="dxa"/>
          </w:tcPr>
          <w:p w:rsidR="00985675" w:rsidRDefault="00985675" w:rsidP="00464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Мотивування закладів освіти до змін</w:t>
            </w:r>
          </w:p>
        </w:tc>
      </w:tr>
    </w:tbl>
    <w:p w:rsidR="00985675" w:rsidRDefault="00985675" w:rsidP="00985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E71" w:rsidRPr="00985675" w:rsidRDefault="00DA1E71">
      <w:pPr>
        <w:rPr>
          <w:rFonts w:ascii="Times New Roman" w:hAnsi="Times New Roman" w:cs="Times New Roman"/>
          <w:sz w:val="18"/>
          <w:szCs w:val="18"/>
        </w:rPr>
      </w:pPr>
    </w:p>
    <w:sectPr w:rsidR="00DA1E71" w:rsidRPr="00985675" w:rsidSect="00354A26">
      <w:headerReference w:type="default" r:id="rId6"/>
      <w:pgSz w:w="16838" w:h="11906" w:orient="landscape"/>
      <w:pgMar w:top="1701" w:right="822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254" w:rsidRDefault="00B43254" w:rsidP="006D1C65">
      <w:pPr>
        <w:spacing w:after="0" w:line="240" w:lineRule="auto"/>
      </w:pPr>
      <w:r>
        <w:separator/>
      </w:r>
    </w:p>
  </w:endnote>
  <w:endnote w:type="continuationSeparator" w:id="1">
    <w:p w:rsidR="00B43254" w:rsidRDefault="00B43254" w:rsidP="006D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254" w:rsidRDefault="00B43254" w:rsidP="006D1C65">
      <w:pPr>
        <w:spacing w:after="0" w:line="240" w:lineRule="auto"/>
      </w:pPr>
      <w:r>
        <w:separator/>
      </w:r>
    </w:p>
  </w:footnote>
  <w:footnote w:type="continuationSeparator" w:id="1">
    <w:p w:rsidR="00B43254" w:rsidRDefault="00B43254" w:rsidP="006D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0684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86248" w:rsidRPr="00F86248" w:rsidRDefault="006D1C6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62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A1E71" w:rsidRPr="00F8624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62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68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624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5675"/>
    <w:rsid w:val="006D1C65"/>
    <w:rsid w:val="00985675"/>
    <w:rsid w:val="009D6862"/>
    <w:rsid w:val="00B43254"/>
    <w:rsid w:val="00DA1E71"/>
    <w:rsid w:val="00EF5B87"/>
    <w:rsid w:val="00F7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675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5675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985675"/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4974</Words>
  <Characters>2836</Characters>
  <Application>Microsoft Office Word</Application>
  <DocSecurity>0</DocSecurity>
  <Lines>23</Lines>
  <Paragraphs>15</Paragraphs>
  <ScaleCrop>false</ScaleCrop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2024-04-05T09:49:00Z</cp:lastPrinted>
  <dcterms:created xsi:type="dcterms:W3CDTF">2024-03-24T10:28:00Z</dcterms:created>
  <dcterms:modified xsi:type="dcterms:W3CDTF">2024-04-05T09:49:00Z</dcterms:modified>
</cp:coreProperties>
</file>