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9E" w:rsidRPr="00187A48" w:rsidRDefault="00901B9E" w:rsidP="00901B9E">
      <w:pPr>
        <w:pStyle w:val="a3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187A48">
        <w:rPr>
          <w:sz w:val="28"/>
          <w:szCs w:val="28"/>
        </w:rPr>
        <w:t>Додаток</w:t>
      </w:r>
      <w:r w:rsidR="003B3B61">
        <w:rPr>
          <w:sz w:val="28"/>
          <w:szCs w:val="28"/>
        </w:rPr>
        <w:t xml:space="preserve"> </w:t>
      </w:r>
      <w:bookmarkStart w:id="0" w:name="_GoBack"/>
      <w:bookmarkEnd w:id="0"/>
      <w:r w:rsidRPr="00187A48">
        <w:rPr>
          <w:sz w:val="28"/>
          <w:szCs w:val="28"/>
        </w:rPr>
        <w:t xml:space="preserve"> до Програми</w:t>
      </w:r>
    </w:p>
    <w:p w:rsidR="00901B9E" w:rsidRPr="00187A48" w:rsidRDefault="00901B9E" w:rsidP="00901B9E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4"/>
          <w:rFonts w:eastAsiaTheme="majorEastAsia"/>
          <w:sz w:val="28"/>
          <w:szCs w:val="28"/>
        </w:rPr>
      </w:pPr>
      <w:r w:rsidRPr="00187A48">
        <w:rPr>
          <w:rStyle w:val="a4"/>
          <w:rFonts w:eastAsiaTheme="majorEastAsia"/>
          <w:sz w:val="28"/>
          <w:szCs w:val="28"/>
        </w:rPr>
        <w:t>ЗАХОДИ</w:t>
      </w:r>
      <w:r w:rsidRPr="00187A48">
        <w:rPr>
          <w:b/>
          <w:bCs/>
          <w:sz w:val="28"/>
          <w:szCs w:val="28"/>
        </w:rPr>
        <w:br/>
      </w:r>
      <w:r w:rsidRPr="00187A48">
        <w:rPr>
          <w:rStyle w:val="a4"/>
          <w:rFonts w:eastAsiaTheme="majorEastAsia"/>
          <w:sz w:val="28"/>
          <w:szCs w:val="28"/>
        </w:rPr>
        <w:t>Комплексної програми профілактики правопорушень та боротьби</w:t>
      </w:r>
      <w:r w:rsidRPr="00187A48">
        <w:rPr>
          <w:b/>
          <w:bCs/>
          <w:sz w:val="28"/>
          <w:szCs w:val="28"/>
        </w:rPr>
        <w:br/>
      </w:r>
      <w:r w:rsidRPr="00187A48">
        <w:rPr>
          <w:rStyle w:val="a4"/>
          <w:rFonts w:eastAsiaTheme="majorEastAsia"/>
          <w:sz w:val="28"/>
          <w:szCs w:val="28"/>
        </w:rPr>
        <w:t>із злочинністю на території Городоцької сільської ради Рівненського</w:t>
      </w:r>
      <w:r w:rsidRPr="00187A48">
        <w:rPr>
          <w:b/>
          <w:bCs/>
          <w:sz w:val="28"/>
          <w:szCs w:val="28"/>
        </w:rPr>
        <w:br/>
      </w:r>
      <w:r w:rsidRPr="00187A48">
        <w:rPr>
          <w:rStyle w:val="a4"/>
          <w:rFonts w:eastAsiaTheme="majorEastAsia"/>
          <w:sz w:val="28"/>
          <w:szCs w:val="28"/>
        </w:rPr>
        <w:t>району Рівненської області на 2024-2026 роки</w:t>
      </w:r>
    </w:p>
    <w:tbl>
      <w:tblPr>
        <w:tblpPr w:leftFromText="180" w:rightFromText="180" w:vertAnchor="text" w:tblpY="1"/>
        <w:tblOverlap w:val="never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242"/>
        <w:gridCol w:w="1134"/>
        <w:gridCol w:w="2977"/>
        <w:gridCol w:w="1984"/>
        <w:gridCol w:w="1134"/>
        <w:gridCol w:w="1134"/>
        <w:gridCol w:w="1133"/>
      </w:tblGrid>
      <w:tr w:rsidR="00901B9E" w:rsidRPr="00187A48" w:rsidTr="002C2087">
        <w:trPr>
          <w:trHeight w:val="20"/>
        </w:trPr>
        <w:tc>
          <w:tcPr>
            <w:tcW w:w="565" w:type="dxa"/>
            <w:vMerge w:val="restart"/>
            <w:vAlign w:val="center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5242" w:type="dxa"/>
            <w:vMerge w:val="restart"/>
            <w:vAlign w:val="center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2977" w:type="dxa"/>
            <w:vMerge w:val="restart"/>
            <w:vAlign w:val="center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Відповідальний виконавець</w:t>
            </w:r>
          </w:p>
        </w:tc>
        <w:tc>
          <w:tcPr>
            <w:tcW w:w="1984" w:type="dxa"/>
            <w:vMerge w:val="restart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Джерела фінансування</w:t>
            </w:r>
          </w:p>
        </w:tc>
        <w:tc>
          <w:tcPr>
            <w:tcW w:w="3401" w:type="dxa"/>
            <w:gridSpan w:val="3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Обсяги фінансування, 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тис. грн.</w:t>
            </w:r>
          </w:p>
        </w:tc>
      </w:tr>
      <w:tr w:rsidR="00901B9E" w:rsidRPr="00187A48" w:rsidTr="002C2087">
        <w:trPr>
          <w:trHeight w:val="20"/>
        </w:trPr>
        <w:tc>
          <w:tcPr>
            <w:tcW w:w="565" w:type="dxa"/>
            <w:vMerge/>
            <w:vAlign w:val="center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vMerge/>
            <w:vAlign w:val="center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before="120" w:line="240" w:lineRule="auto"/>
              <w:ind w:right="-7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2024 рік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before="120" w:line="240" w:lineRule="auto"/>
              <w:ind w:right="-7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2025 рік</w:t>
            </w:r>
          </w:p>
        </w:tc>
        <w:tc>
          <w:tcPr>
            <w:tcW w:w="1133" w:type="dxa"/>
          </w:tcPr>
          <w:p w:rsidR="00901B9E" w:rsidRPr="00187A48" w:rsidRDefault="00901B9E" w:rsidP="002C2087">
            <w:pPr>
              <w:spacing w:before="120" w:line="240" w:lineRule="auto"/>
              <w:ind w:right="-7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2026 рік</w:t>
            </w: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  <w:vAlign w:val="center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vAlign w:val="center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2" w:type="dxa"/>
          </w:tcPr>
          <w:p w:rsidR="00901B9E" w:rsidRPr="00187A48" w:rsidRDefault="00901B9E" w:rsidP="002C2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Провести детальний аналіз криміногенної ситуації та визначити населенні пункти для відкриття поліцейських станцій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Головне управління Національної поліції в Рівненській області,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br/>
              <w:t>виконавчий комітет сільської ради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2" w:type="dxa"/>
          </w:tcPr>
          <w:p w:rsidR="00901B9E" w:rsidRPr="00187A48" w:rsidRDefault="00901B9E" w:rsidP="002C2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З метою створення належних умов для діяльності поліцейського офіцера громади та співробітників правоохоронних органів сприяти, в межах чинного законодавства, у вирішенні питання щодо створення належних умов для служби та відпочинку (виділення відповідних приміщень), а також придбання меблів та оргтехніки, транспорту, проведення поточного ремонту приміщень та придбання будівельних матеріалів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901B9E" w:rsidRPr="00187A48" w:rsidRDefault="00901B9E" w:rsidP="002C2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Головне управління Національної поліції в Рівненській області,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br/>
              <w:t>виконавчий комітет сільської ради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2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З метою забезпечення діяльності поліцейського офіцера громади, сприяти, в межах компетенції, виділенню паливно-мастильних матеріалів на службовий автотранспорт поліцейського офіцера громади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Головне управління Національної поліції в Рівненській області,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br/>
              <w:t>виконавчий комітет сільської ради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901B9E" w:rsidRPr="00187A48" w:rsidRDefault="00901B9E" w:rsidP="002C2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242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З метою забезпечення діяльності поліцейського офіцера громади, сприяти, в межах компетенції, виділенню канцелярських товарів (папір, ручки, олівці, скр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пки тощо).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Головне управління Національної поліції в Рівненській області,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br/>
              <w:t>виконавчий комітет сільської ради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2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Сприяти, в межах чинного законодавства, у виготовленні та розміщенні наочних агітаційно-профілактичних, інформаційних матеріалів, зокрема, рекламних площах, у місцях масового перебування громадян, громадському транспорті тощо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Головне управління Національної поліції в Рівненській області,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br/>
              <w:t>виконавчий комітет сільської ради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2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З метою своєчасного реагування на зміни в дорожній обстановці та підвищення рівня дорожньої дисципліни, сприяти в межах чинного законодавства в облаштуванні систем відеоспостереження місць концентрації дорожньо-транспортних пригод, виїздах та в’їздах у населені пункти сільської ради та місцях масового скупчення громадян.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Головне управління Національної поліції в Рівненській області,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br/>
              <w:t>виконавчий комітет сільської ради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2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Проводити серед неповнолітніх осіб громади інформаційно-просвітницьку роботу спрямовану на формування свідомого та поважливого ставлення до соціально позитивного способу життя, протидії злочинності та правопорушень, недопущення сімейного насильства, організацію навчання з основ надання до медичної допомоги, дотримання правил дорожнього руху, тощо.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Державна установа «Рівненська академія патрульної поліції», виконавчий комітет сільської ради, відділ освіти, культури, молоді та спорту сільської ради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2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З метою забезпечення належних умов навчання поліцейських, які проходять первинну професійну підготовку, сприяти, в межах компетенції та у відповідності до чинного законодавства у матеріально-технічному забезпеченні Державної установи «Рівненська академія патрульної поліції».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Державна установа «Рівненська академія патрульної поліції», виконавчий комітет сільської ради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2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Посилити контроль щодо недопущення негативних проявів стосовно дітей під час навчального чи виховного процесу, сприяти в облаштуванні навчальних та дошкільних закладів системами відео нагляду.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42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 xml:space="preserve">З метою 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недопущення проявів тероризму сприяти у придбанні пально-мастильних та інших матеріалів, покращення матеріально-технічної бази, забезпечення оргтехнікою, проведення ремонтних робіт </w:t>
            </w:r>
            <w:proofErr w:type="spellStart"/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адмінприміщення</w:t>
            </w:r>
            <w:proofErr w:type="spellEnd"/>
          </w:p>
        </w:tc>
        <w:tc>
          <w:tcPr>
            <w:tcW w:w="1134" w:type="dxa"/>
          </w:tcPr>
          <w:p w:rsidR="00901B9E" w:rsidRPr="00187A48" w:rsidRDefault="00901B9E" w:rsidP="002C208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87A48">
              <w:rPr>
                <w:sz w:val="20"/>
                <w:szCs w:val="20"/>
              </w:rPr>
              <w:t>Головне управління Національної поліції в Рівненській області,</w:t>
            </w:r>
            <w:r w:rsidRPr="00187A48">
              <w:rPr>
                <w:sz w:val="20"/>
                <w:szCs w:val="20"/>
              </w:rPr>
              <w:br/>
              <w:t>Рівненський районний відділ Управління Служби безпеки України у</w:t>
            </w:r>
            <w:r w:rsidRPr="00187A48">
              <w:rPr>
                <w:sz w:val="20"/>
                <w:szCs w:val="20"/>
              </w:rPr>
              <w:br/>
              <w:t>Рівненській області,</w:t>
            </w:r>
            <w:r w:rsidRPr="00187A48">
              <w:rPr>
                <w:sz w:val="20"/>
                <w:szCs w:val="20"/>
              </w:rPr>
              <w:br/>
              <w:t>Відділення поліції №1 Рівненського районного управління поліції Головного</w:t>
            </w:r>
            <w:r w:rsidRPr="00187A48">
              <w:rPr>
                <w:sz w:val="20"/>
                <w:szCs w:val="20"/>
              </w:rPr>
              <w:br/>
              <w:t xml:space="preserve">управління Національної поліції в Рівненській області, </w:t>
            </w:r>
          </w:p>
          <w:p w:rsidR="00901B9E" w:rsidRPr="00187A48" w:rsidRDefault="00901B9E" w:rsidP="002C20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87A48">
              <w:rPr>
                <w:sz w:val="20"/>
                <w:szCs w:val="20"/>
              </w:rPr>
              <w:t xml:space="preserve">Державна установа «Рівненська академія патрульної поліції» </w:t>
            </w:r>
          </w:p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виконавчий комітет сільської ради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901B9E" w:rsidRPr="00187A48" w:rsidTr="002C2087">
        <w:trPr>
          <w:trHeight w:val="20"/>
          <w:tblHeader/>
        </w:trPr>
        <w:tc>
          <w:tcPr>
            <w:tcW w:w="565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</w:tcPr>
          <w:p w:rsidR="00901B9E" w:rsidRPr="00187A48" w:rsidRDefault="00901B9E" w:rsidP="002C2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134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133" w:type="dxa"/>
          </w:tcPr>
          <w:p w:rsidR="00901B9E" w:rsidRPr="00187A48" w:rsidRDefault="00901B9E" w:rsidP="002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8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</w:tr>
    </w:tbl>
    <w:p w:rsidR="00901B9E" w:rsidRPr="00187A48" w:rsidRDefault="00901B9E" w:rsidP="00901B9E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87A48">
        <w:rPr>
          <w:sz w:val="28"/>
          <w:szCs w:val="28"/>
        </w:rPr>
        <w:t> </w:t>
      </w:r>
    </w:p>
    <w:sectPr w:rsidR="00901B9E" w:rsidRPr="00187A48" w:rsidSect="00901B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1F15C3"/>
    <w:rsid w:val="00287371"/>
    <w:rsid w:val="003B3B61"/>
    <w:rsid w:val="00901B9E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EE6D"/>
  <w15:chartTrackingRefBased/>
  <w15:docId w15:val="{5D8732A6-0EE9-43E1-80B0-9E44C479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1B9E"/>
    <w:rPr>
      <w:b/>
      <w:bCs/>
    </w:rPr>
  </w:style>
  <w:style w:type="paragraph" w:customStyle="1" w:styleId="qowt-stl-">
    <w:name w:val="qowt-stl-обычный"/>
    <w:basedOn w:val="a"/>
    <w:rsid w:val="0090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3210</Words>
  <Characters>1830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2023-11-01T10:19:00Z</dcterms:created>
  <dcterms:modified xsi:type="dcterms:W3CDTF">2023-11-01T10:21:00Z</dcterms:modified>
</cp:coreProperties>
</file>