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CE" w:rsidRPr="004064CE" w:rsidRDefault="004064CE" w:rsidP="00722FC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4064CE" w:rsidRPr="004064CE" w:rsidRDefault="004064CE" w:rsidP="00722FC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Городоцької сільської ради </w:t>
      </w:r>
    </w:p>
    <w:p w:rsidR="004064CE" w:rsidRPr="004064CE" w:rsidRDefault="003C4D5B" w:rsidP="00722FC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11.07.2022   № 1018</w:t>
      </w:r>
    </w:p>
    <w:p w:rsidR="004064CE" w:rsidRPr="004064CE" w:rsidRDefault="004064CE" w:rsidP="0040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4CE" w:rsidRPr="004064CE" w:rsidRDefault="004064CE" w:rsidP="0040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</w:p>
    <w:p w:rsidR="004064CE" w:rsidRPr="004064CE" w:rsidRDefault="004064CE" w:rsidP="0040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підтримки молоді у Городоцькій сільській  раді </w:t>
      </w:r>
      <w:r w:rsidRPr="00406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Рівненського району Рівненської області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722F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роки</w:t>
      </w:r>
    </w:p>
    <w:p w:rsidR="004064CE" w:rsidRPr="004064CE" w:rsidRDefault="004064CE" w:rsidP="0040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4CE" w:rsidRPr="004064CE" w:rsidRDefault="004064CE" w:rsidP="0040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 положення</w:t>
      </w:r>
    </w:p>
    <w:p w:rsidR="004064CE" w:rsidRPr="004064CE" w:rsidRDefault="004064CE" w:rsidP="0040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Молодь є активною складовою сучасного суспільства. Існує позитивний досвід реалізації регіональної молодіжної політики. Здійснено впровадження інструментів щодо участі молоді у процесах ухвалення рішень, розвиток молодіжної роботи в громаді, реалізацію молодіжної політики на місцевому рівні; започатковано численні програми, конкурси і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самореалізації та сталого розвитку молоді.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 проблемами, які потребують нагальної уваги, є: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низький рівень участі молоді у суспільному житті, в діяльності інститутів громадянського суспільства, у тому числі молодіжних та дитячих громадських організацій, волонтерських ініціативах та у процесах ухвалення рішень, що стосуються вирішення питань молоді;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низький рівень поінформованості молоді про свої права, обов’язки та можливості для розвитку власного потенціалу та самореалізації у своїй громаді, в області загалом;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 активність молоді в політичному житті на регіональному та місцевому рівнях;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недостатній рівень мобільності молоді (у межах України та між різними країнами);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низький рівень громадянських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тому числі щодо громадянського обов'язку захисту України, толерантного ставлення та взаємоповаги один до одного;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низький рівень підготовки молоді до сімейного життя та відповідального ставлення молоді до планування сім’ї;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низький рівень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необхідних молоді для свідомого вибору професії та кар’єрного розвитку, здійснення підприємницької діяльності, лідерських якостей;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незадовільний стан здоров’я та фізичної культури серед молоді, що особливо важливо в умовах появи нових загроз для життя та здоров’я населення;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низький рівень соціалізації, реінтеграції та адаптації у суспільстві молоді, яка проживає у складних життєвих обставинах, вразливих та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маргіналізованих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основних причин виникнення зазначених проблем належать: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незадовільний стан української економіки, недостатній рівень фінансування різних суспільних сфер, обмежені ресурси держави, військова агресія та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тимчасова окупація Російською Федерацією окремих територій України, збереження наслідків колоніального та тоталітарного радянського режиму, низький рівень розвитку громадянського суспільства, недовіра великої частини громадян до органів публічної влади;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некритичне втілення молодими людьми практик і ставлення попередніх поколінь до ментального та фізичного здоров’я;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несистемний підхід до вирішення питань молоді та неврахування потреб,</w:t>
      </w:r>
      <w:r w:rsidR="00722FC2" w:rsidRPr="0072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інтересів, можливостей різних груп молоді залежно від статі, віку, місця проживання та інших ознак, у всіх сферах життєдіяльності;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інерції у ставленні до молоді, недостатнє розуміння її ролі у процесах державотворення;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недостатній рівень співпраці та між секторальної взаємодії органів державної влади та органів місцевого самоврядування з інститутами громадянського суспільства, установами, що працюють з молоддю, бізнес сектором, та низький рівень їхньої спроможності задля спільного вирішення актуальних питань молоді;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низький рівень адаптивності та життєстійкості молоді у динамічному світі через обмежений рівень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невідповідність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якими володіють молоді люди, до сучасних вимог суспільного життя та ринку праці в Україні;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 рівень еміграції молоді з України, міграційних настроїв у молоді,</w:t>
      </w:r>
      <w:r w:rsidR="0072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залишається в Україні, та відсутність нормативно-правових актів з метою здійснення роботи з молоддю української діаспори та молоддю, яка вимушено опинилась на заробітках у Європейському Союзі;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 життєві обставини, низький рівень відповідального ставлення молоді до власного здоров’я, планування сім’ї, батьківства;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недостатня результативність профілактики негативних явищ та небезпечних захворювань у молодіжному середовищі;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недостатнє врахування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інклюзивності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необхідність забезпечення рівних прав, а також доступу до послуг, можливостей, інформації для різних категорій молоді у процесі формування молодіжної політики;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низькі темпи впровадження інновацій у молодіжній сфері, зокрема щодо цифрових інструментів у роботі з молоддю;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недостатня кількість компетентних фахівців, які працюють з дітьми та молоддю, у тому числі молодіжних працівників, і водночас недостатня якість послуг, які надаються ними молодим людям;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недостатня кількість відповідних сучасним потребам програм підготовки фахівців, які працюють з молоддю;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обмежені можливості для проведення змістовного дозвілля, недостатньо розвинена мережа молодіжних центрів, клубів, просторів за місцем проживання;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недостатня кількість молоді, яка застосовує наявні механізми, інструменти, можливості, практики, програми щодо задоволення їх потреб, розвитку, соціалізації та підвищення самостійності і спроможності, та недостатній рівень доступу них до молоді.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Отже, молодіжна політика повинна враховувати потреби, інтереси і можливості всіх груп молоді, особливості регіону та нових тенденцій і викликів сучасного світу. У порівнянні з попередніми програмами, нова Програма повинна включати такі завдання у пріоритетних напрямах, що поєднають інструменти, які вже ефективно впроваджуються, з тими, що потребують удосконалення, і реалізації нових підходів, і таких, що є принципово новими та сучасними для роботи з молоддю.</w:t>
      </w:r>
    </w:p>
    <w:p w:rsidR="004064CE" w:rsidRPr="004064CE" w:rsidRDefault="004064CE" w:rsidP="0040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CE" w:rsidRPr="004064CE" w:rsidRDefault="004064CE" w:rsidP="0040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Програми</w:t>
      </w:r>
    </w:p>
    <w:p w:rsidR="004064CE" w:rsidRPr="004064CE" w:rsidRDefault="004064CE" w:rsidP="0040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програми є створення можливостей для самореалізації та розвитку потенціалу молоді як  на території Городоцької сільської ради, так і  Рівненській області,  в Україні через підвищення спроможності інститутів громадянського суспільства у молодіжній сфері, які діють на принципах демократичного врядування, застосування наявних та нових інструментів для активної участі та інтеграції молоді у суспільне життя і подальший розвиток українського суспільства.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CE" w:rsidRPr="004064CE" w:rsidRDefault="004064CE" w:rsidP="00722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Шляхи і способи розв’язання проблем, строки виконання Програми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Програма розробляється для реалізації таких завдань: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підвищення спроможності, публічності та демократичного врядування інститутів громадянського суспільства у молодіжній сфері, через: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 механізму інституційної підтримки молодіжних та дитячих громадських організацій;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навчання для представників інститутів громадянського суспільства у молодіжній сфері, у тому числі, молодіжних та дитячих громадських організацій;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в установленому порядку фінансової підтримки для реалізації їх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підвищення рівня культури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 дітей та молоді через: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спроможності організацій, які залучають до своєї діяльності волонтерів;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навчання представників організацій, які залучають до своєї діяльності волонтерів, та фахівців, що розповідають про волонтерську діяльність;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реалізацію заходів, спрямованих на розвиток культури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 дітей та молоді;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 механізму підтримки громадянами таких організацій;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активізація залучення молоді до процесів ухвалення рішень (у тому числі підвищення рівня її поінформованості щодо інструментів участі) через: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утворенню та розвитку молодіжних консультативно-дорадчих органів, органів учнівського та студентського самоврядування;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 електронних форм демократичного врядування (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петиції,запити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інше), різноманітних форм громадських бюджетів участі тощо;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підвищення рівня мобільності молоді, зокрема шляхом здійснення обмінів у межах України та у партнерстві з іншими державами;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підвищення рівня громадянських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молоді та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розуміння потреби навчатися впродовж життя, інтеграції у суспільне життя, адаптації до викликів сучасного світу, визначення свідомого вибору життєвого шляху, формування відповідального ставлення до: власного здоров’я, планування сім’ї та батьківства, навколишнього природного середовища.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Завдання, визначені Програмою, будуть виконуватися, враховуючи такі напрями: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посилення участі молоді у суспільному житті, що включає: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впровадження громадянської освіти, освіти з прав людини та підвищення рівня громадянських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формування її готовності та вміння діяти самостійно, знати та відстоювати свої права, нести відповідальність за свої дії та власне життя;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 відповідального ставлення до планування сім’ї, підготовки до сімейного життя, розвитку відповідального батьківства;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скаутського, молодіжного та дитячого громадських рухів;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 відповідального ставлення до навколишнього природного середовища та культури відповідального споживання;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підвищення спроможності молоді, що включає: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у молоді розуміння потреби навчатися впродовж життя, розвиток молодої людини як цілісної особистості, яка поєднує невпинний фізичний, емоційний та інтелектуальний розвиток;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у молоді здатності швидко адаптуватися до нових умов,</w:t>
      </w:r>
      <w:r w:rsidR="0072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 оцінювати і реагувати на нові виклики та процеси, що відбуваються в державі та світі;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критичного мислення, підвищення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медіаграмотності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протидії проявам гібридної війни, що ведеться Російською Федерацією в інформаційному просторі;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фінансової та цифрової грамотності, підприємливості;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розвиток лідерства та лідерських навичок (саморозвиток, міжособистісні стосунки та суспільна відповідальність); 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конкурентоспроможності молоді та здійснення консультування щодо професійного і кар’єрного розвитку, враховуючи їх власні інтереси, можливості та потреби ринку праці, у тому числі, щодо вивчення STEM та STEAM-дисциплін, стимулювання до наукових досліджень (у першу чергу дівчат) та ознайомлення молоді з процесами державотворення, діяльністю органів державної влади та місцевого самоврядування, популяризація професії державного службовця;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 співпраці органів державної влади та органів місцевого самоврядування з представниками роботодавців, у тому числі бізнес сектором для полегшення переходу молоді на ринок праці;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формування культури підприємництва серед молоді, розвитку інноваційного потенціалу та молодіжного підприємництва, у тому числі соціального (з підтримкою молодіжних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стартапів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креативних індустрій);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утвердження здорового способу життя серед молоді, що включає: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відповідального ставлення до власного здоров’я;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безпеки життєдіяльності;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усвідомленню потреби збереження репродуктивного та сексуального здоров’я, підвищення уваги до статевого виховання;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ментального здоров’я (у тому числі надання психологічної допомоги);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поширенню інфекційних захворювань;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протидію розповсюдженню вживання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психоактивних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речовин, алкоголю,</w:t>
      </w:r>
      <w:r w:rsidR="0072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тютюну та інших форм залежності;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підтримка соціально вразливої молоді, що включає: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соціально вразливої молоді до волонтерської діяльності;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поширенню толерантності і солідарності молоді, забезпечення умов для рівної участі всіх груп молоді у суспільному житті, запобігання стереотипам, протидії мові ненависті та дискримінації за будь-якими ознаками;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соціалізацію підлітків з сімей, що перебувають у складних життєвих обставинах, дітей-сиріт, вихованців та випускників інтернатних закладів, молодих сімей, які потребують допомоги, молодих осіб з інвалідністю; що належить до окремих етнічних груп; з різними видами залежності;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реінтеграцію молоді з числа учасників бойових дій та їх сімей у суспільному житті;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реінтеграцію молоді з числа внутрішньо переміщених осіб, а також тих, які проживають на лінії зіткнення або на тимчасово окупованій території;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реінтеграцію молодих громадян, що звільнилися з місць позбавлення волі;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окремих категорій молоді житлом.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та заходи Програми спрямовані як на молодь в цілому, так і на окремі цільові групи (учасників бойових дій з числа молоді, молодих людей, що перебувають у складних життєвих обставинах, молодих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сімей,сільську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міську, учнівську та студентську молодь, молодих науковців, лідерів й активістів, волонтерів, молодь, з числа закордонних українців, молоді з числа української діаспори, молодь з інвалідністю, а також молодь, що належить до окремих етнічних груп, тощо).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завдань у напрямах та здійснення відповідних заходів Програми сприятимуть зменшенню бар’єрів щодо участі інститутів громадянського суспільства, насамперед молодіжних та дитячих громадських організацій, у формуванні та реалізації державної політики. А також забезпечать їх новими інструментами для участі молоді у вирішенні суспільних проблем, одночасно передбачивши їх роботу з інформування молоді про свою діяльність щодо участі у реалізації державної політики у молодіжній сфері, консультування з молоддю щодо вдосконалення державної молодіжної політики, залучення молодих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людей,які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членами громадських об’єднань, до участі у програмах,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проєктах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заходах, що реалізуються на державному, регіональному та місцевому рівні і за підтримки органів державної влади та органів місцевого самоврядування.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Програми вимагає забезпечення узгодженості дій її виконавців з процесом виконання інших державних програм, в яких містяться завдання та заходи молодіжного спрямування, а також з реалізацією міжнародних,</w:t>
      </w:r>
      <w:r w:rsidR="0072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регіональних та місцевих молодіжних програм, що забезпечать здійснення багаторівневого управління у молодіжній сфері та дасть змогу визначити відповідальність органів влади всеукраїнського, регіонального та місцевого рівнях у процесі виконання Програми.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 виконання Програми передбачає здійснення комплексу експертно-аналітичних, організаційних, впроваджувальних і підсумкових оціночних заходів, оприлюднення відкритих даних та даних статистичних спостережень,</w:t>
      </w:r>
      <w:r w:rsidR="0072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щорічних репрезентативних соціологічних досліджень та опитувань, проведення соціальних інформаційних кампаній. Зазначена діяльність буде базуватися на основі даних, структурованих за статтю, віком, місцем проживання та іншими ознаками і передбачає аналіз становища дівчат, жінок,</w:t>
      </w:r>
      <w:r w:rsidR="0072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хлопчиків та чоловіків у суспільстві.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Координацію міжвідомчої та між секторальної співпраці щодо реалізації регіональної політики у молодіжній сфері здійснюватиме департамент розвитку адміністративних послуг, соціальної, молодіжної політики та спорту Рівненської облдержадміністрації.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пріоритетів Програми включає посилення роботи з розвитку міжнародного молодіжного співробітництва, сприяння інтеграції молоді у світову та європейську молодіжну спільноту, взаємодію громадських організацій та української молоді діаспори з молодіжними громадськими організаціями України, рееміграцію молоді з числа заробітчан, впровадження найкращих міжнародних практик та інструментів у роботі з молоддю, співпрацю з міжнародними та зарубіжними партнерами.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виконання Програми – з 2022 по 2025 роки включно.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CE" w:rsidRPr="004064CE" w:rsidRDefault="004064CE" w:rsidP="00722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Очікувані результати виконання Програми, визначення її ефективності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забезпечить: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збільшення до 20 відсотків молоді, яка бере участь у суспільному житті; зменшення до 30 відсотків молоді, яка не бере жодної участі в суспільному житті, шляхом інформування про можливості,</w:t>
      </w:r>
      <w:r w:rsidR="0072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 та нові інструменти участі, у тому числі інформування вразливих категорій молоді про їхні права; збільшення до 27 відсотків молоді, яка користується різними формами та знає про різні інструменти участі, що включає участь у: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інститутів громадянського суспільства, у тому числі молодіжних та дитячих громадських організаціях, молодіжних центрів,</w:t>
      </w:r>
      <w:r w:rsidR="0072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волонтерських ініціатив, благодійних та гуманітарних організаціях, у тому числі щодо охорони довкілля, органів учнівського та студентського самоврядування,</w:t>
      </w:r>
      <w:r w:rsidR="0072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молодіжних консультативно-дорадчих органів;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діяльності у процесі ухвалення рішень щодо важливих суспільних питань на місцевому, обласному та всеукраїнському рівнях, у тому числі підписання електронних петицій та користування іншими інструментами електронної демократії;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суспільно-політичній діяльності, політичних процесах, що відбуваються в Україні, зокрема зацікавленості новинами, що висвітлюють діяльність органів місцевого самоврядування;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програмах мобільності (у тому числі обмінах молоддю) на рівні громади,  міста,</w:t>
      </w:r>
      <w:r w:rsidR="00C0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області, країни, у партнерстві з іншими країнами;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зростання частки молоді, яка засвоїла нові знання, поглибила наявні та здобула нові компетентності з метою самореалізації, професійного та кар’єрного розвитку, здійснення підприємницької діяльності;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зростання частки молоді, яка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до власного здоров’я (не палить цигарки, не споживає продукти, що містять нікотин, алкогольні напої, наркотичні речовини з немедичною метою; дотримується здорового харчування та регулярно займається спортом або руховою активністю; має низький рівень захворювань, у тому числі тих, що передаються статевим шляхом, та відчуття депресії, тривожності, паніки і втоми);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зростання частки молоді, яка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до планування сім’ї та батьківства;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зниження частки молоді, яка особисто стикається з проявами дискримінації та соціальною дистанцією (негативним ставленням) до себе;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підвищення спроможності інститутів громадянського суспільства у молодіжній сфері через підготовку кваліфікованого персоналу, створення умов для надання ресурсів та інформації для роботи і організації молодіжних заходів для досягнення мети Програми, навчання представників ІГС для отримання відповідних </w:t>
      </w:r>
      <w:proofErr w:type="spellStart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зростання кількості молодіжних центрів та частки молоді, яка задоволена якістю послуг, що вони надають.</w:t>
      </w: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64CE" w:rsidRPr="004064CE" w:rsidRDefault="004064CE" w:rsidP="0072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потреби щорічно може здійснюватися перегляд запланованої діяльності, пошук та впровадження більш ефективних способів розв’язання проблем молоді.</w:t>
      </w:r>
    </w:p>
    <w:p w:rsidR="004064CE" w:rsidRPr="004064CE" w:rsidRDefault="004064CE" w:rsidP="0040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4CE" w:rsidRPr="004064CE" w:rsidRDefault="004064CE" w:rsidP="004064CE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 фінансування</w:t>
      </w:r>
    </w:p>
    <w:p w:rsidR="004064CE" w:rsidRPr="004064CE" w:rsidRDefault="004064CE" w:rsidP="0040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6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Фінансове забезпечення виконання Програми здійснюватиметься в установленому порядку за рахунок видатків місцевого бюджету, інших джерел фінансування, не заборонених законодавством. </w:t>
      </w:r>
    </w:p>
    <w:p w:rsidR="004064CE" w:rsidRPr="004064CE" w:rsidRDefault="004064CE" w:rsidP="0040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64CE" w:rsidRPr="004064CE" w:rsidRDefault="004064CE" w:rsidP="0040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64CE" w:rsidRPr="00963409" w:rsidRDefault="00B21406" w:rsidP="009634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ради</w:t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20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>Людмила СПІВАК</w:t>
      </w:r>
      <w:bookmarkStart w:id="0" w:name="_GoBack"/>
      <w:bookmarkEnd w:id="0"/>
    </w:p>
    <w:sectPr w:rsidR="004064CE" w:rsidRPr="00963409" w:rsidSect="00B2140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0D" w:rsidRDefault="00A56D0D" w:rsidP="00233659">
      <w:pPr>
        <w:spacing w:after="0" w:line="240" w:lineRule="auto"/>
      </w:pPr>
      <w:r>
        <w:separator/>
      </w:r>
    </w:p>
  </w:endnote>
  <w:endnote w:type="continuationSeparator" w:id="0">
    <w:p w:rsidR="00A56D0D" w:rsidRDefault="00A56D0D" w:rsidP="0023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0D" w:rsidRDefault="00A56D0D" w:rsidP="00233659">
      <w:pPr>
        <w:spacing w:after="0" w:line="240" w:lineRule="auto"/>
      </w:pPr>
      <w:r>
        <w:separator/>
      </w:r>
    </w:p>
  </w:footnote>
  <w:footnote w:type="continuationSeparator" w:id="0">
    <w:p w:rsidR="00A56D0D" w:rsidRDefault="00A56D0D" w:rsidP="0023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82" w:rsidRDefault="009354D9" w:rsidP="00E43E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1282" w:rsidRDefault="00A56D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70917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B21406" w:rsidRPr="00B21406" w:rsidRDefault="00B21406">
        <w:pPr>
          <w:pStyle w:val="a5"/>
          <w:jc w:val="center"/>
          <w:rPr>
            <w:sz w:val="24"/>
            <w:szCs w:val="24"/>
          </w:rPr>
        </w:pPr>
        <w:r w:rsidRPr="00B21406">
          <w:rPr>
            <w:sz w:val="24"/>
            <w:szCs w:val="24"/>
          </w:rPr>
          <w:fldChar w:fldCharType="begin"/>
        </w:r>
        <w:r w:rsidRPr="00B21406">
          <w:rPr>
            <w:sz w:val="24"/>
            <w:szCs w:val="24"/>
          </w:rPr>
          <w:instrText xml:space="preserve"> PAGE   \* MERGEFORMAT </w:instrText>
        </w:r>
        <w:r w:rsidRPr="00B21406">
          <w:rPr>
            <w:sz w:val="24"/>
            <w:szCs w:val="24"/>
          </w:rPr>
          <w:fldChar w:fldCharType="separate"/>
        </w:r>
        <w:r w:rsidR="00963409">
          <w:rPr>
            <w:noProof/>
            <w:sz w:val="24"/>
            <w:szCs w:val="24"/>
          </w:rPr>
          <w:t>7</w:t>
        </w:r>
        <w:r w:rsidRPr="00B21406">
          <w:rPr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9626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3BC3" w:rsidRDefault="00A56D0D">
        <w:pPr>
          <w:pStyle w:val="a5"/>
          <w:jc w:val="center"/>
        </w:pPr>
      </w:p>
    </w:sdtContent>
  </w:sdt>
  <w:p w:rsidR="00143BC3" w:rsidRDefault="00143B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en-US"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4E0CD1"/>
    <w:multiLevelType w:val="hybridMultilevel"/>
    <w:tmpl w:val="55B0998E"/>
    <w:lvl w:ilvl="0" w:tplc="41FCF40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E5638A"/>
    <w:multiLevelType w:val="multilevel"/>
    <w:tmpl w:val="0144D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8118C"/>
    <w:multiLevelType w:val="multilevel"/>
    <w:tmpl w:val="86BEC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E7A01"/>
    <w:multiLevelType w:val="hybridMultilevel"/>
    <w:tmpl w:val="BE10E93E"/>
    <w:lvl w:ilvl="0" w:tplc="4AB6AC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340DA2"/>
    <w:multiLevelType w:val="hybridMultilevel"/>
    <w:tmpl w:val="7924DAF2"/>
    <w:lvl w:ilvl="0" w:tplc="6B9813F8">
      <w:start w:val="3"/>
      <w:numFmt w:val="decimal"/>
      <w:lvlText w:val="%1."/>
      <w:lvlJc w:val="left"/>
      <w:pPr>
        <w:ind w:left="231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030" w:hanging="360"/>
      </w:pPr>
    </w:lvl>
    <w:lvl w:ilvl="2" w:tplc="0422001B" w:tentative="1">
      <w:start w:val="1"/>
      <w:numFmt w:val="lowerRoman"/>
      <w:lvlText w:val="%3."/>
      <w:lvlJc w:val="right"/>
      <w:pPr>
        <w:ind w:left="3750" w:hanging="180"/>
      </w:pPr>
    </w:lvl>
    <w:lvl w:ilvl="3" w:tplc="0422000F" w:tentative="1">
      <w:start w:val="1"/>
      <w:numFmt w:val="decimal"/>
      <w:lvlText w:val="%4."/>
      <w:lvlJc w:val="left"/>
      <w:pPr>
        <w:ind w:left="4470" w:hanging="360"/>
      </w:pPr>
    </w:lvl>
    <w:lvl w:ilvl="4" w:tplc="04220019" w:tentative="1">
      <w:start w:val="1"/>
      <w:numFmt w:val="lowerLetter"/>
      <w:lvlText w:val="%5."/>
      <w:lvlJc w:val="left"/>
      <w:pPr>
        <w:ind w:left="5190" w:hanging="360"/>
      </w:pPr>
    </w:lvl>
    <w:lvl w:ilvl="5" w:tplc="0422001B" w:tentative="1">
      <w:start w:val="1"/>
      <w:numFmt w:val="lowerRoman"/>
      <w:lvlText w:val="%6."/>
      <w:lvlJc w:val="right"/>
      <w:pPr>
        <w:ind w:left="5910" w:hanging="180"/>
      </w:pPr>
    </w:lvl>
    <w:lvl w:ilvl="6" w:tplc="0422000F" w:tentative="1">
      <w:start w:val="1"/>
      <w:numFmt w:val="decimal"/>
      <w:lvlText w:val="%7."/>
      <w:lvlJc w:val="left"/>
      <w:pPr>
        <w:ind w:left="6630" w:hanging="360"/>
      </w:pPr>
    </w:lvl>
    <w:lvl w:ilvl="7" w:tplc="04220019" w:tentative="1">
      <w:start w:val="1"/>
      <w:numFmt w:val="lowerLetter"/>
      <w:lvlText w:val="%8."/>
      <w:lvlJc w:val="left"/>
      <w:pPr>
        <w:ind w:left="7350" w:hanging="360"/>
      </w:pPr>
    </w:lvl>
    <w:lvl w:ilvl="8" w:tplc="0422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7" w15:restartNumberingAfterBreak="0">
    <w:nsid w:val="0E120D20"/>
    <w:multiLevelType w:val="hybridMultilevel"/>
    <w:tmpl w:val="64544478"/>
    <w:lvl w:ilvl="0" w:tplc="188CFAE2">
      <w:start w:val="3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947C49"/>
    <w:multiLevelType w:val="hybridMultilevel"/>
    <w:tmpl w:val="EA3C84F8"/>
    <w:lvl w:ilvl="0" w:tplc="4AB6AC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7D49C2"/>
    <w:multiLevelType w:val="multilevel"/>
    <w:tmpl w:val="C5B8A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26E8E"/>
    <w:multiLevelType w:val="hybridMultilevel"/>
    <w:tmpl w:val="403EE5AA"/>
    <w:lvl w:ilvl="0" w:tplc="2D1015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31650"/>
    <w:multiLevelType w:val="hybridMultilevel"/>
    <w:tmpl w:val="19CC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E458C"/>
    <w:multiLevelType w:val="multilevel"/>
    <w:tmpl w:val="9E78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81FEB"/>
    <w:multiLevelType w:val="multilevel"/>
    <w:tmpl w:val="4B3CBDE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 w15:restartNumberingAfterBreak="0">
    <w:nsid w:val="28D47A06"/>
    <w:multiLevelType w:val="hybridMultilevel"/>
    <w:tmpl w:val="DE368280"/>
    <w:lvl w:ilvl="0" w:tplc="22E073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F7482A"/>
    <w:multiLevelType w:val="hybridMultilevel"/>
    <w:tmpl w:val="2A0A2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82F77"/>
    <w:multiLevelType w:val="hybridMultilevel"/>
    <w:tmpl w:val="819CD7F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C2C73"/>
    <w:multiLevelType w:val="hybridMultilevel"/>
    <w:tmpl w:val="999C67BC"/>
    <w:lvl w:ilvl="0" w:tplc="3E6C24D0">
      <w:start w:val="2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30416D"/>
    <w:multiLevelType w:val="hybridMultilevel"/>
    <w:tmpl w:val="7C62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D08A7"/>
    <w:multiLevelType w:val="hybridMultilevel"/>
    <w:tmpl w:val="218EA2C2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DB7CC0"/>
    <w:multiLevelType w:val="hybridMultilevel"/>
    <w:tmpl w:val="CE8E99B0"/>
    <w:lvl w:ilvl="0" w:tplc="4AB6AC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066335"/>
    <w:multiLevelType w:val="multilevel"/>
    <w:tmpl w:val="F7505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b w:val="0"/>
      </w:rPr>
    </w:lvl>
  </w:abstractNum>
  <w:abstractNum w:abstractNumId="22" w15:restartNumberingAfterBreak="0">
    <w:nsid w:val="4C8E32AD"/>
    <w:multiLevelType w:val="hybridMultilevel"/>
    <w:tmpl w:val="888AADA4"/>
    <w:lvl w:ilvl="0" w:tplc="12E8D2C6">
      <w:start w:val="1"/>
      <w:numFmt w:val="decimal"/>
      <w:lvlText w:val="%1."/>
      <w:lvlJc w:val="left"/>
      <w:pPr>
        <w:ind w:left="1950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4EFE21A5"/>
    <w:multiLevelType w:val="hybridMultilevel"/>
    <w:tmpl w:val="70B8B486"/>
    <w:lvl w:ilvl="0" w:tplc="7618FA00">
      <w:start w:val="2015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471963"/>
    <w:multiLevelType w:val="hybridMultilevel"/>
    <w:tmpl w:val="54747AD6"/>
    <w:lvl w:ilvl="0" w:tplc="142AE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D4A18"/>
    <w:multiLevelType w:val="hybridMultilevel"/>
    <w:tmpl w:val="6EC28744"/>
    <w:lvl w:ilvl="0" w:tplc="45542CC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00315"/>
    <w:multiLevelType w:val="hybridMultilevel"/>
    <w:tmpl w:val="BBF2D85E"/>
    <w:lvl w:ilvl="0" w:tplc="28AA6B82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1E6C09"/>
    <w:multiLevelType w:val="multilevel"/>
    <w:tmpl w:val="E86C26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156592"/>
    <w:multiLevelType w:val="hybridMultilevel"/>
    <w:tmpl w:val="CF707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44219F"/>
    <w:multiLevelType w:val="hybridMultilevel"/>
    <w:tmpl w:val="238653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E02EB"/>
    <w:multiLevelType w:val="hybridMultilevel"/>
    <w:tmpl w:val="3C6E9D0A"/>
    <w:lvl w:ilvl="0" w:tplc="E646A72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E7A3F7E"/>
    <w:multiLevelType w:val="hybridMultilevel"/>
    <w:tmpl w:val="B20E4C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97C56"/>
    <w:multiLevelType w:val="multilevel"/>
    <w:tmpl w:val="90348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FC05E11"/>
    <w:multiLevelType w:val="hybridMultilevel"/>
    <w:tmpl w:val="51581776"/>
    <w:lvl w:ilvl="0" w:tplc="4AB6AC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CD3547"/>
    <w:multiLevelType w:val="hybridMultilevel"/>
    <w:tmpl w:val="B4E07800"/>
    <w:lvl w:ilvl="0" w:tplc="35FA00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AB36CE"/>
    <w:multiLevelType w:val="hybridMultilevel"/>
    <w:tmpl w:val="B16633B2"/>
    <w:lvl w:ilvl="0" w:tplc="027EFE0C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A04F4"/>
    <w:multiLevelType w:val="hybridMultilevel"/>
    <w:tmpl w:val="566A8B22"/>
    <w:lvl w:ilvl="0" w:tplc="752EE4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6"/>
  </w:num>
  <w:num w:numId="4">
    <w:abstractNumId w:val="28"/>
  </w:num>
  <w:num w:numId="5">
    <w:abstractNumId w:val="34"/>
  </w:num>
  <w:num w:numId="6">
    <w:abstractNumId w:val="2"/>
  </w:num>
  <w:num w:numId="7">
    <w:abstractNumId w:val="17"/>
  </w:num>
  <w:num w:numId="8">
    <w:abstractNumId w:val="7"/>
  </w:num>
  <w:num w:numId="9">
    <w:abstractNumId w:val="35"/>
  </w:num>
  <w:num w:numId="10">
    <w:abstractNumId w:val="29"/>
  </w:num>
  <w:num w:numId="11">
    <w:abstractNumId w:val="1"/>
  </w:num>
  <w:num w:numId="12">
    <w:abstractNumId w:val="15"/>
  </w:num>
  <w:num w:numId="13">
    <w:abstractNumId w:val="12"/>
  </w:num>
  <w:num w:numId="14">
    <w:abstractNumId w:val="3"/>
  </w:num>
  <w:num w:numId="15">
    <w:abstractNumId w:val="9"/>
  </w:num>
  <w:num w:numId="16">
    <w:abstractNumId w:val="4"/>
  </w:num>
  <w:num w:numId="17">
    <w:abstractNumId w:val="10"/>
  </w:num>
  <w:num w:numId="18">
    <w:abstractNumId w:val="25"/>
  </w:num>
  <w:num w:numId="19">
    <w:abstractNumId w:val="26"/>
  </w:num>
  <w:num w:numId="20">
    <w:abstractNumId w:val="30"/>
  </w:num>
  <w:num w:numId="21">
    <w:abstractNumId w:val="20"/>
  </w:num>
  <w:num w:numId="22">
    <w:abstractNumId w:val="8"/>
  </w:num>
  <w:num w:numId="23">
    <w:abstractNumId w:val="5"/>
  </w:num>
  <w:num w:numId="24">
    <w:abstractNumId w:val="33"/>
  </w:num>
  <w:num w:numId="25">
    <w:abstractNumId w:val="19"/>
  </w:num>
  <w:num w:numId="26">
    <w:abstractNumId w:val="27"/>
  </w:num>
  <w:num w:numId="27">
    <w:abstractNumId w:val="21"/>
  </w:num>
  <w:num w:numId="28">
    <w:abstractNumId w:val="14"/>
  </w:num>
  <w:num w:numId="29">
    <w:abstractNumId w:val="22"/>
  </w:num>
  <w:num w:numId="30">
    <w:abstractNumId w:val="32"/>
  </w:num>
  <w:num w:numId="31">
    <w:abstractNumId w:val="13"/>
  </w:num>
  <w:num w:numId="32">
    <w:abstractNumId w:val="24"/>
  </w:num>
  <w:num w:numId="33">
    <w:abstractNumId w:val="23"/>
  </w:num>
  <w:num w:numId="34">
    <w:abstractNumId w:val="6"/>
  </w:num>
  <w:num w:numId="35">
    <w:abstractNumId w:val="31"/>
  </w:num>
  <w:num w:numId="36">
    <w:abstractNumId w:val="18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CE"/>
    <w:rsid w:val="00044ADA"/>
    <w:rsid w:val="000D56BD"/>
    <w:rsid w:val="00143BC3"/>
    <w:rsid w:val="00183D5C"/>
    <w:rsid w:val="00233659"/>
    <w:rsid w:val="00255ACB"/>
    <w:rsid w:val="003C4D5B"/>
    <w:rsid w:val="004064CE"/>
    <w:rsid w:val="00482698"/>
    <w:rsid w:val="00635885"/>
    <w:rsid w:val="00722FC2"/>
    <w:rsid w:val="009354D9"/>
    <w:rsid w:val="00963409"/>
    <w:rsid w:val="00A56D0D"/>
    <w:rsid w:val="00B21406"/>
    <w:rsid w:val="00C0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A0D4"/>
  <w15:chartTrackingRefBased/>
  <w15:docId w15:val="{7DEF94CA-59F9-46D5-843C-0B361893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4C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064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64CE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CE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4C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064C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064CE"/>
    <w:rPr>
      <w:rFonts w:ascii="Cambria" w:eastAsia="Times New Roman" w:hAnsi="Cambria" w:cs="Times New Roman"/>
      <w:b/>
      <w:bCs/>
      <w:kern w:val="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64CE"/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64CE"/>
  </w:style>
  <w:style w:type="paragraph" w:styleId="a3">
    <w:name w:val="Body Text Indent"/>
    <w:basedOn w:val="a"/>
    <w:link w:val="a4"/>
    <w:rsid w:val="004064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4">
    <w:name w:val="Основной текст с отступом Знак"/>
    <w:basedOn w:val="a0"/>
    <w:link w:val="a3"/>
    <w:rsid w:val="004064CE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5">
    <w:name w:val="header"/>
    <w:basedOn w:val="a"/>
    <w:link w:val="a6"/>
    <w:uiPriority w:val="99"/>
    <w:rsid w:val="00406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06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064CE"/>
  </w:style>
  <w:style w:type="character" w:styleId="a8">
    <w:name w:val="Strong"/>
    <w:basedOn w:val="a0"/>
    <w:uiPriority w:val="22"/>
    <w:qFormat/>
    <w:rsid w:val="004064CE"/>
    <w:rPr>
      <w:b/>
      <w:bCs/>
    </w:rPr>
  </w:style>
  <w:style w:type="paragraph" w:styleId="a9">
    <w:name w:val="Normal (Web)"/>
    <w:basedOn w:val="a"/>
    <w:uiPriority w:val="99"/>
    <w:rsid w:val="004064C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u-RU" w:eastAsia="ru-RU"/>
    </w:rPr>
  </w:style>
  <w:style w:type="paragraph" w:customStyle="1" w:styleId="21">
    <w:name w:val="Основний текст 21"/>
    <w:basedOn w:val="a"/>
    <w:rsid w:val="004064CE"/>
    <w:pPr>
      <w:widowControl w:val="0"/>
      <w:suppressAutoHyphens/>
      <w:spacing w:after="0" w:line="240" w:lineRule="auto"/>
    </w:pPr>
    <w:rPr>
      <w:rFonts w:ascii="Arial" w:eastAsia="Lucida Sans Unicode" w:hAnsi="Arial" w:cs="Arial"/>
      <w:b/>
      <w:kern w:val="1"/>
      <w:sz w:val="28"/>
      <w:szCs w:val="24"/>
      <w:lang w:val="ru-RU" w:eastAsia="ru-RU"/>
    </w:rPr>
  </w:style>
  <w:style w:type="paragraph" w:customStyle="1" w:styleId="12">
    <w:name w:val="Без интервала1"/>
    <w:rsid w:val="004064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customStyle="1" w:styleId="rvts0">
    <w:name w:val="rvts0"/>
    <w:rsid w:val="004064CE"/>
  </w:style>
  <w:style w:type="paragraph" w:styleId="aa">
    <w:name w:val="Balloon Text"/>
    <w:basedOn w:val="a"/>
    <w:link w:val="ab"/>
    <w:uiPriority w:val="99"/>
    <w:semiHidden/>
    <w:unhideWhenUsed/>
    <w:rsid w:val="004064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064C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064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64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064C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rsid w:val="004064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06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064C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4064C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06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406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andard">
    <w:name w:val="Standard"/>
    <w:rsid w:val="00406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vps2">
    <w:name w:val="rvps2"/>
    <w:basedOn w:val="a"/>
    <w:rsid w:val="0040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064CE"/>
  </w:style>
  <w:style w:type="character" w:customStyle="1" w:styleId="rvts9">
    <w:name w:val="rvts9"/>
    <w:basedOn w:val="a0"/>
    <w:rsid w:val="004064CE"/>
  </w:style>
  <w:style w:type="character" w:customStyle="1" w:styleId="apple-style-span">
    <w:name w:val="apple-style-span"/>
    <w:basedOn w:val="a0"/>
    <w:rsid w:val="004064CE"/>
  </w:style>
  <w:style w:type="paragraph" w:customStyle="1" w:styleId="StyleZakonu">
    <w:name w:val="StyleZakonu"/>
    <w:basedOn w:val="a"/>
    <w:rsid w:val="004064CE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06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13">
    <w:name w:val="Обычный1"/>
    <w:rsid w:val="004064C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af3">
    <w:name w:val="Знак Знак Знак Знак Знак Знак Знак Знак"/>
    <w:basedOn w:val="a"/>
    <w:rsid w:val="004064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Indent 2"/>
    <w:basedOn w:val="a"/>
    <w:link w:val="23"/>
    <w:uiPriority w:val="99"/>
    <w:rsid w:val="004064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064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List"/>
    <w:basedOn w:val="a"/>
    <w:uiPriority w:val="99"/>
    <w:rsid w:val="004064C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11231</Words>
  <Characters>6402</Characters>
  <Application>Microsoft Office Word</Application>
  <DocSecurity>0</DocSecurity>
  <Lines>53</Lines>
  <Paragraphs>35</Paragraphs>
  <ScaleCrop>false</ScaleCrop>
  <Company>SPecialiST RePack</Company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9</cp:revision>
  <dcterms:created xsi:type="dcterms:W3CDTF">2022-06-27T07:09:00Z</dcterms:created>
  <dcterms:modified xsi:type="dcterms:W3CDTF">2022-07-15T07:23:00Z</dcterms:modified>
</cp:coreProperties>
</file>