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C1" w:rsidRPr="00390F04" w:rsidRDefault="00AC2EC1" w:rsidP="00390F04">
      <w:pPr>
        <w:pStyle w:val="a5"/>
        <w:ind w:left="5954"/>
        <w:jc w:val="both"/>
        <w:rPr>
          <w:rFonts w:ascii="Times New Roman" w:hAnsi="Times New Roman" w:cs="Times New Roman"/>
          <w:sz w:val="28"/>
          <w:szCs w:val="28"/>
        </w:rPr>
      </w:pPr>
      <w:r w:rsidRPr="00390F04">
        <w:rPr>
          <w:rFonts w:ascii="Times New Roman" w:hAnsi="Times New Roman" w:cs="Times New Roman"/>
          <w:sz w:val="28"/>
          <w:szCs w:val="28"/>
        </w:rPr>
        <w:t xml:space="preserve">Додаток </w:t>
      </w:r>
    </w:p>
    <w:p w:rsidR="00AC2EC1" w:rsidRPr="00390F04" w:rsidRDefault="00AC2EC1" w:rsidP="00390F04">
      <w:pPr>
        <w:pStyle w:val="a5"/>
        <w:ind w:left="5954"/>
        <w:jc w:val="both"/>
        <w:rPr>
          <w:rFonts w:ascii="Times New Roman" w:hAnsi="Times New Roman" w:cs="Times New Roman"/>
          <w:sz w:val="28"/>
          <w:szCs w:val="28"/>
        </w:rPr>
      </w:pPr>
      <w:r w:rsidRPr="00390F04">
        <w:rPr>
          <w:rFonts w:ascii="Times New Roman" w:hAnsi="Times New Roman" w:cs="Times New Roman"/>
          <w:sz w:val="28"/>
          <w:szCs w:val="28"/>
        </w:rPr>
        <w:t>до рішення виконавчого комітету сільської ради</w:t>
      </w:r>
    </w:p>
    <w:p w:rsidR="00AC2EC1" w:rsidRPr="00390F04" w:rsidRDefault="00951F9B" w:rsidP="00390F04">
      <w:pPr>
        <w:pStyle w:val="a5"/>
        <w:ind w:left="5954"/>
        <w:jc w:val="both"/>
        <w:rPr>
          <w:rFonts w:ascii="Times New Roman" w:hAnsi="Times New Roman" w:cs="Times New Roman"/>
          <w:sz w:val="28"/>
          <w:szCs w:val="28"/>
        </w:rPr>
      </w:pPr>
      <w:r>
        <w:rPr>
          <w:rFonts w:ascii="Times New Roman" w:hAnsi="Times New Roman" w:cs="Times New Roman"/>
          <w:sz w:val="28"/>
          <w:szCs w:val="28"/>
        </w:rPr>
        <w:t>10.05.2022   № 79</w:t>
      </w:r>
    </w:p>
    <w:p w:rsidR="00AC2EC1" w:rsidRPr="00390F04" w:rsidRDefault="00AC2EC1" w:rsidP="00390F04">
      <w:pPr>
        <w:pStyle w:val="a5"/>
        <w:ind w:left="5954"/>
        <w:jc w:val="both"/>
        <w:rPr>
          <w:rFonts w:ascii="Times New Roman" w:hAnsi="Times New Roman" w:cs="Times New Roman"/>
          <w:sz w:val="28"/>
          <w:szCs w:val="28"/>
        </w:rPr>
      </w:pPr>
    </w:p>
    <w:p w:rsidR="00AC2EC1" w:rsidRPr="00390F04" w:rsidRDefault="000E7299" w:rsidP="00390F04">
      <w:pPr>
        <w:pStyle w:val="a5"/>
        <w:jc w:val="center"/>
        <w:rPr>
          <w:rFonts w:ascii="Times New Roman" w:hAnsi="Times New Roman" w:cs="Times New Roman"/>
          <w:b/>
          <w:sz w:val="28"/>
          <w:szCs w:val="28"/>
        </w:rPr>
      </w:pPr>
      <w:r>
        <w:rPr>
          <w:rFonts w:ascii="Times New Roman" w:hAnsi="Times New Roman" w:cs="Times New Roman"/>
          <w:b/>
          <w:sz w:val="28"/>
          <w:szCs w:val="28"/>
        </w:rPr>
        <w:t>П</w:t>
      </w:r>
      <w:r w:rsidR="00AC2EC1" w:rsidRPr="00390F04">
        <w:rPr>
          <w:rFonts w:ascii="Times New Roman" w:hAnsi="Times New Roman" w:cs="Times New Roman"/>
          <w:b/>
          <w:sz w:val="28"/>
          <w:szCs w:val="28"/>
        </w:rPr>
        <w:t>рограма</w:t>
      </w: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запобігання виникненню, ліквідації наслідків надзвичайних ситуацій та протидії пожежам у природних екосистемах</w:t>
      </w: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Городоцької сільської ради на 2022-2024 роки</w:t>
      </w:r>
    </w:p>
    <w:p w:rsidR="00AC2EC1" w:rsidRPr="00390F04" w:rsidRDefault="00AC2EC1" w:rsidP="00390F04">
      <w:pPr>
        <w:pStyle w:val="a5"/>
        <w:jc w:val="center"/>
        <w:rPr>
          <w:rFonts w:ascii="Times New Roman" w:hAnsi="Times New Roman" w:cs="Times New Roman"/>
          <w:b/>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 Обґрунтування необхідності прийняття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неодмінними умовами сталого розвитку суспільства.</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Програму розроблено відповідно до вимог Кодексу цивільного захисту України і спрямовано на реалізацію державної політики у сфері захисту населення і територій громади  від наслідків надзвичайних ситуацій;  вдосконалення системи забезпечення техногенної та пожежної безпеки населених пунктів; розвиток аеромедичної евакуації населення, підрозділів і формувань цивільного захисту, місцевої та добровільної пожежної охорони, в тому числі в складі центрів безпеки; здійснення моніторингу, попередження та реагування на надзвичайні ситуації, пожежі, в тому числі в природних екосистемах; забезпечення пропаганди безпеки життєдіяльності населення сільської ради.</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Реалізація Програми дасть змогу виконати комплекс заходів, пов’язаних із запобіганням виникненню надзвичайних ситуацій на території громади, забезпеченням пожежної безпеки, цивільного захисту та її ланок, створенню підрозділів місцевої та добровільної пожежної охорони (центрів безпеки) та вирішенню інших завдань розвитку цивільного захисту.</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II. Мета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Метою Програми є 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 запобігання виникненню можливих надзвичайних ситуацій, мінімізація їх наслідків, що дозволить у повному обсязі виконати завдання, пов’язані з рятуванням людей та збереженням довкілля.</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III. Шляхи і способи розв’язання проблеми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Оптимальним варіантом розв’язання проблеми захисту населення і територій громади від надзвичайних ситуацій техногенного, природного </w:t>
      </w:r>
      <w:r w:rsidRPr="00390F04">
        <w:rPr>
          <w:rFonts w:ascii="Times New Roman" w:hAnsi="Times New Roman" w:cs="Times New Roman"/>
          <w:sz w:val="28"/>
          <w:szCs w:val="28"/>
        </w:rPr>
        <w:lastRenderedPageBreak/>
        <w:t>характеру, а також пожеж, в тому числі в природних екосистемах, є реалізація державної політики у сфері захисту населення і територій у разі їх виникнення шляхом системного здійснення першочергових заходів щодо попередження та ліквідації на ранніх стадіях з використанням ресурсів органів виконавчої влади, органів місцевого самоврядування та інших джерел, не заборонених законодавством.</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IV. Заходи з виконання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У рамках виконання Програми передбачається здійснити заходи щодо:</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будівництва злітно-посадкових майданчиків для гелікоптерів для аеромедичної евакуації населення;</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подальшого розвитку сил цивільного захисту та забезпечення їх  сучасною технікою, матеріально-технічним оснащенням та обладнанням;</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утримання в готовності до дій за призначенням та подальшого розвитку місцевої та добровільної пожежної охорони, утворення центрів безпеки. </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виявлення та знешкодження вибухонебезпечних предметів;</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забезпечення гарантованого Конституцією України права громадян на захист життя і здоров’я від надзвичайних ситуацій; </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організації та здійснення запобіжних заходів на випадок виникнення масштабних пожеж, недопущення збільшення рівня надзвичайних ситуацій, створення передумов для локалізації та ліквідації;</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пропаганди безпеки життєдіяльності населення сільської ради, створення інтерактивних класів пожежної безпеки;</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вжиття інших комплексних та спеціальних заходів цивільного захисту.</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Заходи Програми наведено у додатку 2 до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V. Очікуванні результати виконання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Програма спрямована на зменшення ризику виникнення надзвичайних ситуацій та протидію пожежам у природних екосистемах, а також досягнення гарантованого рівня захисту населення і територій від їх наслідків, підтримку аварійно-рятувальної служби, створення правових, організаційно-економічних умов для її розвитку, формування механізму регулювання та координації, які б сприяли:</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рятуванню людей, проведенню аварійно-рятувальних і технічних робіт;</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підвищенню рівня готовності аварійно-рятувальних служб;</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розвитку місцевої та добровільної пожежної охорони, в тому числі у складі центрів безпеки.</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Реалізація заходів Програми дасть змогу захистити населення і територію громади від надзвичайних ситуацій, пожеж, у тому числі в природних екосистемах, підвищити рівень готовності аварійно-рятувальних служб до дій за призначенням, мінімізувати наслідки, спричинені пожежами, терміново реагувати на них, проводити аварійно-рятувальні та відновлювальні роботи, </w:t>
      </w:r>
      <w:r w:rsidRPr="00390F04">
        <w:rPr>
          <w:rFonts w:ascii="Times New Roman" w:hAnsi="Times New Roman" w:cs="Times New Roman"/>
          <w:sz w:val="28"/>
          <w:szCs w:val="28"/>
        </w:rPr>
        <w:lastRenderedPageBreak/>
        <w:t>захистити навколишнє природне середовище та локалізувати зони впливу шкідливих і небезпечних факторів.</w:t>
      </w:r>
    </w:p>
    <w:p w:rsidR="0069720A" w:rsidRDefault="0069720A" w:rsidP="00390F04">
      <w:pPr>
        <w:pStyle w:val="a5"/>
        <w:jc w:val="both"/>
        <w:rPr>
          <w:rFonts w:ascii="Times New Roman" w:hAnsi="Times New Roman" w:cs="Times New Roman"/>
          <w:sz w:val="28"/>
          <w:szCs w:val="28"/>
        </w:rPr>
      </w:pPr>
    </w:p>
    <w:p w:rsidR="00AC2EC1" w:rsidRPr="0069720A" w:rsidRDefault="00AC2EC1" w:rsidP="0069720A">
      <w:pPr>
        <w:pStyle w:val="a5"/>
        <w:jc w:val="center"/>
        <w:rPr>
          <w:rFonts w:ascii="Times New Roman" w:hAnsi="Times New Roman" w:cs="Times New Roman"/>
          <w:b/>
          <w:sz w:val="28"/>
          <w:szCs w:val="28"/>
        </w:rPr>
      </w:pPr>
      <w:r w:rsidRPr="0069720A">
        <w:rPr>
          <w:rFonts w:ascii="Times New Roman" w:hAnsi="Times New Roman" w:cs="Times New Roman"/>
          <w:b/>
          <w:sz w:val="28"/>
          <w:szCs w:val="28"/>
        </w:rPr>
        <w:t>VI. Фінансове забезпечення реалізації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69720A">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Фінансування заходів Програми здійснюється за рахунок коштів бюджету  Городоцької сільської ради, у межах наявних фінансових ресурсів, а також інших джерел, не заборонених чинним законодавством (додаток 1 до Програми).</w:t>
      </w:r>
    </w:p>
    <w:p w:rsidR="00AC2EC1" w:rsidRPr="00390F04" w:rsidRDefault="00AC2EC1" w:rsidP="00390F04">
      <w:pPr>
        <w:pStyle w:val="a5"/>
        <w:jc w:val="both"/>
        <w:rPr>
          <w:rFonts w:ascii="Times New Roman" w:hAnsi="Times New Roman" w:cs="Times New Roman"/>
          <w:sz w:val="28"/>
          <w:szCs w:val="28"/>
        </w:rPr>
      </w:pPr>
    </w:p>
    <w:p w:rsidR="00AC2EC1" w:rsidRPr="0069720A" w:rsidRDefault="00AC2EC1" w:rsidP="0069720A">
      <w:pPr>
        <w:pStyle w:val="a5"/>
        <w:jc w:val="center"/>
        <w:rPr>
          <w:rFonts w:ascii="Times New Roman" w:hAnsi="Times New Roman" w:cs="Times New Roman"/>
          <w:b/>
          <w:sz w:val="28"/>
          <w:szCs w:val="28"/>
        </w:rPr>
      </w:pPr>
      <w:r w:rsidRPr="0069720A">
        <w:rPr>
          <w:rFonts w:ascii="Times New Roman" w:hAnsi="Times New Roman" w:cs="Times New Roman"/>
          <w:b/>
          <w:sz w:val="28"/>
          <w:szCs w:val="28"/>
        </w:rPr>
        <w:t>VII. Контроль за ходом виконання Програми</w:t>
      </w:r>
    </w:p>
    <w:p w:rsidR="00AC2EC1" w:rsidRPr="00390F04" w:rsidRDefault="00AC2EC1" w:rsidP="0069720A">
      <w:pPr>
        <w:pStyle w:val="a5"/>
        <w:ind w:firstLine="567"/>
        <w:jc w:val="both"/>
        <w:rPr>
          <w:rFonts w:ascii="Times New Roman" w:hAnsi="Times New Roman" w:cs="Times New Roman"/>
          <w:sz w:val="28"/>
          <w:szCs w:val="28"/>
        </w:rPr>
      </w:pPr>
    </w:p>
    <w:p w:rsidR="00AC2EC1" w:rsidRPr="00390F04" w:rsidRDefault="00AC2EC1" w:rsidP="0069720A">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Координацію дій виконавців Програми, контроль за станом її виконання, визначення порядку взаємного інформування (із зазначенням конкретних строків), звітування тощо здійснюють відділ з питань цивільного захисту, мобілізаційної та оборонної роботи сільської ради та Рівненське районне управління ГУ ДСНС України у Рівненський області (в межах повноважень).</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both"/>
        <w:rPr>
          <w:rFonts w:ascii="Times New Roman" w:hAnsi="Times New Roman" w:cs="Times New Roman"/>
          <w:sz w:val="28"/>
          <w:szCs w:val="28"/>
        </w:rPr>
      </w:pPr>
    </w:p>
    <w:p w:rsidR="00C875BC" w:rsidRPr="00390F04" w:rsidRDefault="00AC2EC1" w:rsidP="00390F04">
      <w:pPr>
        <w:pStyle w:val="a5"/>
        <w:jc w:val="both"/>
        <w:rPr>
          <w:rFonts w:ascii="Times New Roman" w:hAnsi="Times New Roman" w:cs="Times New Roman"/>
          <w:sz w:val="28"/>
          <w:szCs w:val="28"/>
        </w:rPr>
      </w:pPr>
      <w:r w:rsidRPr="00390F04">
        <w:rPr>
          <w:rFonts w:ascii="Times New Roman" w:hAnsi="Times New Roman" w:cs="Times New Roman"/>
          <w:sz w:val="28"/>
          <w:szCs w:val="28"/>
        </w:rPr>
        <w:t>Керуюч</w:t>
      </w:r>
      <w:r w:rsidR="00390F04" w:rsidRPr="00390F04">
        <w:rPr>
          <w:rFonts w:ascii="Times New Roman" w:hAnsi="Times New Roman" w:cs="Times New Roman"/>
          <w:sz w:val="28"/>
          <w:szCs w:val="28"/>
        </w:rPr>
        <w:t>ий</w:t>
      </w:r>
      <w:r w:rsidRPr="00390F04">
        <w:rPr>
          <w:rFonts w:ascii="Times New Roman" w:hAnsi="Times New Roman" w:cs="Times New Roman"/>
          <w:sz w:val="28"/>
          <w:szCs w:val="28"/>
        </w:rPr>
        <w:t xml:space="preserve"> справами</w:t>
      </w:r>
      <w:r w:rsidR="00C875BC" w:rsidRPr="00390F04">
        <w:rPr>
          <w:rFonts w:ascii="Times New Roman" w:hAnsi="Times New Roman" w:cs="Times New Roman"/>
          <w:sz w:val="28"/>
          <w:szCs w:val="28"/>
        </w:rPr>
        <w:t xml:space="preserve"> виконавчого</w:t>
      </w:r>
    </w:p>
    <w:p w:rsidR="00951F9B" w:rsidRDefault="00C875BC" w:rsidP="00390F04">
      <w:pPr>
        <w:pStyle w:val="a5"/>
        <w:jc w:val="both"/>
        <w:rPr>
          <w:rFonts w:ascii="Times New Roman" w:hAnsi="Times New Roman" w:cs="Times New Roman"/>
          <w:sz w:val="28"/>
          <w:szCs w:val="28"/>
        </w:rPr>
      </w:pPr>
      <w:r w:rsidRPr="00390F04">
        <w:rPr>
          <w:rFonts w:ascii="Times New Roman" w:hAnsi="Times New Roman" w:cs="Times New Roman"/>
          <w:sz w:val="28"/>
          <w:szCs w:val="28"/>
        </w:rPr>
        <w:t xml:space="preserve">комітету сільської ради </w:t>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t xml:space="preserve">  </w:t>
      </w:r>
      <w:r w:rsidR="0069720A">
        <w:rPr>
          <w:rFonts w:ascii="Times New Roman" w:hAnsi="Times New Roman" w:cs="Times New Roman"/>
          <w:sz w:val="28"/>
          <w:szCs w:val="28"/>
        </w:rPr>
        <w:t xml:space="preserve">          </w:t>
      </w:r>
      <w:r w:rsidRPr="00390F04">
        <w:rPr>
          <w:rFonts w:ascii="Times New Roman" w:hAnsi="Times New Roman" w:cs="Times New Roman"/>
          <w:sz w:val="28"/>
          <w:szCs w:val="28"/>
        </w:rPr>
        <w:t xml:space="preserve">   Марія ЯКИМЧУК</w:t>
      </w:r>
    </w:p>
    <w:p w:rsidR="00951F9B" w:rsidRDefault="00951F9B">
      <w:pPr>
        <w:rPr>
          <w:rFonts w:ascii="Times New Roman" w:hAnsi="Times New Roman" w:cs="Times New Roman"/>
          <w:sz w:val="28"/>
          <w:szCs w:val="28"/>
        </w:rPr>
      </w:pPr>
      <w:r>
        <w:rPr>
          <w:rFonts w:ascii="Times New Roman" w:hAnsi="Times New Roman" w:cs="Times New Roman"/>
          <w:sz w:val="28"/>
          <w:szCs w:val="28"/>
        </w:rPr>
        <w:br w:type="page"/>
      </w:r>
    </w:p>
    <w:p w:rsidR="00951F9B" w:rsidRPr="00AC2EC1" w:rsidRDefault="00951F9B" w:rsidP="00951F9B">
      <w:pPr>
        <w:pStyle w:val="a5"/>
        <w:ind w:left="6804"/>
        <w:jc w:val="both"/>
        <w:rPr>
          <w:rFonts w:ascii="Times New Roman" w:hAnsi="Times New Roman" w:cs="Times New Roman"/>
          <w:sz w:val="28"/>
          <w:szCs w:val="28"/>
        </w:rPr>
      </w:pPr>
      <w:r w:rsidRPr="00AC2EC1">
        <w:rPr>
          <w:rFonts w:ascii="Times New Roman" w:hAnsi="Times New Roman" w:cs="Times New Roman"/>
          <w:sz w:val="28"/>
          <w:szCs w:val="28"/>
        </w:rPr>
        <w:lastRenderedPageBreak/>
        <w:t>Додаток 1 до Програми</w:t>
      </w:r>
    </w:p>
    <w:p w:rsidR="00951F9B" w:rsidRPr="00AC2EC1" w:rsidRDefault="00951F9B" w:rsidP="00951F9B">
      <w:pPr>
        <w:pStyle w:val="a5"/>
        <w:ind w:left="6804"/>
        <w:jc w:val="both"/>
        <w:rPr>
          <w:rFonts w:ascii="Times New Roman" w:hAnsi="Times New Roman" w:cs="Times New Roman"/>
          <w:sz w:val="28"/>
          <w:szCs w:val="28"/>
        </w:rPr>
      </w:pPr>
    </w:p>
    <w:p w:rsidR="00951F9B" w:rsidRPr="00AC2EC1" w:rsidRDefault="00951F9B" w:rsidP="00951F9B">
      <w:pPr>
        <w:spacing w:after="0" w:line="240" w:lineRule="auto"/>
        <w:jc w:val="right"/>
        <w:rPr>
          <w:rFonts w:ascii="Times New Roman" w:eastAsia="Calibri" w:hAnsi="Times New Roman" w:cs="Times New Roman"/>
          <w:sz w:val="28"/>
          <w:szCs w:val="28"/>
        </w:rPr>
      </w:pPr>
    </w:p>
    <w:p w:rsidR="00951F9B" w:rsidRPr="00AC2EC1" w:rsidRDefault="00951F9B" w:rsidP="00951F9B">
      <w:pPr>
        <w:spacing w:after="0" w:line="240" w:lineRule="auto"/>
        <w:jc w:val="center"/>
        <w:rPr>
          <w:rFonts w:ascii="Times New Roman" w:eastAsia="Calibri" w:hAnsi="Times New Roman" w:cs="Times New Roman"/>
          <w:b/>
          <w:bCs/>
          <w:sz w:val="28"/>
          <w:szCs w:val="28"/>
        </w:rPr>
      </w:pPr>
      <w:r w:rsidRPr="00AC2EC1">
        <w:rPr>
          <w:rFonts w:ascii="Times New Roman" w:eastAsia="Calibri" w:hAnsi="Times New Roman" w:cs="Times New Roman"/>
          <w:b/>
          <w:sz w:val="28"/>
          <w:szCs w:val="28"/>
        </w:rPr>
        <w:t>ПАСПОРТ</w:t>
      </w:r>
      <w:r w:rsidRPr="00AC2EC1">
        <w:rPr>
          <w:rFonts w:ascii="Times New Roman" w:eastAsia="Calibri" w:hAnsi="Times New Roman" w:cs="Times New Roman"/>
          <w:b/>
          <w:bCs/>
          <w:sz w:val="28"/>
          <w:szCs w:val="28"/>
        </w:rPr>
        <w:t xml:space="preserve"> </w:t>
      </w:r>
    </w:p>
    <w:p w:rsidR="00951F9B" w:rsidRDefault="00951F9B" w:rsidP="00951F9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П</w:t>
      </w:r>
      <w:r w:rsidRPr="00AC2EC1">
        <w:rPr>
          <w:rFonts w:ascii="Times New Roman" w:eastAsia="Calibri" w:hAnsi="Times New Roman" w:cs="Times New Roman"/>
          <w:b/>
          <w:bCs/>
          <w:sz w:val="28"/>
          <w:szCs w:val="28"/>
        </w:rPr>
        <w:t>рограми</w:t>
      </w:r>
      <w:r w:rsidRPr="00AC2EC1">
        <w:rPr>
          <w:rFonts w:ascii="Times New Roman" w:eastAsia="Calibri" w:hAnsi="Times New Roman" w:cs="Times New Roman"/>
          <w:b/>
          <w:sz w:val="28"/>
          <w:szCs w:val="28"/>
        </w:rPr>
        <w:t xml:space="preserve"> запобігання виникненню, ліквідації наслідків надзвичайних ситуацій та протидії пожежам у природних екосистемах Городоцької сільської ради на 2022</w:t>
      </w:r>
      <w:r>
        <w:rPr>
          <w:rFonts w:ascii="Times New Roman" w:eastAsia="Calibri" w:hAnsi="Times New Roman" w:cs="Times New Roman"/>
          <w:b/>
          <w:sz w:val="28"/>
          <w:szCs w:val="28"/>
        </w:rPr>
        <w:t>-</w:t>
      </w:r>
      <w:r w:rsidRPr="00AC2EC1">
        <w:rPr>
          <w:rFonts w:ascii="Times New Roman" w:eastAsia="Calibri" w:hAnsi="Times New Roman" w:cs="Times New Roman"/>
          <w:b/>
          <w:sz w:val="28"/>
          <w:szCs w:val="28"/>
        </w:rPr>
        <w:t>2024 роки</w:t>
      </w:r>
    </w:p>
    <w:p w:rsidR="00951F9B" w:rsidRPr="00AC2EC1" w:rsidRDefault="00951F9B" w:rsidP="00951F9B">
      <w:pPr>
        <w:spacing w:after="0" w:line="240" w:lineRule="auto"/>
        <w:jc w:val="center"/>
        <w:rPr>
          <w:rFonts w:ascii="Times New Roman" w:eastAsia="Calibri" w:hAnsi="Times New Roman" w:cs="Times New Roman"/>
          <w:b/>
          <w:bCs/>
          <w:sz w:val="28"/>
          <w:szCs w:val="28"/>
        </w:rPr>
      </w:pP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6"/>
        <w:gridCol w:w="1842"/>
        <w:gridCol w:w="1417"/>
        <w:gridCol w:w="1459"/>
        <w:gridCol w:w="1575"/>
      </w:tblGrid>
      <w:tr w:rsidR="00951F9B" w:rsidRPr="00AC2EC1" w:rsidTr="003A3039">
        <w:tc>
          <w:tcPr>
            <w:tcW w:w="272" w:type="pct"/>
          </w:tcPr>
          <w:p w:rsidR="00951F9B" w:rsidRPr="00AC2EC1" w:rsidRDefault="00951F9B" w:rsidP="003A3039">
            <w:pPr>
              <w:spacing w:after="0" w:line="240" w:lineRule="auto"/>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1.</w:t>
            </w: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 xml:space="preserve">Назва Програми </w:t>
            </w:r>
          </w:p>
        </w:tc>
        <w:tc>
          <w:tcPr>
            <w:tcW w:w="3024" w:type="pct"/>
            <w:gridSpan w:val="4"/>
            <w:vAlign w:val="center"/>
          </w:tcPr>
          <w:p w:rsidR="00951F9B" w:rsidRPr="00AC2EC1" w:rsidRDefault="00951F9B" w:rsidP="003A3039">
            <w:pPr>
              <w:tabs>
                <w:tab w:val="left" w:pos="4500"/>
                <w:tab w:val="center" w:pos="4819"/>
                <w:tab w:val="left" w:pos="76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П</w:t>
            </w:r>
            <w:r w:rsidRPr="00AC2EC1">
              <w:rPr>
                <w:rFonts w:ascii="Times New Roman" w:eastAsia="Calibri" w:hAnsi="Times New Roman" w:cs="Times New Roman"/>
                <w:bCs/>
                <w:sz w:val="24"/>
                <w:szCs w:val="24"/>
              </w:rPr>
              <w:t xml:space="preserve">рограма </w:t>
            </w:r>
            <w:r w:rsidRPr="00AC2EC1">
              <w:rPr>
                <w:rFonts w:ascii="Times New Roman" w:eastAsia="Calibri" w:hAnsi="Times New Roman" w:cs="Times New Roman"/>
                <w:sz w:val="24"/>
                <w:szCs w:val="24"/>
              </w:rPr>
              <w:t>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p>
        </w:tc>
      </w:tr>
      <w:tr w:rsidR="00951F9B" w:rsidRPr="00AC2EC1" w:rsidTr="003A3039">
        <w:trPr>
          <w:trHeight w:val="1983"/>
        </w:trPr>
        <w:tc>
          <w:tcPr>
            <w:tcW w:w="272" w:type="pct"/>
          </w:tcPr>
          <w:p w:rsidR="00951F9B" w:rsidRPr="00AC2EC1" w:rsidRDefault="00951F9B" w:rsidP="003A3039">
            <w:pPr>
              <w:spacing w:after="0" w:line="240" w:lineRule="auto"/>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2.</w:t>
            </w:r>
          </w:p>
        </w:tc>
        <w:tc>
          <w:tcPr>
            <w:tcW w:w="1704" w:type="pct"/>
          </w:tcPr>
          <w:p w:rsidR="00951F9B" w:rsidRPr="00AC2EC1" w:rsidRDefault="00951F9B" w:rsidP="003A3039">
            <w:pPr>
              <w:pStyle w:val="a5"/>
              <w:rPr>
                <w:rFonts w:ascii="Times New Roman" w:hAnsi="Times New Roman" w:cs="Times New Roman"/>
                <w:spacing w:val="-6"/>
                <w:sz w:val="24"/>
                <w:szCs w:val="24"/>
              </w:rPr>
            </w:pPr>
            <w:r w:rsidRPr="00AC2EC1">
              <w:rPr>
                <w:rFonts w:ascii="Times New Roman" w:hAnsi="Times New Roman" w:cs="Times New Roman"/>
                <w:spacing w:val="-6"/>
                <w:sz w:val="24"/>
                <w:szCs w:val="24"/>
              </w:rPr>
              <w:t xml:space="preserve">Підстава для розроблення Програми </w:t>
            </w:r>
          </w:p>
          <w:p w:rsidR="00951F9B" w:rsidRPr="00AC2EC1" w:rsidRDefault="00951F9B" w:rsidP="003A3039">
            <w:pPr>
              <w:pStyle w:val="a5"/>
              <w:rPr>
                <w:rFonts w:ascii="Times New Roman" w:hAnsi="Times New Roman" w:cs="Times New Roman"/>
                <w:spacing w:val="-6"/>
                <w:sz w:val="24"/>
                <w:szCs w:val="24"/>
              </w:rPr>
            </w:pPr>
          </w:p>
        </w:tc>
        <w:tc>
          <w:tcPr>
            <w:tcW w:w="3024" w:type="pct"/>
            <w:gridSpan w:val="4"/>
          </w:tcPr>
          <w:p w:rsidR="00951F9B" w:rsidRPr="00AC2EC1" w:rsidRDefault="00951F9B" w:rsidP="003A3039">
            <w:pPr>
              <w:tabs>
                <w:tab w:val="left" w:pos="4898"/>
              </w:tabs>
              <w:spacing w:after="0" w:line="240" w:lineRule="auto"/>
              <w:jc w:val="both"/>
              <w:rPr>
                <w:rFonts w:ascii="Times New Roman" w:eastAsia="Times New Roman" w:hAnsi="Times New Roman" w:cs="Times New Roman"/>
                <w:sz w:val="24"/>
                <w:szCs w:val="24"/>
                <w:lang w:eastAsia="ru-RU"/>
              </w:rPr>
            </w:pPr>
            <w:r w:rsidRPr="00AC2EC1">
              <w:rPr>
                <w:rFonts w:ascii="Times New Roman" w:eastAsia="Times New Roman" w:hAnsi="Times New Roman" w:cs="Times New Roman"/>
                <w:sz w:val="24"/>
                <w:szCs w:val="24"/>
                <w:lang w:eastAsia="ru-RU"/>
              </w:rPr>
              <w:t>Кодекс цивільного захисту України, рішення Рівненської обласної ради від 17 грудня 2021 року                                                                                                        №415 «Про Регіональну цільову програму запобігання виникненню, ліквідації наслідків надзвичайних ситуацій та протидії пожежам у природних екосистемах Рівненський області на 2022-2024 роки»</w:t>
            </w:r>
          </w:p>
        </w:tc>
      </w:tr>
      <w:tr w:rsidR="00951F9B" w:rsidRPr="00AC2EC1" w:rsidTr="003A3039">
        <w:trPr>
          <w:trHeight w:val="835"/>
        </w:trPr>
        <w:tc>
          <w:tcPr>
            <w:tcW w:w="272" w:type="pct"/>
          </w:tcPr>
          <w:p w:rsidR="00951F9B" w:rsidRPr="00AC2EC1" w:rsidRDefault="00951F9B" w:rsidP="003A3039">
            <w:pPr>
              <w:spacing w:after="0" w:line="240" w:lineRule="auto"/>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3.</w:t>
            </w: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Розробник Програми</w:t>
            </w:r>
          </w:p>
        </w:tc>
        <w:tc>
          <w:tcPr>
            <w:tcW w:w="3024" w:type="pct"/>
            <w:gridSpan w:val="4"/>
          </w:tcPr>
          <w:p w:rsidR="00951F9B" w:rsidRPr="00AC2EC1" w:rsidRDefault="00951F9B" w:rsidP="003A3039">
            <w:pPr>
              <w:spacing w:after="0" w:line="240" w:lineRule="auto"/>
              <w:jc w:val="both"/>
              <w:rPr>
                <w:rFonts w:ascii="Times New Roman" w:eastAsia="Calibri" w:hAnsi="Times New Roman" w:cs="Times New Roman"/>
                <w:sz w:val="24"/>
                <w:szCs w:val="24"/>
              </w:rPr>
            </w:pPr>
            <w:r w:rsidRPr="00AC2EC1">
              <w:rPr>
                <w:rFonts w:ascii="Times New Roman" w:eastAsia="Calibri" w:hAnsi="Times New Roman" w:cs="Times New Roman"/>
                <w:sz w:val="24"/>
                <w:szCs w:val="24"/>
              </w:rPr>
              <w:t>Відділ з питань цивільного захисту, мобілізаційної та оборонної роботи Городоцької сільської ради</w:t>
            </w:r>
          </w:p>
        </w:tc>
      </w:tr>
      <w:tr w:rsidR="00951F9B" w:rsidRPr="00AC2EC1" w:rsidTr="003A3039">
        <w:trPr>
          <w:trHeight w:val="705"/>
        </w:trPr>
        <w:tc>
          <w:tcPr>
            <w:tcW w:w="272" w:type="pct"/>
          </w:tcPr>
          <w:p w:rsidR="00951F9B" w:rsidRPr="00AC2EC1" w:rsidRDefault="00951F9B" w:rsidP="003A3039">
            <w:pPr>
              <w:spacing w:after="0" w:line="240" w:lineRule="auto"/>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4.</w:t>
            </w: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 xml:space="preserve">Виконавці Програми </w:t>
            </w:r>
          </w:p>
        </w:tc>
        <w:tc>
          <w:tcPr>
            <w:tcW w:w="3024" w:type="pct"/>
            <w:gridSpan w:val="4"/>
          </w:tcPr>
          <w:p w:rsidR="00951F9B" w:rsidRPr="00AC2EC1" w:rsidRDefault="00951F9B" w:rsidP="003A3039">
            <w:pPr>
              <w:spacing w:after="0" w:line="240" w:lineRule="auto"/>
              <w:jc w:val="both"/>
              <w:rPr>
                <w:rFonts w:ascii="Times New Roman" w:eastAsia="Calibri" w:hAnsi="Times New Roman" w:cs="Times New Roman"/>
                <w:sz w:val="24"/>
                <w:szCs w:val="24"/>
              </w:rPr>
            </w:pPr>
            <w:r w:rsidRPr="00AC2EC1">
              <w:rPr>
                <w:rFonts w:ascii="Times New Roman" w:eastAsia="Calibri" w:hAnsi="Times New Roman" w:cs="Times New Roman"/>
                <w:sz w:val="24"/>
                <w:szCs w:val="24"/>
              </w:rPr>
              <w:t>Відділ з питань цивільного захисту, мобілізаційної та оборонної роботи Городоцької сільської ради</w:t>
            </w:r>
          </w:p>
        </w:tc>
      </w:tr>
      <w:tr w:rsidR="00951F9B" w:rsidRPr="00AC2EC1" w:rsidTr="003A3039">
        <w:trPr>
          <w:trHeight w:val="2246"/>
        </w:trPr>
        <w:tc>
          <w:tcPr>
            <w:tcW w:w="272" w:type="pct"/>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5.</w:t>
            </w: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Мета і основні завдання Програми</w:t>
            </w:r>
          </w:p>
        </w:tc>
        <w:tc>
          <w:tcPr>
            <w:tcW w:w="3024" w:type="pct"/>
            <w:gridSpan w:val="4"/>
          </w:tcPr>
          <w:p w:rsidR="00951F9B" w:rsidRPr="00AC2EC1" w:rsidRDefault="00951F9B" w:rsidP="003A3039">
            <w:pPr>
              <w:tabs>
                <w:tab w:val="left" w:pos="4874"/>
              </w:tabs>
              <w:spacing w:after="0" w:line="240" w:lineRule="auto"/>
              <w:jc w:val="both"/>
              <w:rPr>
                <w:rFonts w:ascii="Times New Roman" w:eastAsia="Calibri" w:hAnsi="Times New Roman" w:cs="Times New Roman"/>
                <w:bCs/>
                <w:sz w:val="24"/>
                <w:szCs w:val="24"/>
              </w:rPr>
            </w:pPr>
            <w:r w:rsidRPr="00AC2EC1">
              <w:rPr>
                <w:rFonts w:ascii="Times New Roman" w:eastAsia="Calibri" w:hAnsi="Times New Roman" w:cs="Times New Roman"/>
                <w:sz w:val="24"/>
                <w:szCs w:val="24"/>
              </w:rPr>
              <w:t xml:space="preserve">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 запобігання виникненню можливих надзвичайних ситуацій, мінімізація їх наслідків, що дозволить у повному обсязі виконати завдання, пов’язані з рятуванням людей та збереженням довкілля </w:t>
            </w:r>
          </w:p>
        </w:tc>
      </w:tr>
      <w:tr w:rsidR="00951F9B" w:rsidRPr="00AC2EC1" w:rsidTr="003A3039">
        <w:tc>
          <w:tcPr>
            <w:tcW w:w="272" w:type="pct"/>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6.</w:t>
            </w:r>
          </w:p>
        </w:tc>
        <w:tc>
          <w:tcPr>
            <w:tcW w:w="1704" w:type="pct"/>
          </w:tcPr>
          <w:p w:rsidR="00951F9B" w:rsidRPr="00AC2EC1" w:rsidRDefault="00951F9B" w:rsidP="003A3039">
            <w:pPr>
              <w:pStyle w:val="a5"/>
              <w:rPr>
                <w:rFonts w:ascii="Times New Roman" w:hAnsi="Times New Roman" w:cs="Times New Roman"/>
                <w:spacing w:val="-6"/>
                <w:sz w:val="24"/>
                <w:szCs w:val="24"/>
              </w:rPr>
            </w:pPr>
            <w:r w:rsidRPr="00AC2EC1">
              <w:rPr>
                <w:rFonts w:ascii="Times New Roman" w:hAnsi="Times New Roman" w:cs="Times New Roman"/>
                <w:spacing w:val="-6"/>
                <w:sz w:val="24"/>
                <w:szCs w:val="24"/>
              </w:rPr>
              <w:t>Строки  реалізації Програми</w:t>
            </w:r>
          </w:p>
        </w:tc>
        <w:tc>
          <w:tcPr>
            <w:tcW w:w="3024" w:type="pct"/>
            <w:gridSpan w:val="4"/>
          </w:tcPr>
          <w:p w:rsidR="00951F9B" w:rsidRPr="00AC2EC1" w:rsidRDefault="00951F9B" w:rsidP="003A3039">
            <w:pPr>
              <w:spacing w:after="0" w:line="240" w:lineRule="auto"/>
              <w:ind w:right="400"/>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2022</w:t>
            </w:r>
            <w:r>
              <w:rPr>
                <w:rFonts w:ascii="Times New Roman" w:eastAsia="Calibri" w:hAnsi="Times New Roman" w:cs="Times New Roman"/>
                <w:bCs/>
                <w:sz w:val="24"/>
                <w:szCs w:val="24"/>
              </w:rPr>
              <w:t>-</w:t>
            </w:r>
            <w:r w:rsidRPr="00AC2EC1">
              <w:rPr>
                <w:rFonts w:ascii="Times New Roman" w:eastAsia="Calibri" w:hAnsi="Times New Roman" w:cs="Times New Roman"/>
                <w:bCs/>
                <w:sz w:val="24"/>
                <w:szCs w:val="24"/>
              </w:rPr>
              <w:t>2024 роки</w:t>
            </w:r>
          </w:p>
        </w:tc>
      </w:tr>
      <w:tr w:rsidR="00951F9B" w:rsidRPr="00AC2EC1" w:rsidTr="003A3039">
        <w:tc>
          <w:tcPr>
            <w:tcW w:w="272" w:type="pct"/>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7.</w:t>
            </w: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 xml:space="preserve">Фінансове забезпечення Програми </w:t>
            </w:r>
          </w:p>
        </w:tc>
        <w:tc>
          <w:tcPr>
            <w:tcW w:w="3024" w:type="pct"/>
            <w:gridSpan w:val="4"/>
          </w:tcPr>
          <w:p w:rsidR="00951F9B" w:rsidRPr="00AC2EC1" w:rsidRDefault="00951F9B" w:rsidP="003A3039">
            <w:pPr>
              <w:spacing w:after="0" w:line="240" w:lineRule="auto"/>
              <w:ind w:right="-40"/>
              <w:jc w:val="both"/>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 xml:space="preserve">Заходи Програми реалізуються за рахунок коштів бюджету Городоцької сільської ради, інших не заборонених законодавством джерел </w:t>
            </w:r>
          </w:p>
        </w:tc>
      </w:tr>
      <w:tr w:rsidR="00951F9B" w:rsidRPr="00AC2EC1" w:rsidTr="003A3039">
        <w:tc>
          <w:tcPr>
            <w:tcW w:w="272" w:type="pct"/>
            <w:vMerge w:val="restart"/>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8.</w:t>
            </w:r>
          </w:p>
        </w:tc>
        <w:tc>
          <w:tcPr>
            <w:tcW w:w="1704" w:type="pct"/>
            <w:vMerge w:val="restar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Джерела фінансування</w:t>
            </w:r>
          </w:p>
        </w:tc>
        <w:tc>
          <w:tcPr>
            <w:tcW w:w="885" w:type="pct"/>
            <w:vMerge w:val="restar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 xml:space="preserve">Обсяг фінансування (тисяч гривень) </w:t>
            </w:r>
          </w:p>
        </w:tc>
        <w:tc>
          <w:tcPr>
            <w:tcW w:w="2139" w:type="pct"/>
            <w:gridSpan w:val="3"/>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У тому числі за роками</w:t>
            </w:r>
          </w:p>
        </w:tc>
      </w:tr>
      <w:tr w:rsidR="00951F9B" w:rsidRPr="00AC2EC1" w:rsidTr="003A3039">
        <w:tc>
          <w:tcPr>
            <w:tcW w:w="272" w:type="pct"/>
            <w:vMerge/>
            <w:vAlign w:val="center"/>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p>
        </w:tc>
        <w:tc>
          <w:tcPr>
            <w:tcW w:w="1704" w:type="pct"/>
            <w:vMerge/>
          </w:tcPr>
          <w:p w:rsidR="00951F9B" w:rsidRPr="00AC2EC1" w:rsidRDefault="00951F9B" w:rsidP="003A3039">
            <w:pPr>
              <w:pStyle w:val="a5"/>
              <w:rPr>
                <w:rFonts w:ascii="Times New Roman" w:hAnsi="Times New Roman" w:cs="Times New Roman"/>
                <w:sz w:val="24"/>
                <w:szCs w:val="24"/>
              </w:rPr>
            </w:pPr>
          </w:p>
        </w:tc>
        <w:tc>
          <w:tcPr>
            <w:tcW w:w="885" w:type="pct"/>
            <w:vMerge/>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p>
        </w:tc>
        <w:tc>
          <w:tcPr>
            <w:tcW w:w="68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2022</w:t>
            </w:r>
          </w:p>
        </w:tc>
        <w:tc>
          <w:tcPr>
            <w:tcW w:w="70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2023</w:t>
            </w:r>
          </w:p>
        </w:tc>
        <w:tc>
          <w:tcPr>
            <w:tcW w:w="757"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2024</w:t>
            </w:r>
          </w:p>
        </w:tc>
      </w:tr>
      <w:tr w:rsidR="00951F9B" w:rsidRPr="00AC2EC1" w:rsidTr="003A3039">
        <w:trPr>
          <w:trHeight w:val="298"/>
        </w:trPr>
        <w:tc>
          <w:tcPr>
            <w:tcW w:w="272" w:type="pct"/>
            <w:vMerge/>
            <w:vAlign w:val="center"/>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Бюджет Городоцької сільської ради</w:t>
            </w:r>
          </w:p>
        </w:tc>
        <w:tc>
          <w:tcPr>
            <w:tcW w:w="885" w:type="pct"/>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373</w:t>
            </w:r>
            <w:r w:rsidRPr="00AC2EC1">
              <w:rPr>
                <w:rFonts w:ascii="Times New Roman" w:eastAsia="Calibri" w:hAnsi="Times New Roman" w:cs="Times New Roman"/>
                <w:bCs/>
                <w:sz w:val="24"/>
                <w:szCs w:val="24"/>
              </w:rPr>
              <w:t>5,0</w:t>
            </w:r>
          </w:p>
        </w:tc>
        <w:tc>
          <w:tcPr>
            <w:tcW w:w="681" w:type="pct"/>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1 24</w:t>
            </w:r>
            <w:r w:rsidRPr="00AC2EC1">
              <w:rPr>
                <w:rFonts w:ascii="Times New Roman" w:eastAsia="Calibri" w:hAnsi="Times New Roman" w:cs="Times New Roman"/>
                <w:bCs/>
                <w:sz w:val="24"/>
                <w:szCs w:val="24"/>
              </w:rPr>
              <w:t>5,0</w:t>
            </w:r>
          </w:p>
        </w:tc>
        <w:tc>
          <w:tcPr>
            <w:tcW w:w="701" w:type="pct"/>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1 24</w:t>
            </w:r>
            <w:r w:rsidRPr="00AC2EC1">
              <w:rPr>
                <w:rFonts w:ascii="Times New Roman" w:eastAsia="Calibri" w:hAnsi="Times New Roman" w:cs="Times New Roman"/>
                <w:bCs/>
                <w:sz w:val="24"/>
                <w:szCs w:val="24"/>
              </w:rPr>
              <w:t>5,0</w:t>
            </w:r>
          </w:p>
        </w:tc>
        <w:tc>
          <w:tcPr>
            <w:tcW w:w="757" w:type="pct"/>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1 24</w:t>
            </w:r>
            <w:r w:rsidRPr="00AC2EC1">
              <w:rPr>
                <w:rFonts w:ascii="Times New Roman" w:eastAsia="Calibri" w:hAnsi="Times New Roman" w:cs="Times New Roman"/>
                <w:bCs/>
                <w:sz w:val="24"/>
                <w:szCs w:val="24"/>
              </w:rPr>
              <w:t>5,0</w:t>
            </w:r>
          </w:p>
        </w:tc>
      </w:tr>
      <w:tr w:rsidR="00951F9B" w:rsidRPr="00AC2EC1" w:rsidTr="003A3039">
        <w:tc>
          <w:tcPr>
            <w:tcW w:w="272" w:type="pct"/>
            <w:vMerge/>
            <w:vAlign w:val="center"/>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p>
        </w:tc>
        <w:tc>
          <w:tcPr>
            <w:tcW w:w="1704" w:type="pct"/>
          </w:tcPr>
          <w:p w:rsidR="00951F9B" w:rsidRPr="00AC2EC1" w:rsidRDefault="00951F9B" w:rsidP="003A3039">
            <w:pPr>
              <w:pStyle w:val="a5"/>
              <w:rPr>
                <w:rFonts w:ascii="Times New Roman" w:hAnsi="Times New Roman" w:cs="Times New Roman"/>
                <w:sz w:val="24"/>
                <w:szCs w:val="24"/>
              </w:rPr>
            </w:pPr>
            <w:r w:rsidRPr="00AC2EC1">
              <w:rPr>
                <w:rFonts w:ascii="Times New Roman" w:hAnsi="Times New Roman" w:cs="Times New Roman"/>
                <w:sz w:val="24"/>
                <w:szCs w:val="24"/>
              </w:rPr>
              <w:t>Інші джерела фінансування, передбачені чинним законодавством</w:t>
            </w:r>
          </w:p>
        </w:tc>
        <w:tc>
          <w:tcPr>
            <w:tcW w:w="885"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w:t>
            </w:r>
          </w:p>
        </w:tc>
        <w:tc>
          <w:tcPr>
            <w:tcW w:w="68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w:t>
            </w:r>
          </w:p>
        </w:tc>
        <w:tc>
          <w:tcPr>
            <w:tcW w:w="70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w:t>
            </w:r>
          </w:p>
        </w:tc>
        <w:tc>
          <w:tcPr>
            <w:tcW w:w="757"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w:t>
            </w:r>
          </w:p>
        </w:tc>
      </w:tr>
      <w:tr w:rsidR="00951F9B" w:rsidRPr="00AC2EC1" w:rsidTr="003A3039">
        <w:trPr>
          <w:trHeight w:val="814"/>
        </w:trPr>
        <w:tc>
          <w:tcPr>
            <w:tcW w:w="272" w:type="pct"/>
            <w:vMerge/>
            <w:vAlign w:val="center"/>
          </w:tcPr>
          <w:p w:rsidR="00951F9B" w:rsidRPr="00AC2EC1" w:rsidRDefault="00951F9B" w:rsidP="003A3039">
            <w:pPr>
              <w:spacing w:after="0" w:line="240" w:lineRule="auto"/>
              <w:ind w:left="-108" w:right="-110"/>
              <w:jc w:val="center"/>
              <w:rPr>
                <w:rFonts w:ascii="Times New Roman" w:eastAsia="Calibri" w:hAnsi="Times New Roman" w:cs="Times New Roman"/>
                <w:bCs/>
                <w:sz w:val="24"/>
                <w:szCs w:val="24"/>
              </w:rPr>
            </w:pPr>
          </w:p>
        </w:tc>
        <w:tc>
          <w:tcPr>
            <w:tcW w:w="1704" w:type="pct"/>
            <w:vAlign w:val="center"/>
          </w:tcPr>
          <w:p w:rsidR="00951F9B" w:rsidRPr="00AC2EC1" w:rsidRDefault="00951F9B" w:rsidP="003A3039">
            <w:pPr>
              <w:tabs>
                <w:tab w:val="left" w:pos="4898"/>
              </w:tabs>
              <w:spacing w:after="0" w:line="240" w:lineRule="auto"/>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 xml:space="preserve">Всього </w:t>
            </w:r>
          </w:p>
        </w:tc>
        <w:tc>
          <w:tcPr>
            <w:tcW w:w="885"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3</w:t>
            </w:r>
            <w:r>
              <w:rPr>
                <w:rFonts w:ascii="Times New Roman" w:eastAsia="Calibri" w:hAnsi="Times New Roman" w:cs="Times New Roman"/>
                <w:bCs/>
                <w:sz w:val="24"/>
                <w:szCs w:val="24"/>
              </w:rPr>
              <w:t>73</w:t>
            </w:r>
            <w:r w:rsidRPr="00AC2EC1">
              <w:rPr>
                <w:rFonts w:ascii="Times New Roman" w:eastAsia="Calibri" w:hAnsi="Times New Roman" w:cs="Times New Roman"/>
                <w:bCs/>
                <w:sz w:val="24"/>
                <w:szCs w:val="24"/>
              </w:rPr>
              <w:t>5,0</w:t>
            </w:r>
          </w:p>
        </w:tc>
        <w:tc>
          <w:tcPr>
            <w:tcW w:w="68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1 24</w:t>
            </w:r>
            <w:r w:rsidRPr="00AC2EC1">
              <w:rPr>
                <w:rFonts w:ascii="Times New Roman" w:eastAsia="Calibri" w:hAnsi="Times New Roman" w:cs="Times New Roman"/>
                <w:bCs/>
                <w:sz w:val="24"/>
                <w:szCs w:val="24"/>
              </w:rPr>
              <w:t>5,0</w:t>
            </w:r>
          </w:p>
        </w:tc>
        <w:tc>
          <w:tcPr>
            <w:tcW w:w="701"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1 2</w:t>
            </w:r>
            <w:r>
              <w:rPr>
                <w:rFonts w:ascii="Times New Roman" w:eastAsia="Calibri" w:hAnsi="Times New Roman" w:cs="Times New Roman"/>
                <w:bCs/>
                <w:sz w:val="24"/>
                <w:szCs w:val="24"/>
              </w:rPr>
              <w:t>4</w:t>
            </w:r>
            <w:r w:rsidRPr="00AC2EC1">
              <w:rPr>
                <w:rFonts w:ascii="Times New Roman" w:eastAsia="Calibri" w:hAnsi="Times New Roman" w:cs="Times New Roman"/>
                <w:bCs/>
                <w:sz w:val="24"/>
                <w:szCs w:val="24"/>
              </w:rPr>
              <w:t>5,0</w:t>
            </w:r>
          </w:p>
        </w:tc>
        <w:tc>
          <w:tcPr>
            <w:tcW w:w="757" w:type="pct"/>
            <w:vAlign w:val="center"/>
          </w:tcPr>
          <w:p w:rsidR="00951F9B" w:rsidRPr="00AC2EC1" w:rsidRDefault="00951F9B" w:rsidP="003A3039">
            <w:pPr>
              <w:spacing w:after="0" w:line="240" w:lineRule="auto"/>
              <w:ind w:right="-40"/>
              <w:jc w:val="center"/>
              <w:rPr>
                <w:rFonts w:ascii="Times New Roman" w:eastAsia="Calibri" w:hAnsi="Times New Roman" w:cs="Times New Roman"/>
                <w:bCs/>
                <w:sz w:val="24"/>
                <w:szCs w:val="24"/>
              </w:rPr>
            </w:pPr>
            <w:r w:rsidRPr="00AC2EC1">
              <w:rPr>
                <w:rFonts w:ascii="Times New Roman" w:eastAsia="Calibri" w:hAnsi="Times New Roman" w:cs="Times New Roman"/>
                <w:bCs/>
                <w:sz w:val="24"/>
                <w:szCs w:val="24"/>
              </w:rPr>
              <w:t>1 2</w:t>
            </w:r>
            <w:r>
              <w:rPr>
                <w:rFonts w:ascii="Times New Roman" w:eastAsia="Calibri" w:hAnsi="Times New Roman" w:cs="Times New Roman"/>
                <w:bCs/>
                <w:sz w:val="24"/>
                <w:szCs w:val="24"/>
              </w:rPr>
              <w:t>4</w:t>
            </w:r>
            <w:r w:rsidRPr="00AC2EC1">
              <w:rPr>
                <w:rFonts w:ascii="Times New Roman" w:eastAsia="Calibri" w:hAnsi="Times New Roman" w:cs="Times New Roman"/>
                <w:bCs/>
                <w:sz w:val="24"/>
                <w:szCs w:val="24"/>
              </w:rPr>
              <w:t>5,0</w:t>
            </w:r>
          </w:p>
        </w:tc>
      </w:tr>
    </w:tbl>
    <w:p w:rsidR="00951F9B" w:rsidRDefault="00951F9B" w:rsidP="00390F04">
      <w:pPr>
        <w:pStyle w:val="a5"/>
        <w:jc w:val="both"/>
        <w:rPr>
          <w:rFonts w:ascii="Times New Roman" w:eastAsia="Times New Roman" w:hAnsi="Times New Roman" w:cs="Times New Roman"/>
          <w:sz w:val="28"/>
          <w:szCs w:val="28"/>
          <w:shd w:val="clear" w:color="auto" w:fill="FFFFFF"/>
        </w:rPr>
      </w:pPr>
    </w:p>
    <w:p w:rsidR="00951F9B" w:rsidRDefault="00951F9B">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br w:type="page"/>
      </w:r>
    </w:p>
    <w:p w:rsidR="00951F9B" w:rsidRDefault="00951F9B" w:rsidP="00390F04">
      <w:pPr>
        <w:pStyle w:val="a5"/>
        <w:jc w:val="both"/>
        <w:rPr>
          <w:rFonts w:ascii="Times New Roman" w:hAnsi="Times New Roman" w:cs="Times New Roman"/>
          <w:sz w:val="28"/>
          <w:szCs w:val="28"/>
          <w:lang w:val="ru-RU"/>
        </w:rPr>
        <w:sectPr w:rsidR="00951F9B" w:rsidSect="00951F9B">
          <w:headerReference w:type="default" r:id="rId6"/>
          <w:pgSz w:w="11906" w:h="16838" w:code="9"/>
          <w:pgMar w:top="1134" w:right="567" w:bottom="1134" w:left="1701" w:header="709" w:footer="709" w:gutter="0"/>
          <w:pgNumType w:start="1" w:chapStyle="1"/>
          <w:cols w:space="708"/>
          <w:titlePg/>
          <w:docGrid w:linePitch="360"/>
        </w:sectPr>
      </w:pPr>
    </w:p>
    <w:p w:rsidR="00951F9B" w:rsidRPr="00AC2EC1" w:rsidRDefault="00951F9B" w:rsidP="00951F9B">
      <w:pPr>
        <w:spacing w:line="240" w:lineRule="auto"/>
        <w:jc w:val="right"/>
        <w:rPr>
          <w:rFonts w:ascii="Times New Roman" w:eastAsia="Calibri" w:hAnsi="Times New Roman" w:cs="Times New Roman"/>
          <w:sz w:val="28"/>
          <w:szCs w:val="28"/>
        </w:rPr>
      </w:pPr>
      <w:r w:rsidRPr="00AC2EC1">
        <w:rPr>
          <w:rFonts w:ascii="Times New Roman" w:eastAsia="Calibri" w:hAnsi="Times New Roman" w:cs="Times New Roman"/>
          <w:sz w:val="28"/>
          <w:szCs w:val="28"/>
        </w:rPr>
        <w:lastRenderedPageBreak/>
        <w:t>Додаток 2 до Програми</w:t>
      </w:r>
    </w:p>
    <w:p w:rsidR="00951F9B" w:rsidRDefault="00951F9B" w:rsidP="00951F9B">
      <w:pPr>
        <w:tabs>
          <w:tab w:val="left" w:pos="4500"/>
        </w:tabs>
        <w:spacing w:after="0" w:line="240" w:lineRule="auto"/>
        <w:jc w:val="center"/>
        <w:rPr>
          <w:rFonts w:ascii="Times New Roman" w:eastAsia="Calibri" w:hAnsi="Times New Roman" w:cs="Times New Roman"/>
          <w:b/>
          <w:bCs/>
          <w:sz w:val="28"/>
          <w:szCs w:val="28"/>
        </w:rPr>
      </w:pPr>
    </w:p>
    <w:p w:rsidR="00951F9B" w:rsidRDefault="00951F9B" w:rsidP="00951F9B">
      <w:pPr>
        <w:tabs>
          <w:tab w:val="left" w:pos="4500"/>
        </w:tabs>
        <w:spacing w:after="0" w:line="240" w:lineRule="auto"/>
        <w:jc w:val="center"/>
        <w:rPr>
          <w:rFonts w:ascii="Times New Roman" w:eastAsia="Calibri" w:hAnsi="Times New Roman" w:cs="Times New Roman"/>
          <w:b/>
          <w:bCs/>
          <w:sz w:val="28"/>
          <w:szCs w:val="28"/>
        </w:rPr>
      </w:pPr>
      <w:r w:rsidRPr="00AC2EC1">
        <w:rPr>
          <w:rFonts w:ascii="Times New Roman" w:eastAsia="Calibri" w:hAnsi="Times New Roman" w:cs="Times New Roman"/>
          <w:b/>
          <w:bCs/>
          <w:sz w:val="28"/>
          <w:szCs w:val="28"/>
        </w:rPr>
        <w:t>Заходи</w:t>
      </w:r>
    </w:p>
    <w:p w:rsidR="00951F9B" w:rsidRPr="00AC2EC1" w:rsidRDefault="00951F9B" w:rsidP="00951F9B">
      <w:pPr>
        <w:tabs>
          <w:tab w:val="left" w:pos="4500"/>
        </w:tabs>
        <w:spacing w:after="0" w:line="240" w:lineRule="auto"/>
        <w:jc w:val="center"/>
        <w:rPr>
          <w:rFonts w:ascii="Times New Roman" w:eastAsia="Calibri" w:hAnsi="Times New Roman" w:cs="Times New Roman"/>
          <w:b/>
          <w:bCs/>
          <w:sz w:val="28"/>
          <w:szCs w:val="28"/>
        </w:rPr>
      </w:pPr>
      <w:r w:rsidRPr="00AC2EC1">
        <w:rPr>
          <w:rFonts w:ascii="Times New Roman" w:eastAsia="Calibri" w:hAnsi="Times New Roman" w:cs="Times New Roman"/>
          <w:b/>
          <w:bCs/>
          <w:sz w:val="28"/>
          <w:szCs w:val="28"/>
        </w:rPr>
        <w:t xml:space="preserve"> з виконання </w:t>
      </w:r>
      <w:r>
        <w:rPr>
          <w:rFonts w:ascii="Times New Roman" w:eastAsia="Calibri" w:hAnsi="Times New Roman" w:cs="Times New Roman"/>
          <w:b/>
          <w:bCs/>
          <w:sz w:val="28"/>
          <w:szCs w:val="28"/>
        </w:rPr>
        <w:t>П</w:t>
      </w:r>
      <w:r w:rsidRPr="00AC2EC1">
        <w:rPr>
          <w:rFonts w:ascii="Times New Roman" w:eastAsia="Calibri" w:hAnsi="Times New Roman" w:cs="Times New Roman"/>
          <w:b/>
          <w:bCs/>
          <w:sz w:val="28"/>
          <w:szCs w:val="28"/>
        </w:rPr>
        <w:t xml:space="preserve">рограми запобігання виникненню, </w:t>
      </w:r>
    </w:p>
    <w:p w:rsidR="00951F9B" w:rsidRDefault="00951F9B" w:rsidP="00951F9B">
      <w:pPr>
        <w:tabs>
          <w:tab w:val="left" w:pos="4500"/>
        </w:tabs>
        <w:spacing w:after="0" w:line="240" w:lineRule="auto"/>
        <w:jc w:val="center"/>
        <w:rPr>
          <w:rFonts w:ascii="Times New Roman" w:eastAsia="Calibri" w:hAnsi="Times New Roman" w:cs="Times New Roman"/>
          <w:b/>
          <w:color w:val="000000"/>
          <w:sz w:val="28"/>
          <w:szCs w:val="28"/>
        </w:rPr>
      </w:pPr>
      <w:r w:rsidRPr="00AC2EC1">
        <w:rPr>
          <w:rFonts w:ascii="Times New Roman" w:eastAsia="Calibri" w:hAnsi="Times New Roman" w:cs="Times New Roman"/>
          <w:b/>
          <w:bCs/>
          <w:sz w:val="28"/>
          <w:szCs w:val="28"/>
        </w:rPr>
        <w:t xml:space="preserve">ліквідації наслідків надзвичайних ситуацій </w:t>
      </w:r>
      <w:r w:rsidRPr="00AC2EC1">
        <w:rPr>
          <w:rFonts w:ascii="Times New Roman" w:eastAsia="Calibri" w:hAnsi="Times New Roman" w:cs="Times New Roman"/>
          <w:b/>
          <w:sz w:val="28"/>
          <w:szCs w:val="28"/>
        </w:rPr>
        <w:t xml:space="preserve">та </w:t>
      </w:r>
      <w:r w:rsidRPr="00AC2EC1">
        <w:rPr>
          <w:rFonts w:ascii="Times New Roman" w:eastAsia="Calibri" w:hAnsi="Times New Roman" w:cs="Times New Roman"/>
          <w:b/>
          <w:color w:val="000000"/>
          <w:sz w:val="28"/>
          <w:szCs w:val="28"/>
        </w:rPr>
        <w:t>протидії</w:t>
      </w:r>
      <w:r w:rsidRPr="00AC2EC1">
        <w:rPr>
          <w:rFonts w:ascii="Times New Roman" w:eastAsia="Calibri" w:hAnsi="Times New Roman" w:cs="Times New Roman"/>
          <w:b/>
          <w:sz w:val="28"/>
          <w:szCs w:val="28"/>
        </w:rPr>
        <w:t xml:space="preserve"> </w:t>
      </w:r>
      <w:r w:rsidRPr="00AC2EC1">
        <w:rPr>
          <w:rFonts w:ascii="Times New Roman" w:eastAsia="Calibri" w:hAnsi="Times New Roman" w:cs="Times New Roman"/>
          <w:b/>
          <w:color w:val="000000"/>
          <w:sz w:val="28"/>
          <w:szCs w:val="28"/>
        </w:rPr>
        <w:t xml:space="preserve">пожежам у природних екосистемах </w:t>
      </w:r>
    </w:p>
    <w:p w:rsidR="00951F9B" w:rsidRDefault="00951F9B" w:rsidP="00951F9B">
      <w:pPr>
        <w:tabs>
          <w:tab w:val="left" w:pos="4500"/>
        </w:tabs>
        <w:spacing w:after="0" w:line="240" w:lineRule="auto"/>
        <w:jc w:val="center"/>
        <w:rPr>
          <w:rFonts w:ascii="Times New Roman" w:eastAsia="Calibri" w:hAnsi="Times New Roman" w:cs="Times New Roman"/>
          <w:b/>
          <w:bCs/>
          <w:sz w:val="28"/>
          <w:szCs w:val="28"/>
        </w:rPr>
      </w:pPr>
      <w:r w:rsidRPr="00AC2EC1">
        <w:rPr>
          <w:rFonts w:ascii="Times New Roman" w:eastAsia="Calibri" w:hAnsi="Times New Roman" w:cs="Times New Roman"/>
          <w:b/>
          <w:color w:val="000000"/>
          <w:sz w:val="28"/>
          <w:szCs w:val="28"/>
        </w:rPr>
        <w:t xml:space="preserve">Городоцької сільської ради </w:t>
      </w:r>
      <w:r w:rsidRPr="00AC2EC1">
        <w:rPr>
          <w:rFonts w:ascii="Times New Roman" w:eastAsia="Calibri" w:hAnsi="Times New Roman" w:cs="Times New Roman"/>
          <w:b/>
          <w:bCs/>
          <w:sz w:val="28"/>
          <w:szCs w:val="28"/>
        </w:rPr>
        <w:t>на 2022</w:t>
      </w:r>
      <w:r>
        <w:rPr>
          <w:rFonts w:ascii="Times New Roman" w:eastAsia="Calibri" w:hAnsi="Times New Roman" w:cs="Times New Roman"/>
          <w:b/>
          <w:bCs/>
          <w:sz w:val="28"/>
          <w:szCs w:val="28"/>
        </w:rPr>
        <w:t>-</w:t>
      </w:r>
      <w:r w:rsidRPr="00AC2EC1">
        <w:rPr>
          <w:rFonts w:ascii="Times New Roman" w:eastAsia="Calibri" w:hAnsi="Times New Roman" w:cs="Times New Roman"/>
          <w:b/>
          <w:bCs/>
          <w:sz w:val="28"/>
          <w:szCs w:val="28"/>
        </w:rPr>
        <w:t>2024 роки</w:t>
      </w:r>
    </w:p>
    <w:tbl>
      <w:tblPr>
        <w:tblpPr w:leftFromText="180" w:rightFromText="180" w:vertAnchor="text" w:tblpX="250"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685"/>
        <w:gridCol w:w="1425"/>
        <w:gridCol w:w="2971"/>
        <w:gridCol w:w="1277"/>
        <w:gridCol w:w="1276"/>
        <w:gridCol w:w="709"/>
        <w:gridCol w:w="708"/>
        <w:gridCol w:w="709"/>
        <w:gridCol w:w="1984"/>
      </w:tblGrid>
      <w:tr w:rsidR="00951F9B" w:rsidRPr="009F3786" w:rsidTr="003A3039">
        <w:tc>
          <w:tcPr>
            <w:tcW w:w="560" w:type="dxa"/>
            <w:vMerge w:val="restart"/>
            <w:vAlign w:val="center"/>
          </w:tcPr>
          <w:p w:rsidR="00951F9B" w:rsidRPr="009F3786" w:rsidRDefault="00951F9B" w:rsidP="003A3039">
            <w:pPr>
              <w:pStyle w:val="a5"/>
              <w:rPr>
                <w:rFonts w:ascii="Times New Roman" w:hAnsi="Times New Roman" w:cs="Times New Roman"/>
                <w:b/>
              </w:rPr>
            </w:pPr>
            <w:r w:rsidRPr="009F3786">
              <w:rPr>
                <w:rFonts w:ascii="Times New Roman" w:hAnsi="Times New Roman" w:cs="Times New Roman"/>
                <w:b/>
              </w:rPr>
              <w:t>№</w:t>
            </w:r>
          </w:p>
        </w:tc>
        <w:tc>
          <w:tcPr>
            <w:tcW w:w="3685" w:type="dxa"/>
            <w:vMerge w:val="restart"/>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Найменування заходу</w:t>
            </w:r>
          </w:p>
        </w:tc>
        <w:tc>
          <w:tcPr>
            <w:tcW w:w="1425" w:type="dxa"/>
            <w:vMerge w:val="restart"/>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Строк виконання</w:t>
            </w:r>
          </w:p>
        </w:tc>
        <w:tc>
          <w:tcPr>
            <w:tcW w:w="2971" w:type="dxa"/>
            <w:vMerge w:val="restart"/>
            <w:tcBorders>
              <w:righ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Відповідальні за виконання</w:t>
            </w:r>
          </w:p>
        </w:tc>
        <w:tc>
          <w:tcPr>
            <w:tcW w:w="1277" w:type="dxa"/>
            <w:vMerge w:val="restart"/>
            <w:tcBorders>
              <w:left w:val="single" w:sz="4" w:space="0" w:color="auto"/>
              <w:righ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Джерела фінансування</w:t>
            </w:r>
          </w:p>
        </w:tc>
        <w:tc>
          <w:tcPr>
            <w:tcW w:w="1276" w:type="dxa"/>
            <w:vMerge w:val="restart"/>
            <w:tcBorders>
              <w:left w:val="single" w:sz="4" w:space="0" w:color="auto"/>
              <w:righ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Орієнтовні обсяги фінансу-вання, тис. гривень</w:t>
            </w:r>
          </w:p>
        </w:tc>
        <w:tc>
          <w:tcPr>
            <w:tcW w:w="2126" w:type="dxa"/>
            <w:gridSpan w:val="3"/>
            <w:tcBorders>
              <w:lef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у тому числі за роками</w:t>
            </w:r>
          </w:p>
        </w:tc>
        <w:tc>
          <w:tcPr>
            <w:tcW w:w="1984" w:type="dxa"/>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Очікувані результати</w:t>
            </w:r>
          </w:p>
        </w:tc>
      </w:tr>
      <w:tr w:rsidR="00951F9B" w:rsidRPr="009F3786" w:rsidTr="003A3039">
        <w:trPr>
          <w:trHeight w:val="1166"/>
        </w:trPr>
        <w:tc>
          <w:tcPr>
            <w:tcW w:w="560" w:type="dxa"/>
            <w:vMerge/>
          </w:tcPr>
          <w:p w:rsidR="00951F9B" w:rsidRPr="009F3786" w:rsidRDefault="00951F9B" w:rsidP="003A3039">
            <w:pPr>
              <w:pStyle w:val="a5"/>
              <w:rPr>
                <w:rFonts w:ascii="Times New Roman" w:hAnsi="Times New Roman" w:cs="Times New Roman"/>
                <w:color w:val="FF0000"/>
              </w:rPr>
            </w:pPr>
          </w:p>
        </w:tc>
        <w:tc>
          <w:tcPr>
            <w:tcW w:w="3685" w:type="dxa"/>
            <w:vMerge/>
            <w:vAlign w:val="center"/>
          </w:tcPr>
          <w:p w:rsidR="00951F9B" w:rsidRPr="009F3786" w:rsidRDefault="00951F9B" w:rsidP="003A3039">
            <w:pPr>
              <w:pStyle w:val="a5"/>
              <w:jc w:val="center"/>
              <w:rPr>
                <w:rFonts w:ascii="Times New Roman" w:hAnsi="Times New Roman" w:cs="Times New Roman"/>
                <w:color w:val="FF0000"/>
              </w:rPr>
            </w:pPr>
          </w:p>
        </w:tc>
        <w:tc>
          <w:tcPr>
            <w:tcW w:w="1425" w:type="dxa"/>
            <w:vMerge/>
          </w:tcPr>
          <w:p w:rsidR="00951F9B" w:rsidRPr="009F3786" w:rsidRDefault="00951F9B" w:rsidP="003A3039">
            <w:pPr>
              <w:pStyle w:val="a5"/>
              <w:jc w:val="center"/>
              <w:rPr>
                <w:rFonts w:ascii="Times New Roman" w:hAnsi="Times New Roman" w:cs="Times New Roman"/>
                <w:color w:val="FF0000"/>
              </w:rPr>
            </w:pPr>
          </w:p>
        </w:tc>
        <w:tc>
          <w:tcPr>
            <w:tcW w:w="2971" w:type="dxa"/>
            <w:vMerge/>
            <w:tcBorders>
              <w:right w:val="single" w:sz="4" w:space="0" w:color="auto"/>
            </w:tcBorders>
            <w:vAlign w:val="center"/>
          </w:tcPr>
          <w:p w:rsidR="00951F9B" w:rsidRPr="009F3786" w:rsidRDefault="00951F9B" w:rsidP="003A3039">
            <w:pPr>
              <w:pStyle w:val="a5"/>
              <w:jc w:val="center"/>
              <w:rPr>
                <w:rFonts w:ascii="Times New Roman" w:hAnsi="Times New Roman" w:cs="Times New Roman"/>
                <w:color w:val="FF0000"/>
              </w:rPr>
            </w:pPr>
          </w:p>
        </w:tc>
        <w:tc>
          <w:tcPr>
            <w:tcW w:w="1277" w:type="dxa"/>
            <w:vMerge/>
            <w:tcBorders>
              <w:left w:val="single" w:sz="4" w:space="0" w:color="auto"/>
              <w:right w:val="single" w:sz="4" w:space="0" w:color="auto"/>
            </w:tcBorders>
            <w:vAlign w:val="center"/>
          </w:tcPr>
          <w:p w:rsidR="00951F9B" w:rsidRPr="009F3786" w:rsidRDefault="00951F9B" w:rsidP="003A3039">
            <w:pPr>
              <w:pStyle w:val="a5"/>
              <w:jc w:val="center"/>
              <w:rPr>
                <w:rFonts w:ascii="Times New Roman" w:hAnsi="Times New Roman" w:cs="Times New Roman"/>
                <w:color w:val="FF0000"/>
              </w:rPr>
            </w:pPr>
          </w:p>
        </w:tc>
        <w:tc>
          <w:tcPr>
            <w:tcW w:w="1276" w:type="dxa"/>
            <w:vMerge/>
            <w:tcBorders>
              <w:left w:val="single" w:sz="4" w:space="0" w:color="auto"/>
              <w:right w:val="single" w:sz="4" w:space="0" w:color="auto"/>
            </w:tcBorders>
            <w:vAlign w:val="center"/>
          </w:tcPr>
          <w:p w:rsidR="00951F9B" w:rsidRPr="009F3786" w:rsidRDefault="00951F9B" w:rsidP="003A3039">
            <w:pPr>
              <w:pStyle w:val="a5"/>
              <w:jc w:val="center"/>
              <w:rPr>
                <w:rFonts w:ascii="Times New Roman" w:hAnsi="Times New Roman" w:cs="Times New Roman"/>
                <w:b/>
                <w:color w:val="FF0000"/>
              </w:rPr>
            </w:pPr>
          </w:p>
        </w:tc>
        <w:tc>
          <w:tcPr>
            <w:tcW w:w="709" w:type="dxa"/>
            <w:tcBorders>
              <w:lef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2022</w:t>
            </w:r>
          </w:p>
        </w:tc>
        <w:tc>
          <w:tcPr>
            <w:tcW w:w="708" w:type="dxa"/>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2023</w:t>
            </w:r>
          </w:p>
        </w:tc>
        <w:tc>
          <w:tcPr>
            <w:tcW w:w="709" w:type="dxa"/>
            <w:tcBorders>
              <w:right w:val="single" w:sz="4" w:space="0" w:color="auto"/>
            </w:tcBorders>
            <w:vAlign w:val="center"/>
          </w:tcPr>
          <w:p w:rsidR="00951F9B" w:rsidRPr="009F3786" w:rsidRDefault="00951F9B" w:rsidP="003A3039">
            <w:pPr>
              <w:pStyle w:val="a5"/>
              <w:jc w:val="center"/>
              <w:rPr>
                <w:rFonts w:ascii="Times New Roman" w:hAnsi="Times New Roman" w:cs="Times New Roman"/>
                <w:b/>
              </w:rPr>
            </w:pPr>
            <w:r w:rsidRPr="009F3786">
              <w:rPr>
                <w:rFonts w:ascii="Times New Roman" w:hAnsi="Times New Roman" w:cs="Times New Roman"/>
                <w:b/>
              </w:rPr>
              <w:t>2024</w:t>
            </w:r>
          </w:p>
        </w:tc>
        <w:tc>
          <w:tcPr>
            <w:tcW w:w="1984" w:type="dxa"/>
          </w:tcPr>
          <w:p w:rsidR="00951F9B" w:rsidRPr="009F3786" w:rsidRDefault="00951F9B" w:rsidP="003A3039">
            <w:pPr>
              <w:pStyle w:val="a5"/>
              <w:jc w:val="center"/>
              <w:rPr>
                <w:rFonts w:ascii="Times New Roman" w:hAnsi="Times New Roman" w:cs="Times New Roman"/>
                <w:color w:val="FF0000"/>
              </w:rPr>
            </w:pPr>
          </w:p>
        </w:tc>
      </w:tr>
      <w:tr w:rsidR="00951F9B" w:rsidRPr="009F3786" w:rsidTr="003A3039">
        <w:trPr>
          <w:trHeight w:val="2578"/>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1.</w:t>
            </w:r>
          </w:p>
        </w:tc>
        <w:tc>
          <w:tcPr>
            <w:tcW w:w="3685" w:type="dxa"/>
          </w:tcPr>
          <w:p w:rsidR="00951F9B" w:rsidRPr="009F3786" w:rsidRDefault="00951F9B" w:rsidP="003A3039">
            <w:pPr>
              <w:pStyle w:val="a5"/>
              <w:jc w:val="both"/>
              <w:rPr>
                <w:rFonts w:ascii="Times New Roman" w:hAnsi="Times New Roman" w:cs="Times New Roman"/>
                <w:color w:val="000000"/>
              </w:rPr>
            </w:pPr>
            <w:r>
              <w:rPr>
                <w:rFonts w:ascii="Times New Roman" w:hAnsi="Times New Roman" w:cs="Times New Roman"/>
              </w:rPr>
              <w:t>Створення</w:t>
            </w:r>
            <w:r w:rsidRPr="009F3786">
              <w:rPr>
                <w:rFonts w:ascii="Times New Roman" w:hAnsi="Times New Roman" w:cs="Times New Roman"/>
              </w:rPr>
              <w:t xml:space="preserve">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2022-2024</w:t>
            </w:r>
          </w:p>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роки</w:t>
            </w:r>
          </w:p>
        </w:tc>
        <w:tc>
          <w:tcPr>
            <w:tcW w:w="2971" w:type="dxa"/>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Городоцька сільська рада, в</w:t>
            </w:r>
            <w:r w:rsidRPr="009F3786">
              <w:rPr>
                <w:rFonts w:ascii="Times New Roman" w:hAnsi="Times New Roman" w:cs="Times New Roman"/>
              </w:rPr>
              <w:t>иконавчий комітет сільської ради, Рівненська районна державна адміністрація</w:t>
            </w:r>
          </w:p>
        </w:tc>
        <w:tc>
          <w:tcPr>
            <w:tcW w:w="1277"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lef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w:t>
            </w:r>
            <w:r>
              <w:rPr>
                <w:rFonts w:ascii="Times New Roman" w:hAnsi="Times New Roman" w:cs="Times New Roman"/>
              </w:rPr>
              <w:t>40</w:t>
            </w:r>
            <w:r w:rsidRPr="009F3786">
              <w:rPr>
                <w:rFonts w:ascii="Times New Roman" w:hAnsi="Times New Roman" w:cs="Times New Roman"/>
              </w:rPr>
              <w:t>0</w:t>
            </w:r>
          </w:p>
        </w:tc>
        <w:tc>
          <w:tcPr>
            <w:tcW w:w="709" w:type="dxa"/>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80</w:t>
            </w:r>
            <w:r w:rsidRPr="009F3786">
              <w:rPr>
                <w:rFonts w:ascii="Times New Roman" w:hAnsi="Times New Roman" w:cs="Times New Roman"/>
              </w:rPr>
              <w:t>0</w:t>
            </w:r>
          </w:p>
        </w:tc>
        <w:tc>
          <w:tcPr>
            <w:tcW w:w="708" w:type="dxa"/>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80</w:t>
            </w:r>
            <w:r w:rsidRPr="009F3786">
              <w:rPr>
                <w:rFonts w:ascii="Times New Roman" w:hAnsi="Times New Roman" w:cs="Times New Roman"/>
              </w:rPr>
              <w:t>0</w:t>
            </w:r>
          </w:p>
        </w:tc>
        <w:tc>
          <w:tcPr>
            <w:tcW w:w="709" w:type="dxa"/>
            <w:tcBorders>
              <w:righ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80</w:t>
            </w:r>
            <w:r w:rsidRPr="009F3786">
              <w:rPr>
                <w:rFonts w:ascii="Times New Roman" w:hAnsi="Times New Roman" w:cs="Times New Roman"/>
              </w:rPr>
              <w:t>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ефективності пожежно-рятувальних робіт</w:t>
            </w:r>
          </w:p>
        </w:tc>
      </w:tr>
      <w:tr w:rsidR="00951F9B" w:rsidRPr="009F3786" w:rsidTr="003A3039">
        <w:trPr>
          <w:trHeight w:val="841"/>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2.</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2022-2024 роки</w:t>
            </w:r>
          </w:p>
        </w:tc>
        <w:tc>
          <w:tcPr>
            <w:tcW w:w="2971"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Рівненське районне  управління  ДСНС України у Рівненській області, виконавчий комітет  сільської ради</w:t>
            </w:r>
          </w:p>
        </w:tc>
        <w:tc>
          <w:tcPr>
            <w:tcW w:w="1277"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60</w:t>
            </w:r>
          </w:p>
        </w:tc>
        <w:tc>
          <w:tcPr>
            <w:tcW w:w="709" w:type="dxa"/>
            <w:tcBorders>
              <w:top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2</w:t>
            </w:r>
            <w:r w:rsidRPr="009F3786">
              <w:rPr>
                <w:rFonts w:ascii="Times New Roman" w:hAnsi="Times New Roman" w:cs="Times New Roman"/>
              </w:rPr>
              <w:t>0</w:t>
            </w:r>
          </w:p>
        </w:tc>
        <w:tc>
          <w:tcPr>
            <w:tcW w:w="708" w:type="dxa"/>
            <w:tcBorders>
              <w:top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2</w:t>
            </w:r>
            <w:r w:rsidRPr="009F3786">
              <w:rPr>
                <w:rFonts w:ascii="Times New Roman" w:hAnsi="Times New Roman" w:cs="Times New Roman"/>
              </w:rPr>
              <w:t>0</w:t>
            </w:r>
          </w:p>
        </w:tc>
        <w:tc>
          <w:tcPr>
            <w:tcW w:w="709"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2</w:t>
            </w:r>
            <w:r w:rsidRPr="009F3786">
              <w:rPr>
                <w:rFonts w:ascii="Times New Roman" w:hAnsi="Times New Roman" w:cs="Times New Roman"/>
              </w:rPr>
              <w:t>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рівня навченості населення діям під час виникнення надзвичайних ситуацій, зменшення чисельності постраждалих та рівня матеріальних збитків</w:t>
            </w:r>
          </w:p>
        </w:tc>
      </w:tr>
      <w:tr w:rsidR="00951F9B" w:rsidRPr="009F3786" w:rsidTr="003A3039">
        <w:trPr>
          <w:trHeight w:val="2965"/>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lastRenderedPageBreak/>
              <w:t>3.</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 xml:space="preserve">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адресою: Рівненська область, Рівненський район, с. Городище, вул. Рівненська, 112, у томі числі шляхом надання субвенції районному бюджету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2022-2024 роки</w:t>
            </w:r>
          </w:p>
        </w:tc>
        <w:tc>
          <w:tcPr>
            <w:tcW w:w="2971"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c>
          <w:tcPr>
            <w:tcW w:w="1277"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w:t>
            </w:r>
            <w:r w:rsidRPr="009F3786">
              <w:rPr>
                <w:rFonts w:ascii="Times New Roman" w:hAnsi="Times New Roman" w:cs="Times New Roman"/>
              </w:rPr>
              <w:t>50</w:t>
            </w:r>
          </w:p>
        </w:tc>
        <w:tc>
          <w:tcPr>
            <w:tcW w:w="709"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50</w:t>
            </w:r>
          </w:p>
        </w:tc>
        <w:tc>
          <w:tcPr>
            <w:tcW w:w="708"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50</w:t>
            </w:r>
          </w:p>
        </w:tc>
        <w:tc>
          <w:tcPr>
            <w:tcW w:w="709"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Набуття і вдосконалення особовим складом аварійно-рятувальних формувань, спеціалізованих служб цивільного захисту району, територіальних громад  умінь та практичних навичок з ліквідації наслідків надзвичайних ситуацій та організації взаємодії</w:t>
            </w:r>
          </w:p>
        </w:tc>
      </w:tr>
      <w:tr w:rsidR="00951F9B" w:rsidRPr="009F3786" w:rsidTr="003A3039">
        <w:trPr>
          <w:trHeight w:val="1479"/>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4</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Створення в центрах безпеки громадян та державних пожежно-рятувальних підрозділах інтерактивних класів пожежної безпеки</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2022-2024 роки</w:t>
            </w:r>
          </w:p>
        </w:tc>
        <w:tc>
          <w:tcPr>
            <w:tcW w:w="2971"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Рівненське районне  управління  ДСНС України у Рівненській області, 3 ДПРЗ ГУ ДСНС України у Рівненський області, виконавчий комітет сільської ради</w:t>
            </w:r>
          </w:p>
        </w:tc>
        <w:tc>
          <w:tcPr>
            <w:tcW w:w="1277"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300</w:t>
            </w:r>
          </w:p>
        </w:tc>
        <w:tc>
          <w:tcPr>
            <w:tcW w:w="709"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100</w:t>
            </w:r>
          </w:p>
        </w:tc>
        <w:tc>
          <w:tcPr>
            <w:tcW w:w="708" w:type="dxa"/>
            <w:tcBorders>
              <w:top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100</w:t>
            </w:r>
          </w:p>
        </w:tc>
        <w:tc>
          <w:tcPr>
            <w:tcW w:w="709" w:type="dxa"/>
            <w:tcBorders>
              <w:top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100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Запобігання трагічним випадкам серед дітей під час різного виду надзвичайних ситуацій та формування чіткого порядку дій у разі загрози життю</w:t>
            </w:r>
          </w:p>
        </w:tc>
      </w:tr>
      <w:tr w:rsidR="00951F9B" w:rsidRPr="009F3786" w:rsidTr="003A3039">
        <w:trPr>
          <w:trHeight w:val="555"/>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5.</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2022-2024 роки</w:t>
            </w:r>
          </w:p>
        </w:tc>
        <w:tc>
          <w:tcPr>
            <w:tcW w:w="2971"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c>
          <w:tcPr>
            <w:tcW w:w="1277" w:type="dxa"/>
            <w:tcBorders>
              <w:left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lef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Запобігання виникненню лісових та торф’яних пожеж, а також створення передумов для їх ліквідації</w:t>
            </w:r>
          </w:p>
        </w:tc>
      </w:tr>
      <w:tr w:rsidR="00951F9B" w:rsidRPr="009F3786" w:rsidTr="003A3039">
        <w:trPr>
          <w:trHeight w:val="1551"/>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lastRenderedPageBreak/>
              <w:t>6.</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Вжиття додаткових заходів щодо влаштування захисних протипожежних смуг, прибирання cyxoï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 під час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lef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рівня пожежної безпеки на території громади</w:t>
            </w:r>
          </w:p>
          <w:p w:rsidR="00951F9B" w:rsidRPr="009F3786" w:rsidRDefault="00951F9B" w:rsidP="003A3039">
            <w:pPr>
              <w:pStyle w:val="a5"/>
              <w:jc w:val="center"/>
              <w:rPr>
                <w:rFonts w:ascii="Times New Roman" w:hAnsi="Times New Roman" w:cs="Times New Roman"/>
              </w:rPr>
            </w:pPr>
          </w:p>
        </w:tc>
      </w:tr>
      <w:tr w:rsidR="00951F9B" w:rsidRPr="009F3786" w:rsidTr="003A3039">
        <w:trPr>
          <w:trHeight w:val="1708"/>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7.</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 xml:space="preserve">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території територіальної громади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lef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та ліквідації пожеж в природних екосистемах</w:t>
            </w:r>
          </w:p>
        </w:tc>
      </w:tr>
      <w:tr w:rsidR="00951F9B" w:rsidRPr="009F3786" w:rsidTr="003A3039">
        <w:trPr>
          <w:trHeight w:val="2798"/>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8.</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 xml:space="preserve">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15</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5</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та ліквідації пожеж в природних екосистемах</w:t>
            </w:r>
          </w:p>
        </w:tc>
      </w:tr>
      <w:tr w:rsidR="00951F9B" w:rsidRPr="009F3786" w:rsidTr="003A3039">
        <w:trPr>
          <w:trHeight w:val="414"/>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9</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рівня пожежної безпеки на території громади</w:t>
            </w:r>
          </w:p>
          <w:p w:rsidR="00951F9B" w:rsidRPr="009F3786" w:rsidRDefault="00951F9B" w:rsidP="003A3039">
            <w:pPr>
              <w:pStyle w:val="a5"/>
              <w:jc w:val="center"/>
              <w:rPr>
                <w:rFonts w:ascii="Times New Roman" w:hAnsi="Times New Roman" w:cs="Times New Roman"/>
              </w:rPr>
            </w:pPr>
          </w:p>
        </w:tc>
      </w:tr>
      <w:tr w:rsidR="00951F9B" w:rsidRPr="009F3786" w:rsidTr="003A3039">
        <w:trPr>
          <w:trHeight w:val="2537"/>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lastRenderedPageBreak/>
              <w:t>1</w:t>
            </w:r>
            <w:r>
              <w:rPr>
                <w:rFonts w:ascii="Times New Roman" w:hAnsi="Times New Roman" w:cs="Times New Roman"/>
              </w:rPr>
              <w:t>0.</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 xml:space="preserve">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 волонтерів, а також населення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та ліквідації пожеж в природних екосистемах</w:t>
            </w:r>
          </w:p>
          <w:p w:rsidR="00951F9B" w:rsidRPr="009F3786" w:rsidRDefault="00951F9B" w:rsidP="003A3039">
            <w:pPr>
              <w:pStyle w:val="a5"/>
              <w:jc w:val="center"/>
              <w:rPr>
                <w:rFonts w:ascii="Times New Roman" w:hAnsi="Times New Roman" w:cs="Times New Roman"/>
              </w:rPr>
            </w:pPr>
          </w:p>
          <w:p w:rsidR="00951F9B" w:rsidRPr="009F3786" w:rsidRDefault="00951F9B" w:rsidP="003A3039">
            <w:pPr>
              <w:pStyle w:val="a5"/>
              <w:jc w:val="center"/>
              <w:rPr>
                <w:rFonts w:ascii="Times New Roman" w:hAnsi="Times New Roman" w:cs="Times New Roman"/>
              </w:rPr>
            </w:pPr>
          </w:p>
        </w:tc>
      </w:tr>
      <w:tr w:rsidR="00951F9B" w:rsidRPr="009F3786" w:rsidTr="003A3039">
        <w:trPr>
          <w:trHeight w:val="3820"/>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1</w:t>
            </w:r>
            <w:r>
              <w:rPr>
                <w:rFonts w:ascii="Times New Roman" w:hAnsi="Times New Roman" w:cs="Times New Roman"/>
              </w:rPr>
              <w:t>1.</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 під час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spacing w:val="-2"/>
              </w:rPr>
            </w:pPr>
            <w:r w:rsidRPr="009F3786">
              <w:rPr>
                <w:rFonts w:ascii="Times New Roman" w:hAnsi="Times New Roman" w:cs="Times New Roman"/>
              </w:rPr>
              <w:t>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 виконавчий комітет сільської ради, лісокористувачі та власники земельних ділянок</w:t>
            </w:r>
          </w:p>
          <w:p w:rsidR="00951F9B" w:rsidRPr="009F3786" w:rsidRDefault="00951F9B" w:rsidP="003A3039">
            <w:pPr>
              <w:pStyle w:val="a5"/>
              <w:jc w:val="center"/>
              <w:rPr>
                <w:rFonts w:ascii="Times New Roman" w:hAnsi="Times New Roman" w:cs="Times New Roman"/>
                <w:spacing w:val="-2"/>
              </w:rPr>
            </w:pP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рівня забезпечення захисту населення, навколишнього природного середовища від лісових, торф’яних</w:t>
            </w:r>
          </w:p>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пожеж</w:t>
            </w:r>
          </w:p>
        </w:tc>
      </w:tr>
      <w:tr w:rsidR="00951F9B" w:rsidRPr="009F3786" w:rsidTr="003A3039">
        <w:trPr>
          <w:trHeight w:val="2255"/>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1</w:t>
            </w:r>
            <w:r>
              <w:rPr>
                <w:rFonts w:ascii="Times New Roman" w:hAnsi="Times New Roman" w:cs="Times New Roman"/>
              </w:rPr>
              <w:t>2.</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до початку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30</w:t>
            </w:r>
            <w:r w:rsidRPr="009F3786">
              <w:rPr>
                <w:rFonts w:ascii="Times New Roman" w:hAnsi="Times New Roman" w:cs="Times New Roman"/>
              </w:rPr>
              <w:t>0</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10</w:t>
            </w:r>
            <w:r w:rsidRPr="009F3786">
              <w:rPr>
                <w:rFonts w:ascii="Times New Roman" w:hAnsi="Times New Roman" w:cs="Times New Roman"/>
              </w:rPr>
              <w:t>0</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10</w:t>
            </w:r>
            <w:r w:rsidRPr="009F3786">
              <w:rPr>
                <w:rFonts w:ascii="Times New Roman" w:hAnsi="Times New Roman" w:cs="Times New Roman"/>
              </w:rPr>
              <w:t>0</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10</w:t>
            </w:r>
            <w:r w:rsidRPr="009F3786">
              <w:rPr>
                <w:rFonts w:ascii="Times New Roman" w:hAnsi="Times New Roman" w:cs="Times New Roman"/>
              </w:rPr>
              <w:t>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Запобігання виникненню лісових та торф’яних пожеж, а також створення передумов для їх ліквідації</w:t>
            </w:r>
          </w:p>
        </w:tc>
      </w:tr>
      <w:tr w:rsidR="00951F9B" w:rsidRPr="009F3786" w:rsidTr="003A3039">
        <w:trPr>
          <w:trHeight w:val="3529"/>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lastRenderedPageBreak/>
              <w:t>13</w:t>
            </w:r>
            <w:r w:rsidRPr="009F3786">
              <w:rPr>
                <w:rFonts w:ascii="Times New Roman" w:hAnsi="Times New Roman" w:cs="Times New Roman"/>
              </w:rPr>
              <w:t>.</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w:t>
            </w:r>
          </w:p>
        </w:tc>
        <w:tc>
          <w:tcPr>
            <w:tcW w:w="2971" w:type="dxa"/>
          </w:tcPr>
          <w:p w:rsidR="00951F9B" w:rsidRPr="009F3786" w:rsidRDefault="00951F9B" w:rsidP="003A3039">
            <w:pPr>
              <w:pStyle w:val="a5"/>
              <w:jc w:val="center"/>
              <w:rPr>
                <w:rFonts w:ascii="Times New Roman" w:hAnsi="Times New Roman" w:cs="Times New Roman"/>
                <w:spacing w:val="-4"/>
              </w:rPr>
            </w:pPr>
            <w:r w:rsidRPr="009F3786">
              <w:rPr>
                <w:rFonts w:ascii="Times New Roman" w:hAnsi="Times New Roman" w:cs="Times New Roman"/>
              </w:rPr>
              <w:t>Рівненське районне управління ГУ ДСНС України у Рівненській області, виконавчий комітет сільської ради, лісокористувачі та власники земельних лісових ділянок</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Покращення запобігання виникненню лісових та торф’яних пожеж</w:t>
            </w:r>
          </w:p>
        </w:tc>
      </w:tr>
      <w:tr w:rsidR="00951F9B" w:rsidRPr="009F3786" w:rsidTr="003A3039">
        <w:trPr>
          <w:trHeight w:val="3529"/>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t>14</w:t>
            </w:r>
            <w:r w:rsidRPr="009F3786">
              <w:rPr>
                <w:rFonts w:ascii="Times New Roman" w:hAnsi="Times New Roman" w:cs="Times New Roman"/>
              </w:rPr>
              <w:t>.</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протягом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spacing w:val="-2"/>
              </w:rPr>
            </w:pPr>
            <w:r w:rsidRPr="009F3786">
              <w:rPr>
                <w:rFonts w:ascii="Times New Roman" w:hAnsi="Times New Roman" w:cs="Times New Roman"/>
              </w:rPr>
              <w:t>Виконавчий комітет сільської ради</w:t>
            </w:r>
            <w:r w:rsidRPr="009F3786">
              <w:rPr>
                <w:rFonts w:ascii="Times New Roman" w:hAnsi="Times New Roman" w:cs="Times New Roman"/>
                <w:spacing w:val="-2"/>
              </w:rPr>
              <w:t>,</w:t>
            </w:r>
            <w:r w:rsidRPr="009F3786">
              <w:rPr>
                <w:rFonts w:ascii="Times New Roman" w:hAnsi="Times New Roman" w:cs="Times New Roman"/>
              </w:rPr>
              <w:t xml:space="preserve">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Покращення запобігання виникненню лісових та торф’яних пожеж</w:t>
            </w:r>
          </w:p>
        </w:tc>
      </w:tr>
      <w:tr w:rsidR="00951F9B" w:rsidRPr="009F3786" w:rsidTr="003A3039">
        <w:trPr>
          <w:trHeight w:val="1408"/>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t>15.</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 xml:space="preserve">Приведення в належний стан під’їзних шляхів до природних водойм для забору води пожежними автомобілями </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до початку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w:t>
            </w:r>
          </w:p>
          <w:p w:rsidR="00951F9B" w:rsidRPr="009F3786" w:rsidRDefault="00951F9B" w:rsidP="003A3039">
            <w:pPr>
              <w:pStyle w:val="a5"/>
              <w:jc w:val="center"/>
              <w:rPr>
                <w:rFonts w:ascii="Times New Roman" w:hAnsi="Times New Roman" w:cs="Times New Roman"/>
              </w:rPr>
            </w:pP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300</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w:t>
            </w:r>
            <w:r w:rsidRPr="009F3786">
              <w:rPr>
                <w:rFonts w:ascii="Times New Roman" w:hAnsi="Times New Roman" w:cs="Times New Roman"/>
              </w:rPr>
              <w:t>0</w:t>
            </w:r>
            <w:r>
              <w:rPr>
                <w:rFonts w:ascii="Times New Roman" w:hAnsi="Times New Roman" w:cs="Times New Roman"/>
              </w:rPr>
              <w:t>0</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10</w:t>
            </w:r>
            <w:r w:rsidRPr="009F3786">
              <w:rPr>
                <w:rFonts w:ascii="Times New Roman" w:hAnsi="Times New Roman" w:cs="Times New Roman"/>
              </w:rPr>
              <w:t>0</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10</w:t>
            </w:r>
            <w:r w:rsidRPr="009F3786">
              <w:rPr>
                <w:rFonts w:ascii="Times New Roman" w:hAnsi="Times New Roman" w:cs="Times New Roman"/>
              </w:rPr>
              <w:t>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та ліквідації лісових і торф’яних пожеж</w:t>
            </w:r>
          </w:p>
        </w:tc>
      </w:tr>
      <w:tr w:rsidR="00951F9B" w:rsidRPr="009F3786" w:rsidTr="003A3039">
        <w:trPr>
          <w:trHeight w:val="1917"/>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lastRenderedPageBreak/>
              <w:t>16.</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постійно під час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spacing w:val="-4"/>
              </w:rPr>
            </w:pPr>
            <w:r w:rsidRPr="009F3786">
              <w:rPr>
                <w:rFonts w:ascii="Times New Roman" w:hAnsi="Times New Roman" w:cs="Times New Roman"/>
              </w:rPr>
              <w:t>Виконавчий комітет сільської ради, Рівненське районне  управління ГУ ДСНС України у Рівненській області</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та ліквідації лісових і торф’яних пожеж</w:t>
            </w:r>
          </w:p>
        </w:tc>
      </w:tr>
      <w:tr w:rsidR="00951F9B" w:rsidRPr="009F3786" w:rsidTr="003A3039">
        <w:trPr>
          <w:trHeight w:val="1970"/>
        </w:trPr>
        <w:tc>
          <w:tcPr>
            <w:tcW w:w="560" w:type="dxa"/>
          </w:tcPr>
          <w:p w:rsidR="00951F9B" w:rsidRPr="009F3786" w:rsidRDefault="00951F9B" w:rsidP="003A3039">
            <w:pPr>
              <w:pStyle w:val="a5"/>
              <w:rPr>
                <w:rFonts w:ascii="Times New Roman" w:hAnsi="Times New Roman" w:cs="Times New Roman"/>
              </w:rPr>
            </w:pPr>
            <w:r w:rsidRPr="009F3786">
              <w:rPr>
                <w:rFonts w:ascii="Times New Roman" w:hAnsi="Times New Roman" w:cs="Times New Roman"/>
              </w:rPr>
              <w:t>1</w:t>
            </w:r>
            <w:r>
              <w:rPr>
                <w:rFonts w:ascii="Times New Roman" w:hAnsi="Times New Roman" w:cs="Times New Roman"/>
              </w:rPr>
              <w:t>7.</w:t>
            </w:r>
          </w:p>
        </w:tc>
        <w:tc>
          <w:tcPr>
            <w:tcW w:w="3685" w:type="dxa"/>
          </w:tcPr>
          <w:p w:rsidR="00951F9B" w:rsidRPr="009F3786" w:rsidRDefault="00951F9B" w:rsidP="003A3039">
            <w:pPr>
              <w:pStyle w:val="a5"/>
              <w:jc w:val="both"/>
              <w:rPr>
                <w:rFonts w:ascii="Times New Roman" w:hAnsi="Times New Roman" w:cs="Times New Roman"/>
              </w:rPr>
            </w:pPr>
            <w:r w:rsidRPr="009F3786">
              <w:rPr>
                <w:rFonts w:ascii="Times New Roman" w:hAnsi="Times New Roman" w:cs="Times New Roman"/>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щороку протягом квітня</w:t>
            </w:r>
          </w:p>
        </w:tc>
        <w:tc>
          <w:tcPr>
            <w:tcW w:w="2971"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 Рівненське районне  управління ГУ ДСНС України у Рівненській області</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ефективності управління з боку органу місцевого самоврядування</w:t>
            </w:r>
          </w:p>
        </w:tc>
      </w:tr>
      <w:tr w:rsidR="00951F9B" w:rsidRPr="009F3786" w:rsidTr="003A3039">
        <w:trPr>
          <w:trHeight w:val="568"/>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t>18</w:t>
            </w:r>
            <w:r w:rsidRPr="009F3786">
              <w:rPr>
                <w:rFonts w:ascii="Times New Roman" w:hAnsi="Times New Roman" w:cs="Times New Roman"/>
              </w:rPr>
              <w:t>.</w:t>
            </w:r>
          </w:p>
        </w:tc>
        <w:tc>
          <w:tcPr>
            <w:tcW w:w="3685" w:type="dxa"/>
          </w:tcPr>
          <w:p w:rsidR="00951F9B" w:rsidRPr="009F3786" w:rsidRDefault="00951F9B" w:rsidP="003A3039">
            <w:pPr>
              <w:pStyle w:val="a5"/>
              <w:jc w:val="both"/>
              <w:rPr>
                <w:rFonts w:ascii="Times New Roman" w:hAnsi="Times New Roman" w:cs="Times New Roman"/>
                <w:spacing w:val="-6"/>
              </w:rPr>
            </w:pPr>
            <w:r w:rsidRPr="009F3786">
              <w:rPr>
                <w:rFonts w:ascii="Times New Roman" w:hAnsi="Times New Roman" w:cs="Times New Roman"/>
                <w:spacing w:val="-6"/>
              </w:rPr>
              <w:t>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районного управлінь  Головного управління ДСНС України у Рівненській області</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щороку під час пожежо-небезпеч-ного періоду</w:t>
            </w:r>
          </w:p>
        </w:tc>
        <w:tc>
          <w:tcPr>
            <w:tcW w:w="2971" w:type="dxa"/>
          </w:tcPr>
          <w:p w:rsidR="00951F9B" w:rsidRPr="009F3786" w:rsidRDefault="00951F9B" w:rsidP="003A3039">
            <w:pPr>
              <w:pStyle w:val="a5"/>
              <w:jc w:val="center"/>
              <w:rPr>
                <w:rFonts w:ascii="Times New Roman" w:hAnsi="Times New Roman" w:cs="Times New Roman"/>
                <w:spacing w:val="-2"/>
              </w:rPr>
            </w:pPr>
            <w:r w:rsidRPr="009F3786">
              <w:rPr>
                <w:rFonts w:ascii="Times New Roman" w:hAnsi="Times New Roman" w:cs="Times New Roman"/>
              </w:rPr>
              <w:t xml:space="preserve">Виконавчий комітет сільської ради, </w:t>
            </w:r>
            <w:r w:rsidRPr="009F3786">
              <w:rPr>
                <w:rFonts w:ascii="Times New Roman" w:hAnsi="Times New Roman" w:cs="Times New Roman"/>
                <w:spacing w:val="-2"/>
              </w:rPr>
              <w:t>лісокористувачі та власники земельних ділянок</w:t>
            </w:r>
          </w:p>
        </w:tc>
        <w:tc>
          <w:tcPr>
            <w:tcW w:w="1277"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Підвищення стану оперативного реагування при ліквідації пожеж в природних екосистемах</w:t>
            </w:r>
          </w:p>
        </w:tc>
      </w:tr>
      <w:tr w:rsidR="00951F9B" w:rsidRPr="009F3786" w:rsidTr="003A3039">
        <w:trPr>
          <w:trHeight w:val="568"/>
        </w:trPr>
        <w:tc>
          <w:tcPr>
            <w:tcW w:w="560" w:type="dxa"/>
          </w:tcPr>
          <w:p w:rsidR="00951F9B" w:rsidRPr="009F3786" w:rsidRDefault="00951F9B" w:rsidP="003A3039">
            <w:pPr>
              <w:pStyle w:val="a5"/>
              <w:rPr>
                <w:rFonts w:ascii="Times New Roman" w:hAnsi="Times New Roman" w:cs="Times New Roman"/>
              </w:rPr>
            </w:pPr>
            <w:r>
              <w:rPr>
                <w:rFonts w:ascii="Times New Roman" w:hAnsi="Times New Roman" w:cs="Times New Roman"/>
              </w:rPr>
              <w:lastRenderedPageBreak/>
              <w:t>19.</w:t>
            </w:r>
          </w:p>
        </w:tc>
        <w:tc>
          <w:tcPr>
            <w:tcW w:w="3685" w:type="dxa"/>
          </w:tcPr>
          <w:p w:rsidR="00951F9B" w:rsidRPr="009F3786" w:rsidRDefault="00951F9B" w:rsidP="003A3039">
            <w:pPr>
              <w:pStyle w:val="a5"/>
              <w:jc w:val="both"/>
              <w:rPr>
                <w:rFonts w:ascii="Times New Roman" w:hAnsi="Times New Roman" w:cs="Times New Roman"/>
                <w:spacing w:val="-2"/>
              </w:rPr>
            </w:pPr>
            <w:r w:rsidRPr="009F3786">
              <w:rPr>
                <w:rFonts w:ascii="Times New Roman" w:hAnsi="Times New Roman" w:cs="Times New Roman"/>
                <w:spacing w:val="-2"/>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p>
        </w:tc>
        <w:tc>
          <w:tcPr>
            <w:tcW w:w="1425"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щороку згідно із затверд-женими заходами</w:t>
            </w:r>
          </w:p>
        </w:tc>
        <w:tc>
          <w:tcPr>
            <w:tcW w:w="2971" w:type="dxa"/>
            <w:tcBorders>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Виконавчий комітет сільської ради, Рівненська районна державна адміністрація</w:t>
            </w:r>
          </w:p>
        </w:tc>
        <w:tc>
          <w:tcPr>
            <w:tcW w:w="1277" w:type="dxa"/>
            <w:tcBorders>
              <w:top w:val="single" w:sz="4" w:space="0" w:color="auto"/>
              <w:left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Місцевий  бюджет</w:t>
            </w: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210</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70</w:t>
            </w:r>
          </w:p>
        </w:tc>
        <w:tc>
          <w:tcPr>
            <w:tcW w:w="708"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70</w:t>
            </w:r>
          </w:p>
        </w:tc>
        <w:tc>
          <w:tcPr>
            <w:tcW w:w="709" w:type="dxa"/>
            <w:tcBorders>
              <w:top w:val="single" w:sz="4" w:space="0" w:color="auto"/>
              <w:bottom w:val="single" w:sz="4" w:space="0" w:color="auto"/>
              <w:right w:val="single" w:sz="4" w:space="0" w:color="auto"/>
            </w:tcBorders>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70</w:t>
            </w:r>
          </w:p>
        </w:tc>
        <w:tc>
          <w:tcPr>
            <w:tcW w:w="1984" w:type="dxa"/>
          </w:tcPr>
          <w:p w:rsidR="00951F9B" w:rsidRPr="009F3786" w:rsidRDefault="00951F9B" w:rsidP="003A3039">
            <w:pPr>
              <w:pStyle w:val="a5"/>
              <w:jc w:val="center"/>
              <w:rPr>
                <w:rFonts w:ascii="Times New Roman" w:hAnsi="Times New Roman" w:cs="Times New Roman"/>
              </w:rPr>
            </w:pPr>
            <w:r w:rsidRPr="009F3786">
              <w:rPr>
                <w:rFonts w:ascii="Times New Roman" w:hAnsi="Times New Roman" w:cs="Times New Roman"/>
              </w:rPr>
              <w:t>Подальший розвиток районних сил цивільного захисту, забезпечення їх належним матеріально-технічним оснащенням</w:t>
            </w:r>
          </w:p>
        </w:tc>
      </w:tr>
      <w:tr w:rsidR="00951F9B" w:rsidRPr="009F3786" w:rsidTr="003A3039">
        <w:trPr>
          <w:trHeight w:val="568"/>
        </w:trPr>
        <w:tc>
          <w:tcPr>
            <w:tcW w:w="4245" w:type="dxa"/>
            <w:gridSpan w:val="2"/>
          </w:tcPr>
          <w:p w:rsidR="00951F9B" w:rsidRPr="007E58FB" w:rsidRDefault="00951F9B" w:rsidP="003A3039">
            <w:pPr>
              <w:pStyle w:val="a5"/>
              <w:jc w:val="both"/>
              <w:rPr>
                <w:rFonts w:ascii="Times New Roman" w:hAnsi="Times New Roman" w:cs="Times New Roman"/>
                <w:spacing w:val="-2"/>
              </w:rPr>
            </w:pPr>
            <w:r w:rsidRPr="007E58FB">
              <w:rPr>
                <w:rFonts w:ascii="Times New Roman" w:hAnsi="Times New Roman" w:cs="Times New Roman"/>
                <w:b/>
              </w:rPr>
              <w:t>Всього за Програмою:</w:t>
            </w:r>
          </w:p>
        </w:tc>
        <w:tc>
          <w:tcPr>
            <w:tcW w:w="1425" w:type="dxa"/>
            <w:tcBorders>
              <w:right w:val="single" w:sz="4" w:space="0" w:color="auto"/>
            </w:tcBorders>
          </w:tcPr>
          <w:p w:rsidR="00951F9B" w:rsidRPr="009F3786" w:rsidRDefault="00951F9B" w:rsidP="003A3039">
            <w:pPr>
              <w:pStyle w:val="a5"/>
              <w:jc w:val="center"/>
              <w:rPr>
                <w:rFonts w:ascii="Times New Roman" w:hAnsi="Times New Roman" w:cs="Times New Roman"/>
              </w:rPr>
            </w:pPr>
          </w:p>
        </w:tc>
        <w:tc>
          <w:tcPr>
            <w:tcW w:w="2971" w:type="dxa"/>
            <w:tcBorders>
              <w:right w:val="single" w:sz="4" w:space="0" w:color="auto"/>
            </w:tcBorders>
          </w:tcPr>
          <w:p w:rsidR="00951F9B" w:rsidRPr="009F3786" w:rsidRDefault="00951F9B" w:rsidP="003A3039">
            <w:pPr>
              <w:pStyle w:val="a5"/>
              <w:jc w:val="center"/>
              <w:rPr>
                <w:rFonts w:ascii="Times New Roman" w:hAnsi="Times New Roman" w:cs="Times New Roman"/>
              </w:rPr>
            </w:pPr>
          </w:p>
        </w:tc>
        <w:tc>
          <w:tcPr>
            <w:tcW w:w="1277" w:type="dxa"/>
            <w:tcBorders>
              <w:right w:val="single" w:sz="4" w:space="0" w:color="auto"/>
            </w:tcBorders>
          </w:tcPr>
          <w:p w:rsidR="00951F9B" w:rsidRPr="009F3786" w:rsidRDefault="00951F9B" w:rsidP="003A3039">
            <w:pPr>
              <w:pStyle w:val="a5"/>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3735</w:t>
            </w:r>
          </w:p>
        </w:tc>
        <w:tc>
          <w:tcPr>
            <w:tcW w:w="709" w:type="dxa"/>
            <w:tcBorders>
              <w:top w:val="single" w:sz="4" w:space="0" w:color="auto"/>
              <w:bottom w:val="single" w:sz="4" w:space="0" w:color="auto"/>
            </w:tcBorders>
          </w:tcPr>
          <w:p w:rsidR="00951F9B" w:rsidRPr="009F3786" w:rsidRDefault="00951F9B" w:rsidP="003A3039">
            <w:pPr>
              <w:pStyle w:val="a5"/>
              <w:jc w:val="center"/>
              <w:rPr>
                <w:rFonts w:ascii="Times New Roman" w:hAnsi="Times New Roman" w:cs="Times New Roman"/>
              </w:rPr>
            </w:pPr>
            <w:r>
              <w:rPr>
                <w:rFonts w:ascii="Times New Roman" w:hAnsi="Times New Roman" w:cs="Times New Roman"/>
              </w:rPr>
              <w:t>1245</w:t>
            </w:r>
          </w:p>
        </w:tc>
        <w:tc>
          <w:tcPr>
            <w:tcW w:w="708" w:type="dxa"/>
            <w:tcBorders>
              <w:top w:val="single" w:sz="4" w:space="0" w:color="auto"/>
              <w:bottom w:val="single" w:sz="4" w:space="0" w:color="auto"/>
            </w:tcBorders>
          </w:tcPr>
          <w:p w:rsidR="00951F9B" w:rsidRDefault="00951F9B" w:rsidP="003A3039">
            <w:r w:rsidRPr="004E02BB">
              <w:rPr>
                <w:rFonts w:ascii="Times New Roman" w:hAnsi="Times New Roman" w:cs="Times New Roman"/>
              </w:rPr>
              <w:t>12</w:t>
            </w:r>
            <w:r>
              <w:rPr>
                <w:rFonts w:ascii="Times New Roman" w:hAnsi="Times New Roman" w:cs="Times New Roman"/>
              </w:rPr>
              <w:t>4</w:t>
            </w:r>
            <w:r w:rsidRPr="004E02BB">
              <w:rPr>
                <w:rFonts w:ascii="Times New Roman" w:hAnsi="Times New Roman" w:cs="Times New Roman"/>
              </w:rPr>
              <w:t>5</w:t>
            </w:r>
          </w:p>
        </w:tc>
        <w:tc>
          <w:tcPr>
            <w:tcW w:w="709" w:type="dxa"/>
            <w:tcBorders>
              <w:top w:val="single" w:sz="4" w:space="0" w:color="auto"/>
              <w:bottom w:val="single" w:sz="4" w:space="0" w:color="auto"/>
              <w:right w:val="single" w:sz="4" w:space="0" w:color="auto"/>
            </w:tcBorders>
          </w:tcPr>
          <w:p w:rsidR="00951F9B" w:rsidRDefault="00951F9B" w:rsidP="003A3039">
            <w:r w:rsidRPr="004E02BB">
              <w:rPr>
                <w:rFonts w:ascii="Times New Roman" w:hAnsi="Times New Roman" w:cs="Times New Roman"/>
              </w:rPr>
              <w:t>12</w:t>
            </w:r>
            <w:r>
              <w:rPr>
                <w:rFonts w:ascii="Times New Roman" w:hAnsi="Times New Roman" w:cs="Times New Roman"/>
              </w:rPr>
              <w:t>4</w:t>
            </w:r>
            <w:r w:rsidRPr="004E02BB">
              <w:rPr>
                <w:rFonts w:ascii="Times New Roman" w:hAnsi="Times New Roman" w:cs="Times New Roman"/>
              </w:rPr>
              <w:t>5</w:t>
            </w:r>
          </w:p>
        </w:tc>
        <w:tc>
          <w:tcPr>
            <w:tcW w:w="1984" w:type="dxa"/>
          </w:tcPr>
          <w:p w:rsidR="00951F9B" w:rsidRPr="009F3786" w:rsidRDefault="00951F9B" w:rsidP="003A3039">
            <w:pPr>
              <w:pStyle w:val="a5"/>
              <w:jc w:val="center"/>
              <w:rPr>
                <w:rFonts w:ascii="Times New Roman" w:hAnsi="Times New Roman" w:cs="Times New Roman"/>
              </w:rPr>
            </w:pPr>
          </w:p>
        </w:tc>
      </w:tr>
    </w:tbl>
    <w:p w:rsidR="00AC2EC1" w:rsidRPr="00951F9B" w:rsidRDefault="00AC2EC1" w:rsidP="00390F04">
      <w:pPr>
        <w:pStyle w:val="a5"/>
        <w:jc w:val="both"/>
        <w:rPr>
          <w:rFonts w:ascii="Times New Roman" w:hAnsi="Times New Roman" w:cs="Times New Roman"/>
          <w:sz w:val="28"/>
          <w:szCs w:val="28"/>
          <w:lang w:val="ru-RU"/>
        </w:rPr>
      </w:pPr>
      <w:bookmarkStart w:id="0" w:name="_GoBack"/>
      <w:bookmarkEnd w:id="0"/>
    </w:p>
    <w:sectPr w:rsidR="00AC2EC1" w:rsidRPr="00951F9B" w:rsidSect="00D060B1">
      <w:headerReference w:type="default" r:id="rId7"/>
      <w:pgSz w:w="16838" w:h="11906" w:orient="landscape"/>
      <w:pgMar w:top="1304" w:right="680"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F3" w:rsidRDefault="00864FF3" w:rsidP="00390F04">
      <w:pPr>
        <w:spacing w:after="0" w:line="240" w:lineRule="auto"/>
      </w:pPr>
      <w:r>
        <w:separator/>
      </w:r>
    </w:p>
  </w:endnote>
  <w:endnote w:type="continuationSeparator" w:id="0">
    <w:p w:rsidR="00864FF3" w:rsidRDefault="00864FF3" w:rsidP="0039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F3" w:rsidRDefault="00864FF3" w:rsidP="00390F04">
      <w:pPr>
        <w:spacing w:after="0" w:line="240" w:lineRule="auto"/>
      </w:pPr>
      <w:r>
        <w:separator/>
      </w:r>
    </w:p>
  </w:footnote>
  <w:footnote w:type="continuationSeparator" w:id="0">
    <w:p w:rsidR="00864FF3" w:rsidRDefault="00864FF3" w:rsidP="0039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1840"/>
      <w:docPartObj>
        <w:docPartGallery w:val="Page Numbers (Top of Page)"/>
        <w:docPartUnique/>
      </w:docPartObj>
    </w:sdtPr>
    <w:sdtEndPr>
      <w:rPr>
        <w:rFonts w:ascii="Times New Roman" w:hAnsi="Times New Roman" w:cs="Times New Roman"/>
        <w:noProof/>
        <w:sz w:val="24"/>
        <w:szCs w:val="24"/>
      </w:rPr>
    </w:sdtEndPr>
    <w:sdtContent>
      <w:p w:rsidR="00390F04" w:rsidRPr="00390F04" w:rsidRDefault="00571C3D">
        <w:pPr>
          <w:pStyle w:val="a3"/>
          <w:jc w:val="center"/>
          <w:rPr>
            <w:rFonts w:ascii="Times New Roman" w:hAnsi="Times New Roman" w:cs="Times New Roman"/>
            <w:sz w:val="24"/>
            <w:szCs w:val="24"/>
          </w:rPr>
        </w:pPr>
        <w:r w:rsidRPr="00390F04">
          <w:rPr>
            <w:rFonts w:ascii="Times New Roman" w:hAnsi="Times New Roman" w:cs="Times New Roman"/>
            <w:sz w:val="24"/>
            <w:szCs w:val="24"/>
          </w:rPr>
          <w:fldChar w:fldCharType="begin"/>
        </w:r>
        <w:r w:rsidR="00390F04" w:rsidRPr="00390F04">
          <w:rPr>
            <w:rFonts w:ascii="Times New Roman" w:hAnsi="Times New Roman" w:cs="Times New Roman"/>
            <w:sz w:val="24"/>
            <w:szCs w:val="24"/>
          </w:rPr>
          <w:instrText xml:space="preserve"> PAGE   \* MERGEFORMAT </w:instrText>
        </w:r>
        <w:r w:rsidRPr="00390F04">
          <w:rPr>
            <w:rFonts w:ascii="Times New Roman" w:hAnsi="Times New Roman" w:cs="Times New Roman"/>
            <w:sz w:val="24"/>
            <w:szCs w:val="24"/>
          </w:rPr>
          <w:fldChar w:fldCharType="separate"/>
        </w:r>
        <w:r w:rsidR="00951F9B">
          <w:rPr>
            <w:rFonts w:ascii="Times New Roman" w:hAnsi="Times New Roman" w:cs="Times New Roman"/>
            <w:noProof/>
            <w:sz w:val="24"/>
            <w:szCs w:val="24"/>
          </w:rPr>
          <w:t>4</w:t>
        </w:r>
        <w:r w:rsidRPr="00390F04">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5795"/>
      <w:docPartObj>
        <w:docPartGallery w:val="Page Numbers (Top of Page)"/>
        <w:docPartUnique/>
      </w:docPartObj>
    </w:sdtPr>
    <w:sdtEndPr>
      <w:rPr>
        <w:rFonts w:ascii="Times New Roman" w:hAnsi="Times New Roman" w:cs="Times New Roman"/>
        <w:noProof/>
        <w:sz w:val="24"/>
        <w:szCs w:val="24"/>
      </w:rPr>
    </w:sdtEndPr>
    <w:sdtContent>
      <w:p w:rsidR="009F3786" w:rsidRPr="009F3786" w:rsidRDefault="00864FF3" w:rsidP="00F0254F">
        <w:pPr>
          <w:pStyle w:val="a3"/>
          <w:jc w:val="right"/>
          <w:rPr>
            <w:rFonts w:ascii="Times New Roman" w:hAnsi="Times New Roman" w:cs="Times New Roman"/>
            <w:sz w:val="24"/>
            <w:szCs w:val="24"/>
          </w:rPr>
        </w:pPr>
        <w:r w:rsidRPr="009F3786">
          <w:rPr>
            <w:rFonts w:ascii="Times New Roman" w:hAnsi="Times New Roman" w:cs="Times New Roman"/>
            <w:sz w:val="24"/>
            <w:szCs w:val="24"/>
          </w:rPr>
          <w:fldChar w:fldCharType="begin"/>
        </w:r>
        <w:r w:rsidRPr="009F3786">
          <w:rPr>
            <w:rFonts w:ascii="Times New Roman" w:hAnsi="Times New Roman" w:cs="Times New Roman"/>
            <w:sz w:val="24"/>
            <w:szCs w:val="24"/>
          </w:rPr>
          <w:instrText xml:space="preserve"> PAGE   \* MERGEFORMAT </w:instrText>
        </w:r>
        <w:r w:rsidRPr="009F3786">
          <w:rPr>
            <w:rFonts w:ascii="Times New Roman" w:hAnsi="Times New Roman" w:cs="Times New Roman"/>
            <w:sz w:val="24"/>
            <w:szCs w:val="24"/>
          </w:rPr>
          <w:fldChar w:fldCharType="separate"/>
        </w:r>
        <w:r w:rsidR="00951F9B">
          <w:rPr>
            <w:rFonts w:ascii="Times New Roman" w:hAnsi="Times New Roman" w:cs="Times New Roman"/>
            <w:noProof/>
            <w:sz w:val="24"/>
            <w:szCs w:val="24"/>
          </w:rPr>
          <w:t>11</w:t>
        </w:r>
        <w:r w:rsidRPr="009F378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                 Продовження до</w:t>
        </w:r>
        <w:r>
          <w:rPr>
            <w:rFonts w:ascii="Times New Roman" w:hAnsi="Times New Roman" w:cs="Times New Roman"/>
            <w:noProof/>
            <w:sz w:val="24"/>
            <w:szCs w:val="24"/>
          </w:rPr>
          <w:t>датка</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EC1"/>
    <w:rsid w:val="00044ADA"/>
    <w:rsid w:val="000D56BD"/>
    <w:rsid w:val="000E7299"/>
    <w:rsid w:val="00150A42"/>
    <w:rsid w:val="00255ACB"/>
    <w:rsid w:val="00390F04"/>
    <w:rsid w:val="00482698"/>
    <w:rsid w:val="00571C3D"/>
    <w:rsid w:val="00635885"/>
    <w:rsid w:val="0069720A"/>
    <w:rsid w:val="00816BE7"/>
    <w:rsid w:val="00864FF3"/>
    <w:rsid w:val="00951F9B"/>
    <w:rsid w:val="00AC2EC1"/>
    <w:rsid w:val="00C875BC"/>
    <w:rsid w:val="00E62F04"/>
    <w:rsid w:val="00F26888"/>
    <w:rsid w:val="00FA22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D011"/>
  <w15:docId w15:val="{4EF9E529-306F-4985-B32A-D71FFBC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EC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C2EC1"/>
  </w:style>
  <w:style w:type="paragraph" w:styleId="a5">
    <w:name w:val="No Spacing"/>
    <w:uiPriority w:val="1"/>
    <w:qFormat/>
    <w:rsid w:val="00AC2EC1"/>
    <w:pPr>
      <w:spacing w:after="0" w:line="240" w:lineRule="auto"/>
    </w:pPr>
  </w:style>
  <w:style w:type="paragraph" w:styleId="a6">
    <w:name w:val="footer"/>
    <w:basedOn w:val="a"/>
    <w:link w:val="a7"/>
    <w:uiPriority w:val="99"/>
    <w:unhideWhenUsed/>
    <w:rsid w:val="00390F0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9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11622</Words>
  <Characters>6625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111</cp:lastModifiedBy>
  <cp:revision>8</cp:revision>
  <dcterms:created xsi:type="dcterms:W3CDTF">2022-02-16T12:36:00Z</dcterms:created>
  <dcterms:modified xsi:type="dcterms:W3CDTF">2022-05-16T08:04:00Z</dcterms:modified>
</cp:coreProperties>
</file>