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55" w:rsidRPr="000D282B" w:rsidRDefault="00C0439D" w:rsidP="00C0439D">
      <w:pPr>
        <w:tabs>
          <w:tab w:val="left" w:pos="7088"/>
        </w:tabs>
        <w:ind w:left="6379"/>
        <w:rPr>
          <w:rFonts w:ascii="Times New Roman" w:hAnsi="Times New Roman" w:cs="Times New Roman"/>
          <w:color w:val="auto"/>
          <w:sz w:val="28"/>
          <w:szCs w:val="28"/>
        </w:rPr>
      </w:pPr>
      <w:r w:rsidRPr="000D282B">
        <w:rPr>
          <w:rFonts w:ascii="Times New Roman" w:hAnsi="Times New Roman" w:cs="Times New Roman"/>
          <w:color w:val="auto"/>
          <w:sz w:val="28"/>
          <w:szCs w:val="28"/>
        </w:rPr>
        <w:t>ЗАТВЕРДЖЕНО</w:t>
      </w:r>
      <w:r w:rsidRPr="000D282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D282B">
        <w:rPr>
          <w:rFonts w:ascii="Times New Roman" w:hAnsi="Times New Roman" w:cs="Times New Roman"/>
          <w:color w:val="auto"/>
          <w:sz w:val="28"/>
          <w:szCs w:val="28"/>
        </w:rPr>
        <w:t>Рішення сільської ради</w:t>
      </w:r>
      <w:r w:rsidRPr="000D282B">
        <w:rPr>
          <w:rFonts w:ascii="Times New Roman" w:hAnsi="Times New Roman" w:cs="Times New Roman"/>
          <w:color w:val="auto"/>
          <w:sz w:val="28"/>
          <w:szCs w:val="28"/>
        </w:rPr>
        <w:br/>
        <w:t>від 14.07.2021 № 595</w:t>
      </w:r>
    </w:p>
    <w:p w:rsidR="00C0439D" w:rsidRPr="000D282B" w:rsidRDefault="00C0439D" w:rsidP="00C0439D">
      <w:pPr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C0439D" w:rsidRPr="000D282B" w:rsidRDefault="00C0439D" w:rsidP="00C0439D">
      <w:pPr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C0439D" w:rsidRPr="000D282B" w:rsidRDefault="00C0439D" w:rsidP="00C0439D">
      <w:pPr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C0439D" w:rsidRPr="000D282B" w:rsidRDefault="00C0439D" w:rsidP="00C0439D">
      <w:pPr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C0439D" w:rsidRPr="000D282B" w:rsidRDefault="00C0439D" w:rsidP="00C0439D">
      <w:pPr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C0439D" w:rsidRPr="000D282B" w:rsidRDefault="00C0439D" w:rsidP="00C0439D">
      <w:pPr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C0439D" w:rsidRPr="000D282B" w:rsidRDefault="00C0439D" w:rsidP="00C0439D">
      <w:pPr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C0439D" w:rsidRPr="000D282B" w:rsidRDefault="00C0439D" w:rsidP="00C0439D">
      <w:pPr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C0439D" w:rsidRPr="000D282B" w:rsidRDefault="00C0439D" w:rsidP="00C0439D">
      <w:pPr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C0439D" w:rsidRPr="00C0439D" w:rsidRDefault="00C0439D" w:rsidP="00C043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8"/>
          <w:lang w:bidi="ar-SA"/>
        </w:rPr>
      </w:pPr>
      <w:bookmarkStart w:id="0" w:name="bookmark0"/>
      <w:r w:rsidRPr="00C0439D"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  <w:lang w:bidi="ar-SA"/>
        </w:rPr>
        <w:t>ПРОГРАМА</w:t>
      </w:r>
      <w:bookmarkEnd w:id="0"/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  <w:lang w:bidi="ar-SA"/>
        </w:rPr>
      </w:pPr>
      <w:r w:rsidRPr="000D282B"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  <w:lang w:bidi="ar-SA"/>
        </w:rPr>
        <w:t>підвищення рівня безпеки дорожнього руху населених</w:t>
      </w:r>
      <w:r w:rsidRPr="000D282B"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  <w:lang w:bidi="ar-SA"/>
        </w:rPr>
        <w:br/>
        <w:t>пунктів Городоцької сільської ради</w:t>
      </w:r>
      <w:r w:rsidRPr="000D282B"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  <w:lang w:bidi="ar-SA"/>
        </w:rPr>
        <w:br/>
        <w:t>на 2021-2023 роки</w:t>
      </w: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28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282B">
        <w:rPr>
          <w:rFonts w:ascii="Times New Roman" w:hAnsi="Times New Roman" w:cs="Times New Roman"/>
          <w:color w:val="auto"/>
          <w:sz w:val="28"/>
          <w:szCs w:val="28"/>
        </w:rPr>
        <w:t>2021</w:t>
      </w:r>
    </w:p>
    <w:p w:rsidR="00C0439D" w:rsidRPr="000D282B" w:rsidRDefault="00C0439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D282B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C0439D" w:rsidRPr="00C0439D" w:rsidRDefault="00C0439D" w:rsidP="00C0439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C0439D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lang w:bidi="ar-SA"/>
        </w:rPr>
        <w:lastRenderedPageBreak/>
        <w:t>ПАСПОРТ</w:t>
      </w:r>
      <w:r w:rsidRPr="000D282B">
        <w:rPr>
          <w:rFonts w:ascii="Times New Roman" w:eastAsia="Times New Roman" w:hAnsi="Times New Roman" w:cs="Times New Roman"/>
          <w:color w:val="auto"/>
          <w:sz w:val="28"/>
          <w:lang w:bidi="ar-SA"/>
        </w:rPr>
        <w:br/>
      </w:r>
      <w:r w:rsidRPr="00C0439D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lang w:bidi="ar-SA"/>
        </w:rPr>
        <w:t>Програми підвищення рівня бе</w:t>
      </w:r>
      <w:r w:rsidRPr="000D282B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lang w:bidi="ar-SA"/>
        </w:rPr>
        <w:t>зпеки дорожнього руху населених</w:t>
      </w:r>
      <w:r w:rsidRPr="000D282B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lang w:bidi="ar-SA"/>
        </w:rPr>
        <w:br/>
      </w:r>
      <w:r w:rsidRPr="00C0439D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lang w:bidi="ar-SA"/>
        </w:rPr>
        <w:t>пунктів Городоцької сільської ради</w:t>
      </w: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lang w:bidi="ar-SA"/>
        </w:rPr>
      </w:pPr>
    </w:p>
    <w:p w:rsidR="00C0439D" w:rsidRPr="000D282B" w:rsidRDefault="00C0439D" w:rsidP="00C0439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lang w:bidi="ar-SA"/>
        </w:rPr>
      </w:pPr>
      <w:r w:rsidRPr="000D282B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lang w:bidi="ar-SA"/>
        </w:rPr>
        <w:t>на 2021 - 2023 роки</w:t>
      </w:r>
    </w:p>
    <w:p w:rsidR="00C0439D" w:rsidRPr="000D282B" w:rsidRDefault="00C0439D" w:rsidP="00C0439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lang w:bidi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133"/>
        <w:gridCol w:w="634"/>
        <w:gridCol w:w="1507"/>
        <w:gridCol w:w="1526"/>
        <w:gridCol w:w="1666"/>
      </w:tblGrid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Назва програми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Програма підвищення рівня безпеки дорожнього руху населених пунктів Городоцької сільської ради на 2021-2023 роки</w:t>
            </w: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Ініціатор розроблення Програми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Виконавчий комітет сільської ради</w:t>
            </w: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Підстава для розробки Програми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Правовою підставою для розроблення Програми є Закон України «Про дорожній рух», розпорядження Кабінету Міністрів України від 30 травня 2018 року № 430-р «Про схвалення Національної транспортної стратегії України на період до 2030 року», рішення Рівненської обласної ради №157 від 02.06.2021року «Про Обласну цільову програму підвищення рівня безпеки дорожнього руху в Рівненській області на період до 2023 року»</w:t>
            </w: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Головний розробник Програми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Виконавчий комітет сільської ради, фінансовий відділ сільської ради, відділ архітектури, земельних відносин та житлово-комунального господарства сільської ради</w:t>
            </w: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Відповідальний виконавець програми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Виконавчий комітет сільської ради, фінансовий відділ сільської ради, відділ архітектури, земельних відносин та житлово-комунального господарства сільської ради, відділ освіти, культури, молоді та спорту сільської ради</w:t>
            </w: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Термін реалізації Програми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2021-2023 роки</w:t>
            </w: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0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Загальний обсяг фінансових ресурсів, необхідних для реалізації Програми, всього: в тому числі: - коштів сільського (селищного, міського) бюджету</w:t>
            </w: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Джерела</w:t>
            </w:r>
            <w:r w:rsidRPr="000D28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фінансування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Обсяг</w:t>
            </w:r>
            <w:r w:rsidRPr="000D28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фінансування</w:t>
            </w:r>
            <w:r w:rsidRPr="000D28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тис.грн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тому числі за роками:</w:t>
            </w: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Державний бюджет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Місцевий бюджет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17405,0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4135,0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6635,0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6635,0</w:t>
            </w: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Інші джерела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0D282B" w:rsidRPr="000D282B" w:rsidTr="00C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Всього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3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17405,0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39D" w:rsidRPr="00C0439D" w:rsidRDefault="00C0439D" w:rsidP="00C043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C0439D" w:rsidRPr="000D282B" w:rsidRDefault="00C0439D" w:rsidP="00C0439D">
      <w:pPr>
        <w:rPr>
          <w:rFonts w:ascii="Times New Roman" w:hAnsi="Times New Roman" w:cs="Times New Roman"/>
          <w:color w:val="auto"/>
          <w:sz w:val="32"/>
          <w:szCs w:val="28"/>
        </w:rPr>
      </w:pPr>
    </w:p>
    <w:p w:rsidR="00C0439D" w:rsidRPr="000D282B" w:rsidRDefault="00C0439D">
      <w:pPr>
        <w:rPr>
          <w:rFonts w:ascii="Times New Roman" w:hAnsi="Times New Roman" w:cs="Times New Roman"/>
          <w:color w:val="auto"/>
          <w:sz w:val="32"/>
          <w:szCs w:val="28"/>
        </w:rPr>
      </w:pPr>
      <w:r w:rsidRPr="000D282B">
        <w:rPr>
          <w:rFonts w:ascii="Times New Roman" w:hAnsi="Times New Roman" w:cs="Times New Roman"/>
          <w:color w:val="auto"/>
          <w:sz w:val="32"/>
          <w:szCs w:val="28"/>
        </w:rPr>
        <w:br w:type="page"/>
      </w:r>
    </w:p>
    <w:p w:rsidR="00C0439D" w:rsidRPr="000D282B" w:rsidRDefault="00C0439D" w:rsidP="00C0439D">
      <w:pPr>
        <w:pStyle w:val="aa"/>
        <w:ind w:firstLine="0"/>
        <w:jc w:val="center"/>
        <w:rPr>
          <w:b/>
          <w:color w:val="auto"/>
          <w:lang w:bidi="ar-SA"/>
        </w:rPr>
      </w:pPr>
      <w:r w:rsidRPr="000D282B">
        <w:rPr>
          <w:b/>
          <w:color w:val="auto"/>
          <w:lang w:bidi="ar-SA"/>
        </w:rPr>
        <w:lastRenderedPageBreak/>
        <w:t>І. Мета Програми</w:t>
      </w:r>
    </w:p>
    <w:p w:rsidR="00C0439D" w:rsidRPr="000D282B" w:rsidRDefault="00C0439D" w:rsidP="00C0439D">
      <w:pPr>
        <w:pStyle w:val="aa"/>
        <w:ind w:firstLine="0"/>
        <w:rPr>
          <w:color w:val="auto"/>
          <w:lang w:bidi="ar-SA"/>
        </w:rPr>
      </w:pP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Метою Програми є підвищення рівня безпеки дорожнього руху на території населених пунктів Городоцької сільської ради Рівненського району Рівненської області, зниження показників аварійності на вулично-дорожній мережі та тяжкості їх наслідків, подальше зміцнення дисципліни учасників дорожнього руху, запобігання дорожньому травматизму, посилення безпеки дорожнього руху та поліпшення стану доріг, вулиць і залізничних переїздів, створення безпечних та комфортних умов руху транспортних засобів для учасників дорожнього руху, а також поліпшення координації діяльності територіальних органів центральних органів виконавчої влади, органів виконавчої влади та органів місцевого самоврядування у сфері дорожнього руху.</w:t>
      </w:r>
    </w:p>
    <w:p w:rsidR="00C0439D" w:rsidRPr="000D282B" w:rsidRDefault="00C0439D" w:rsidP="00C0439D">
      <w:pPr>
        <w:pStyle w:val="aa"/>
        <w:ind w:firstLine="0"/>
        <w:rPr>
          <w:color w:val="auto"/>
          <w:lang w:bidi="ar-SA"/>
        </w:rPr>
      </w:pPr>
    </w:p>
    <w:p w:rsidR="00C0439D" w:rsidRPr="000D282B" w:rsidRDefault="00C0439D" w:rsidP="00C0439D">
      <w:pPr>
        <w:pStyle w:val="aa"/>
        <w:ind w:firstLine="0"/>
        <w:jc w:val="center"/>
        <w:rPr>
          <w:b/>
          <w:color w:val="auto"/>
          <w:lang w:bidi="ar-SA"/>
        </w:rPr>
      </w:pPr>
      <w:r w:rsidRPr="000D282B">
        <w:rPr>
          <w:b/>
          <w:color w:val="auto"/>
          <w:lang w:val="en-US" w:bidi="ar-SA"/>
        </w:rPr>
        <w:t>II</w:t>
      </w:r>
      <w:r w:rsidRPr="000D282B">
        <w:rPr>
          <w:b/>
          <w:color w:val="auto"/>
          <w:lang w:bidi="ar-SA"/>
        </w:rPr>
        <w:t>. Шляхи і способи розв’язання проблеми</w:t>
      </w:r>
    </w:p>
    <w:p w:rsidR="00C0439D" w:rsidRPr="000D282B" w:rsidRDefault="00C0439D" w:rsidP="00C0439D">
      <w:pPr>
        <w:pStyle w:val="aa"/>
        <w:ind w:firstLine="0"/>
        <w:rPr>
          <w:color w:val="auto"/>
          <w:lang w:bidi="ar-SA"/>
        </w:rPr>
      </w:pP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Розв'язання проблеми здійснюватиметься шляхом: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val="ru-RU" w:bidi="ar-SA"/>
        </w:rPr>
        <w:t>1)</w:t>
      </w:r>
      <w:r w:rsidRPr="000D282B">
        <w:rPr>
          <w:color w:val="auto"/>
          <w:lang w:bidi="ar-SA"/>
        </w:rPr>
        <w:t xml:space="preserve"> системного запровадження та належного фінансування заходів з підвищення безпеки дорожнього руху;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val="ru-RU" w:bidi="ar-SA"/>
        </w:rPr>
        <w:t>2)</w:t>
      </w:r>
      <w:r w:rsidRPr="000D282B">
        <w:rPr>
          <w:color w:val="auto"/>
          <w:lang w:bidi="ar-SA"/>
        </w:rPr>
        <w:t xml:space="preserve"> аналізу виникнення дорожньо-транспортних пригод для розроблення заходів з підвищення безпеки дорожнього руху в місцях концентрації дорожньо-транспортних пригод;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val="ru-RU" w:bidi="ar-SA"/>
        </w:rPr>
        <w:t>3)</w:t>
      </w:r>
      <w:r w:rsidRPr="000D282B">
        <w:rPr>
          <w:color w:val="auto"/>
          <w:lang w:bidi="ar-SA"/>
        </w:rPr>
        <w:t xml:space="preserve"> поліпшення профілактичної роботи, спрямованої на запобігання дорожньо-транспортному травматизму, а також підвищення рівня правосвідомості учасників дорожнього руху;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4) поліпшення експлуатаційних показників автомобільних доріг і вулиць за параметрами безпечності з урахуванням європейських вимог, а також системи контролю їх експлуатаційного стану за параметрами безпеки руху;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val="ru-RU" w:bidi="ar-SA"/>
        </w:rPr>
        <w:t>5)</w:t>
      </w:r>
      <w:r w:rsidRPr="000D282B">
        <w:rPr>
          <w:color w:val="auto"/>
          <w:lang w:bidi="ar-SA"/>
        </w:rPr>
        <w:t xml:space="preserve"> запровадження автоматизованих засобів контролю дорожнього руху, передусім швидкості руху;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6) удосконалення системи організації руху транспортних засобів та пішоходів, зокрема шляхом використання новітніх технічних засобів організації дорожнього руху з поліпшеними характеристиками їх сприйняття;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7) підвищення рівня безпеки пішоходів;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8</w:t>
      </w:r>
      <w:r w:rsidRPr="000D282B">
        <w:rPr>
          <w:color w:val="auto"/>
          <w:lang w:val="ru-RU" w:bidi="ar-SA"/>
        </w:rPr>
        <w:t>)</w:t>
      </w:r>
      <w:r w:rsidRPr="000D282B">
        <w:rPr>
          <w:color w:val="auto"/>
          <w:lang w:bidi="ar-SA"/>
        </w:rPr>
        <w:t xml:space="preserve"> підвищення ефективності підготовки учасників дорожнього руху шляхом запровадження новітніх методів навчання;</w:t>
      </w:r>
    </w:p>
    <w:p w:rsidR="00C0439D" w:rsidRPr="000D282B" w:rsidRDefault="00C0439D" w:rsidP="00C0439D">
      <w:pPr>
        <w:pStyle w:val="aa"/>
        <w:ind w:firstLine="0"/>
        <w:rPr>
          <w:b/>
          <w:color w:val="auto"/>
          <w:lang w:bidi="ar-SA"/>
        </w:rPr>
      </w:pPr>
    </w:p>
    <w:p w:rsidR="00C0439D" w:rsidRPr="000D282B" w:rsidRDefault="00C0439D" w:rsidP="00C0439D">
      <w:pPr>
        <w:pStyle w:val="aa"/>
        <w:ind w:firstLine="0"/>
        <w:jc w:val="center"/>
        <w:rPr>
          <w:b/>
          <w:color w:val="auto"/>
          <w:lang w:bidi="ar-SA"/>
        </w:rPr>
      </w:pPr>
      <w:r w:rsidRPr="000D282B">
        <w:rPr>
          <w:b/>
          <w:color w:val="auto"/>
          <w:lang w:bidi="ar-SA"/>
        </w:rPr>
        <w:t>III. Завдання і заходи Програми</w:t>
      </w:r>
    </w:p>
    <w:p w:rsidR="00C0439D" w:rsidRPr="000D282B" w:rsidRDefault="00C0439D" w:rsidP="00C0439D">
      <w:pPr>
        <w:pStyle w:val="aa"/>
        <w:ind w:firstLine="0"/>
        <w:rPr>
          <w:color w:val="auto"/>
          <w:lang w:bidi="ar-SA"/>
        </w:rPr>
      </w:pP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Завдання і заходи з виконання Програми наведені в додатку 1 до Програми.</w:t>
      </w:r>
    </w:p>
    <w:p w:rsidR="00C0439D" w:rsidRPr="000D282B" w:rsidRDefault="00C0439D" w:rsidP="00C0439D">
      <w:pPr>
        <w:pStyle w:val="aa"/>
        <w:ind w:firstLine="0"/>
        <w:jc w:val="center"/>
        <w:rPr>
          <w:b/>
          <w:color w:val="auto"/>
          <w:lang w:bidi="ar-SA"/>
        </w:rPr>
      </w:pPr>
      <w:r w:rsidRPr="000D282B">
        <w:rPr>
          <w:b/>
          <w:color w:val="auto"/>
          <w:lang w:val="en-US" w:bidi="ar-SA"/>
        </w:rPr>
        <w:t>IV</w:t>
      </w:r>
      <w:r w:rsidRPr="000D282B">
        <w:rPr>
          <w:b/>
          <w:color w:val="auto"/>
          <w:lang w:val="ru-RU" w:bidi="ar-SA"/>
        </w:rPr>
        <w:t xml:space="preserve">. </w:t>
      </w:r>
      <w:r w:rsidRPr="000D282B">
        <w:rPr>
          <w:b/>
          <w:color w:val="auto"/>
          <w:lang w:bidi="ar-SA"/>
        </w:rPr>
        <w:t>Очікувані результати виконання Програми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Виконання Програми дасть змогу: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1) зменшити кількість дорожньо-транспортних пригод із тяжкими</w:t>
      </w:r>
      <w:r w:rsidRPr="000D282B">
        <w:rPr>
          <w:color w:val="auto"/>
        </w:rPr>
        <w:t xml:space="preserve"> </w:t>
      </w:r>
      <w:r w:rsidRPr="000D282B">
        <w:rPr>
          <w:color w:val="auto"/>
          <w:lang w:bidi="ar-SA"/>
        </w:rPr>
        <w:lastRenderedPageBreak/>
        <w:t>наслідками, кількість загиблих та травмованих внаслідок дорожньо- транспортних пригод, знизити ступінь тяжкості дорожньо-транспортних пригод та їх негативні наслідки;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val="ru-RU" w:bidi="ar-SA"/>
        </w:rPr>
        <w:t>2)</w:t>
      </w:r>
      <w:r w:rsidRPr="000D282B">
        <w:rPr>
          <w:color w:val="auto"/>
          <w:lang w:bidi="ar-SA"/>
        </w:rPr>
        <w:t xml:space="preserve"> удосконалити взаємодію органів державної влади, органів місцевого самоврядування та правоохоронних органів з питань забезпечення безпеки дорожнього руху;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val="ru-RU" w:bidi="ar-SA"/>
        </w:rPr>
        <w:t>3)</w:t>
      </w:r>
      <w:r w:rsidRPr="000D282B">
        <w:rPr>
          <w:color w:val="auto"/>
          <w:lang w:bidi="ar-SA"/>
        </w:rPr>
        <w:t xml:space="preserve"> зменшити соціальні та економічні втрати та збитки від дорожньо- транспортних пригод;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val="ru-RU" w:bidi="ar-SA"/>
        </w:rPr>
        <w:t>4)</w:t>
      </w:r>
      <w:r w:rsidRPr="000D282B">
        <w:rPr>
          <w:color w:val="auto"/>
          <w:lang w:bidi="ar-SA"/>
        </w:rPr>
        <w:t xml:space="preserve"> поліпшити стан вулично-дорожньої мережі та дорожньої інфраструктури;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val="ru-RU" w:bidi="ar-SA"/>
        </w:rPr>
        <w:t>5)</w:t>
      </w:r>
      <w:r w:rsidRPr="000D282B">
        <w:rPr>
          <w:color w:val="auto"/>
          <w:lang w:bidi="ar-SA"/>
        </w:rPr>
        <w:t xml:space="preserve"> підвищити рівень обізнаності населення щодо безпеки дорожнього руху та знання Правил дорожнього руху;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val="ru-RU" w:bidi="ar-SA"/>
        </w:rPr>
        <w:t>6)</w:t>
      </w:r>
      <w:r w:rsidRPr="000D282B">
        <w:rPr>
          <w:color w:val="auto"/>
          <w:lang w:bidi="ar-SA"/>
        </w:rPr>
        <w:t xml:space="preserve"> підвищити рівень дотримання Правил дорожнього руху його учасниками;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7) підвищити рівень правової свідомості та відповідальності учасників дорожнього руху;</w:t>
      </w:r>
    </w:p>
    <w:p w:rsidR="00C0439D" w:rsidRPr="000D282B" w:rsidRDefault="00C0439D" w:rsidP="00C0439D">
      <w:pPr>
        <w:pStyle w:val="aa"/>
        <w:ind w:firstLine="0"/>
        <w:rPr>
          <w:color w:val="auto"/>
          <w:lang w:bidi="ar-SA"/>
        </w:rPr>
      </w:pPr>
    </w:p>
    <w:p w:rsidR="00C0439D" w:rsidRPr="000D282B" w:rsidRDefault="00C0439D" w:rsidP="00C0439D">
      <w:pPr>
        <w:pStyle w:val="aa"/>
        <w:ind w:firstLine="0"/>
        <w:jc w:val="center"/>
        <w:rPr>
          <w:b/>
          <w:color w:val="auto"/>
          <w:lang w:bidi="ar-SA"/>
        </w:rPr>
      </w:pPr>
      <w:r w:rsidRPr="000D282B">
        <w:rPr>
          <w:b/>
          <w:color w:val="auto"/>
          <w:lang w:val="en-US" w:bidi="ar-SA"/>
        </w:rPr>
        <w:t>V</w:t>
      </w:r>
      <w:r w:rsidRPr="000D282B">
        <w:rPr>
          <w:b/>
          <w:color w:val="auto"/>
          <w:lang w:val="ru-RU" w:bidi="ar-SA"/>
        </w:rPr>
        <w:t xml:space="preserve">. </w:t>
      </w:r>
      <w:r w:rsidRPr="000D282B">
        <w:rPr>
          <w:b/>
          <w:color w:val="auto"/>
          <w:lang w:bidi="ar-SA"/>
        </w:rPr>
        <w:t>Обсяги та джерела фінансування Програми</w:t>
      </w:r>
    </w:p>
    <w:p w:rsidR="00C0439D" w:rsidRPr="000D282B" w:rsidRDefault="00C0439D" w:rsidP="00C0439D">
      <w:pPr>
        <w:pStyle w:val="aa"/>
        <w:ind w:firstLine="0"/>
        <w:rPr>
          <w:color w:val="auto"/>
          <w:lang w:bidi="ar-SA"/>
        </w:rPr>
      </w:pP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Фінансування Програми проводиться за рахунок коштів місцевого, обласного, державного бюджету та інших джерел, не заборонених законодавством.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У ході реалізації заходів Програми можливі корегування, зміни, уточнення, доповнення, пов’язані з фактичним надходженням коштів на реалізацію розділів Програми, уточненням обсягів робіт, виходячи з реальних можливостей бюджету.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Обсяг видатків, необхідних для виконання завдань, передбачених Програмою визначається щороку під час формування та внесення змін до бюджету територіальної громади.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При оцінюванні розміру фінансових ресурсів необхідно керуватися рівнем ефективності заходів по підвищенню рівня безпеки дорожнього руху, які були запроваджені у попередні роки.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Головним розпорядником коштів та замовником виконання заходів Програми є Городоцька сільська рада.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Обсяги фінансування Програми наведено у додатку 1 до Програми.</w:t>
      </w:r>
    </w:p>
    <w:p w:rsidR="00C0439D" w:rsidRPr="000D282B" w:rsidRDefault="00C0439D" w:rsidP="00C0439D">
      <w:pPr>
        <w:pStyle w:val="aa"/>
        <w:ind w:firstLine="0"/>
        <w:rPr>
          <w:color w:val="auto"/>
          <w:lang w:bidi="ar-SA"/>
        </w:rPr>
      </w:pPr>
    </w:p>
    <w:p w:rsidR="00C0439D" w:rsidRPr="000D282B" w:rsidRDefault="00C0439D" w:rsidP="00C0439D">
      <w:pPr>
        <w:pStyle w:val="aa"/>
        <w:ind w:firstLine="0"/>
        <w:jc w:val="center"/>
        <w:rPr>
          <w:b/>
          <w:color w:val="auto"/>
          <w:lang w:bidi="ar-SA"/>
        </w:rPr>
      </w:pPr>
      <w:r w:rsidRPr="000D282B">
        <w:rPr>
          <w:b/>
          <w:color w:val="auto"/>
          <w:lang w:bidi="ar-SA"/>
        </w:rPr>
        <w:t>VI. Координація та контроль за ходом виконання Програми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Організація управління та контролю за станом виконання заходів Програми покладається на виконавчий комітет Городоцької сільської ради.</w:t>
      </w:r>
    </w:p>
    <w:p w:rsidR="00C0439D" w:rsidRPr="000D282B" w:rsidRDefault="00C0439D" w:rsidP="00C0439D">
      <w:pPr>
        <w:pStyle w:val="aa"/>
        <w:rPr>
          <w:color w:val="auto"/>
          <w:lang w:bidi="ar-SA"/>
        </w:rPr>
      </w:pPr>
      <w:r w:rsidRPr="000D282B">
        <w:rPr>
          <w:color w:val="auto"/>
          <w:lang w:bidi="ar-SA"/>
        </w:rPr>
        <w:t>Контроль за виконанням Програми покладається на постійну комісію сільської ради з питань комунальної власності, благоустрою, житлово- комунального та дорожнього господарства.</w:t>
      </w:r>
    </w:p>
    <w:p w:rsidR="00C0439D" w:rsidRPr="000D282B" w:rsidRDefault="00C0439D" w:rsidP="00C0439D">
      <w:pPr>
        <w:pStyle w:val="aa"/>
        <w:ind w:firstLine="0"/>
        <w:rPr>
          <w:color w:val="auto"/>
          <w:lang w:bidi="ar-SA"/>
        </w:rPr>
      </w:pPr>
    </w:p>
    <w:p w:rsidR="00E97043" w:rsidRPr="000D282B" w:rsidRDefault="00C0439D" w:rsidP="00C0439D">
      <w:pPr>
        <w:pStyle w:val="aa"/>
        <w:ind w:firstLine="0"/>
        <w:rPr>
          <w:color w:val="auto"/>
          <w:lang w:bidi="ar-SA"/>
        </w:rPr>
      </w:pPr>
      <w:r w:rsidRPr="000D282B">
        <w:rPr>
          <w:color w:val="auto"/>
          <w:lang w:bidi="ar-SA"/>
        </w:rPr>
        <w:t>Секретар сільської ради                                                                Людмила СПІВАК</w:t>
      </w:r>
    </w:p>
    <w:p w:rsidR="00E97043" w:rsidRPr="000D282B" w:rsidRDefault="00E97043" w:rsidP="00E97043">
      <w:pPr>
        <w:rPr>
          <w:color w:val="auto"/>
          <w:lang w:bidi="ar-SA"/>
        </w:rPr>
        <w:sectPr w:rsidR="00E97043" w:rsidRPr="000D282B" w:rsidSect="00C0439D"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E97043" w:rsidRDefault="00E97043" w:rsidP="000D282B">
      <w:pPr>
        <w:widowControl/>
        <w:jc w:val="right"/>
        <w:rPr>
          <w:rFonts w:ascii="Times New Roman" w:eastAsia="Times New Roman" w:hAnsi="Times New Roman" w:cs="Times New Roman"/>
          <w:color w:val="auto"/>
          <w:szCs w:val="26"/>
          <w:lang w:bidi="ar-SA"/>
        </w:rPr>
      </w:pPr>
      <w:r w:rsidRPr="00E97043">
        <w:rPr>
          <w:rFonts w:ascii="Times New Roman" w:eastAsia="Times New Roman" w:hAnsi="Times New Roman" w:cs="Times New Roman"/>
          <w:color w:val="auto"/>
          <w:szCs w:val="26"/>
          <w:lang w:bidi="ar-SA"/>
        </w:rPr>
        <w:lastRenderedPageBreak/>
        <w:t>Додаток 1 до Програми</w:t>
      </w:r>
    </w:p>
    <w:p w:rsidR="000D282B" w:rsidRPr="00E97043" w:rsidRDefault="000D282B" w:rsidP="000D282B">
      <w:pPr>
        <w:widowControl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p w:rsidR="00E97043" w:rsidRPr="000D282B" w:rsidRDefault="00E97043" w:rsidP="000D282B">
      <w:pPr>
        <w:jc w:val="center"/>
        <w:rPr>
          <w:rFonts w:ascii="Times New Roman" w:eastAsia="Times New Roman" w:hAnsi="Times New Roman" w:cs="Times New Roman"/>
          <w:b/>
          <w:bCs/>
          <w:color w:val="auto"/>
          <w:szCs w:val="26"/>
          <w:lang w:bidi="ar-SA"/>
        </w:rPr>
      </w:pPr>
      <w:r w:rsidRPr="000D282B">
        <w:rPr>
          <w:rFonts w:ascii="Times New Roman" w:eastAsia="Times New Roman" w:hAnsi="Times New Roman" w:cs="Times New Roman"/>
          <w:b/>
          <w:bCs/>
          <w:color w:val="auto"/>
          <w:szCs w:val="26"/>
          <w:lang w:bidi="ar-SA"/>
        </w:rPr>
        <w:t>Комплекс організаційних заходів та завдань (цільових проектів) щодо реалізації програми</w:t>
      </w:r>
    </w:p>
    <w:p w:rsidR="00E97043" w:rsidRPr="000D282B" w:rsidRDefault="00E97043" w:rsidP="00E97043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tbl>
      <w:tblPr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549"/>
        <w:gridCol w:w="3384"/>
        <w:gridCol w:w="1685"/>
        <w:gridCol w:w="1310"/>
        <w:gridCol w:w="1440"/>
        <w:gridCol w:w="1253"/>
      </w:tblGrid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4"/>
        </w:trPr>
        <w:tc>
          <w:tcPr>
            <w:tcW w:w="614" w:type="dxa"/>
            <w:vMerge w:val="restart"/>
            <w:shd w:val="clear" w:color="auto" w:fill="FFFFFF"/>
          </w:tcPr>
          <w:p w:rsidR="00E97043" w:rsidRPr="00E97043" w:rsidRDefault="00E97043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r w:rsidR="000D28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з/п</w:t>
            </w:r>
          </w:p>
        </w:tc>
        <w:tc>
          <w:tcPr>
            <w:tcW w:w="5549" w:type="dxa"/>
            <w:vMerge w:val="restart"/>
            <w:shd w:val="clear" w:color="auto" w:fill="FFFFFF"/>
          </w:tcPr>
          <w:p w:rsidR="00E97043" w:rsidRPr="00E97043" w:rsidRDefault="00E97043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Зміст заходів</w:t>
            </w:r>
          </w:p>
        </w:tc>
        <w:tc>
          <w:tcPr>
            <w:tcW w:w="3384" w:type="dxa"/>
            <w:vMerge w:val="restart"/>
            <w:shd w:val="clear" w:color="auto" w:fill="FFFFFF"/>
          </w:tcPr>
          <w:p w:rsidR="00E97043" w:rsidRPr="00E97043" w:rsidRDefault="00E97043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Виконавці</w:t>
            </w:r>
          </w:p>
        </w:tc>
        <w:tc>
          <w:tcPr>
            <w:tcW w:w="1685" w:type="dxa"/>
            <w:vMerge w:val="restart"/>
            <w:shd w:val="clear" w:color="auto" w:fill="FFFFFF"/>
          </w:tcPr>
          <w:p w:rsidR="00E97043" w:rsidRPr="00E97043" w:rsidRDefault="00E97043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Джерело</w:t>
            </w:r>
            <w:r w:rsidR="000D28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фінансування</w:t>
            </w:r>
          </w:p>
        </w:tc>
        <w:tc>
          <w:tcPr>
            <w:tcW w:w="4003" w:type="dxa"/>
            <w:gridSpan w:val="3"/>
            <w:shd w:val="clear" w:color="auto" w:fill="FFFFFF"/>
          </w:tcPr>
          <w:p w:rsidR="00E97043" w:rsidRPr="00E97043" w:rsidRDefault="00E97043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Терміни та джерела фінансування тис.грн.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614" w:type="dxa"/>
            <w:vMerge/>
            <w:shd w:val="clear" w:color="auto" w:fill="FFFFFF"/>
          </w:tcPr>
          <w:p w:rsidR="00E97043" w:rsidRPr="00E97043" w:rsidRDefault="00E97043" w:rsidP="00E9704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49" w:type="dxa"/>
            <w:vMerge/>
            <w:shd w:val="clear" w:color="auto" w:fill="FFFFFF"/>
          </w:tcPr>
          <w:p w:rsidR="00E97043" w:rsidRPr="00E97043" w:rsidRDefault="00E97043" w:rsidP="00E9704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84" w:type="dxa"/>
            <w:vMerge/>
            <w:shd w:val="clear" w:color="auto" w:fill="FFFFFF"/>
          </w:tcPr>
          <w:p w:rsidR="00E97043" w:rsidRPr="00E97043" w:rsidRDefault="00E97043" w:rsidP="00E9704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85" w:type="dxa"/>
            <w:vMerge/>
            <w:shd w:val="clear" w:color="auto" w:fill="FFFFFF"/>
          </w:tcPr>
          <w:p w:rsidR="00E97043" w:rsidRPr="00E97043" w:rsidRDefault="00E97043" w:rsidP="00E9704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10" w:type="dxa"/>
            <w:shd w:val="clear" w:color="auto" w:fill="FFFFFF"/>
          </w:tcPr>
          <w:p w:rsidR="00E97043" w:rsidRPr="00E97043" w:rsidRDefault="00E97043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1440" w:type="dxa"/>
            <w:shd w:val="clear" w:color="auto" w:fill="FFFFFF"/>
          </w:tcPr>
          <w:p w:rsidR="00E97043" w:rsidRPr="00E97043" w:rsidRDefault="00E97043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253" w:type="dxa"/>
            <w:shd w:val="clear" w:color="auto" w:fill="FFFFFF"/>
          </w:tcPr>
          <w:p w:rsidR="00E97043" w:rsidRPr="00E97043" w:rsidRDefault="00E97043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2"/>
        </w:trPr>
        <w:tc>
          <w:tcPr>
            <w:tcW w:w="614" w:type="dxa"/>
            <w:shd w:val="clear" w:color="auto" w:fill="FFFFFF"/>
          </w:tcPr>
          <w:p w:rsidR="00E97043" w:rsidRPr="00E97043" w:rsidRDefault="00E97043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549" w:type="dxa"/>
            <w:shd w:val="clear" w:color="auto" w:fill="FFFFFF"/>
          </w:tcPr>
          <w:p w:rsidR="00E97043" w:rsidRPr="00E97043" w:rsidRDefault="00E97043" w:rsidP="00E9704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Провести моніторинг наявних дорожніх знаків на території населених пунктів сільської ради та аналізу щодо потреб їх заміни або встановлення</w:t>
            </w:r>
          </w:p>
        </w:tc>
        <w:tc>
          <w:tcPr>
            <w:tcW w:w="3384" w:type="dxa"/>
            <w:shd w:val="clear" w:color="auto" w:fill="FFFFFF"/>
          </w:tcPr>
          <w:p w:rsidR="00E97043" w:rsidRPr="00E97043" w:rsidRDefault="00E97043" w:rsidP="00E9704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Виконком сільської ради, відділ архітектури, земельних відносин та житлово- комунального господарства сільської ради</w:t>
            </w:r>
          </w:p>
        </w:tc>
        <w:tc>
          <w:tcPr>
            <w:tcW w:w="1685" w:type="dxa"/>
            <w:shd w:val="clear" w:color="auto" w:fill="FFFFFF"/>
          </w:tcPr>
          <w:p w:rsidR="00E97043" w:rsidRPr="00E97043" w:rsidRDefault="00E97043" w:rsidP="00E9704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потребує фінансування</w:t>
            </w:r>
          </w:p>
        </w:tc>
        <w:tc>
          <w:tcPr>
            <w:tcW w:w="1310" w:type="dxa"/>
            <w:shd w:val="clear" w:color="auto" w:fill="FFFFFF"/>
          </w:tcPr>
          <w:p w:rsidR="00E97043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  <w:tc>
          <w:tcPr>
            <w:tcW w:w="1440" w:type="dxa"/>
            <w:shd w:val="clear" w:color="auto" w:fill="FFFFFF"/>
          </w:tcPr>
          <w:p w:rsidR="00E97043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  <w:tc>
          <w:tcPr>
            <w:tcW w:w="1253" w:type="dxa"/>
            <w:shd w:val="clear" w:color="auto" w:fill="FFFFFF"/>
          </w:tcPr>
          <w:p w:rsidR="00E97043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5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Організувати проведення аналізу дорожньо- транспортних пригод і матеріалів комісійних обстежень вулично-дорожньої мережі села. Забезпечити розроблення комплексу першочергових заходів щодо підвищення безпеки дорожнього руху, насамперед у місцях концентрації людей, а також у місцях, де знаходяться навчальні заклади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Виконком сільської ради, відділ архітектури, земельних відносин та житлово- комунального господарства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потребує фінансування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7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Відповідно до аналізу аварійності забезпечити облаштування пішохідних переходів, острівців безпеки, тротуарів, піднятих над рівнем проїзної частини з урахуванням потреб населення різного віку, статі, стану здоров’я. Забезпечити впровадження засобів примусового зниження швидкості в місцях знаходження дитячих і навчальних закладів.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Виконком сільської ради, відділ архітектури, земельних відносин та житлово- комунального господарства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Місцевий</w:t>
            </w:r>
            <w:r w:rsidR="0005673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bookmarkStart w:id="1" w:name="_GoBack"/>
            <w:bookmarkEnd w:id="1"/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100,00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200,00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200,00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 метою недопущення зростання рівня дорожньо- транспортного травматизму на автодорогах та вулицях в темну пору доби провести повну реконструкції вуличного освітлення.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Виконком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Місцевий</w:t>
            </w:r>
            <w:r w:rsidR="0005673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2000,0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200,00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200,00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6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6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Проводити роботи на дорогах загального користування та вулицях населених пунктів у місцях (на ділянках) концентрації ДТП та інших аварійно-небезпечних ділянках спрямованих на зниження рівня аварійності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Виконком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Державний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місцевий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100,00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100,00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100,00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5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Проводити ямковий ремонт доріг комунальної власності, регулярне гравіювання сільських доріг та їх грейдерування.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Виконком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Місцевий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1000,0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2000,00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2000,00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2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Здійснювати організаційні заходи щодо запровадження дорожньої розмітки та дорожніх знаків з використанням сучасних світлоповертаючих матеріалів, встановлення дорожніх сферичних дзеркал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Виконком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місцевий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500,0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2000,00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2000,00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0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Запровадити та забезпечити функціонування системи автоматичної фіксації порушень Правил дорожнього руху (фото- та відеофіксації) на дорогах загального користування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Виконком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Державний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місцевий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300,0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2000,00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2000,00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9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Покращити забезпечення матеріально-технічним оснащенням Головне управління Державної служби України з надзвичайних ситуацій у Рівненській області для проведення аварійно- рятувальних робіт на автомобільних дорогах області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Виконком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Державний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місцевий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Організувати та провести конкурси на кращий дитячий малюнок та кращий твір тематики «Безпека дорожнього руху». Забезпечити проведення днів та тижнів безпеки дорожнього руху з питань профілактики дитячого дорожньо- транспортного травматизму, до початку навчального року - акції «Увага! Діти на дорозі!», з метою залучення школярів до роботи із попередження дитячого дорожньо-транспортного травматизму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Відділ освіти,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культури, молоді та спорту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Місцевий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5,0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12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Здійснювати заходи щодо вивчення у дошкільних, загальноосвітніх та професійно-технічних навчальних закладах області норм безпечної поведінки на вулицях, дорогах та об'єктах залізниці відповідно до затверджених програм.</w:t>
            </w:r>
          </w:p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школах організувати проведення занять «Шкільні офіцери поліції».</w:t>
            </w:r>
          </w:p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 метою формування у дітей навичок безпечної поведінки на вулицях, дорогах вживати заходів щодо облаштування дитячих містечок та майданчиків з безпеки дорожнього руху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Відділ освіти, культури, молоді та спорту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потребує фінансування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Здійснювати виховні та профілактичні заходи, спрямовані на збереження життя і здоров'я дітей, на період канікул. Забезпечувати супровід організованих перевезень дітей до місць масового відпочинку та у зворотньому напрямку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Відділ освіти, культури, молоді та спорту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потребує фінансування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Організувати розроблення наочної агітації для обладнання куточків, класів безпеки руху в навчальних закладах громади.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Відділ освіти, культури, молоді та спорту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Місцевий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</w:tr>
      <w:tr w:rsidR="000D282B" w:rsidRPr="000D282B" w:rsidTr="000D2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614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5549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Організувати в навчальних закладах навчання правилам надання першої медичної допомоги потерпілим у ДТП.</w:t>
            </w:r>
          </w:p>
        </w:tc>
        <w:tc>
          <w:tcPr>
            <w:tcW w:w="3384" w:type="dxa"/>
            <w:shd w:val="clear" w:color="auto" w:fill="FFFFFF"/>
          </w:tcPr>
          <w:p w:rsidR="000D282B" w:rsidRPr="00E97043" w:rsidRDefault="000D282B" w:rsidP="000D28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Відділ освіти, культури, молоді та спорту сільської ради</w:t>
            </w:r>
          </w:p>
        </w:tc>
        <w:tc>
          <w:tcPr>
            <w:tcW w:w="1685" w:type="dxa"/>
            <w:shd w:val="clear" w:color="auto" w:fill="FFFFFF"/>
          </w:tcPr>
          <w:p w:rsidR="000D282B" w:rsidRPr="00E97043" w:rsidRDefault="000D282B" w:rsidP="000D282B">
            <w:pPr>
              <w:widowControl/>
              <w:spacing w:line="23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970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потребує фінансування</w:t>
            </w:r>
          </w:p>
        </w:tc>
        <w:tc>
          <w:tcPr>
            <w:tcW w:w="1310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  <w:tc>
          <w:tcPr>
            <w:tcW w:w="1440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  <w:tc>
          <w:tcPr>
            <w:tcW w:w="1253" w:type="dxa"/>
            <w:shd w:val="clear" w:color="auto" w:fill="FFFFFF"/>
          </w:tcPr>
          <w:p w:rsidR="000D282B" w:rsidRPr="00E97043" w:rsidRDefault="000D282B" w:rsidP="000D28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</w:p>
        </w:tc>
      </w:tr>
    </w:tbl>
    <w:p w:rsidR="00E97043" w:rsidRPr="000D282B" w:rsidRDefault="00E97043" w:rsidP="00E97043">
      <w:pPr>
        <w:rPr>
          <w:rFonts w:ascii="Times New Roman" w:eastAsia="Times New Roman" w:hAnsi="Times New Roman" w:cs="Times New Roman"/>
          <w:bCs/>
          <w:color w:val="auto"/>
          <w:szCs w:val="26"/>
          <w:lang w:bidi="ar-SA"/>
        </w:rPr>
      </w:pPr>
    </w:p>
    <w:p w:rsidR="00C0439D" w:rsidRPr="000D282B" w:rsidRDefault="00290142" w:rsidP="00E97043">
      <w:pPr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</w:pPr>
      <w:r w:rsidRPr="000D282B">
        <w:rPr>
          <w:rFonts w:ascii="Times New Roman" w:eastAsia="Times New Roman" w:hAnsi="Times New Roman" w:cs="Times New Roman"/>
          <w:bCs/>
          <w:color w:val="auto"/>
          <w:szCs w:val="26"/>
          <w:lang w:bidi="ar-SA"/>
        </w:rPr>
        <w:t xml:space="preserve">Секретар сільської ради                                                                                                                                   </w:t>
      </w:r>
      <w:r w:rsidR="000D282B">
        <w:rPr>
          <w:rFonts w:ascii="Times New Roman" w:eastAsia="Times New Roman" w:hAnsi="Times New Roman" w:cs="Times New Roman"/>
          <w:bCs/>
          <w:color w:val="auto"/>
          <w:szCs w:val="26"/>
          <w:lang w:bidi="ar-SA"/>
        </w:rPr>
        <w:t xml:space="preserve">                        </w:t>
      </w:r>
      <w:r w:rsidRPr="000D282B">
        <w:rPr>
          <w:rFonts w:ascii="Times New Roman" w:eastAsia="Times New Roman" w:hAnsi="Times New Roman" w:cs="Times New Roman"/>
          <w:bCs/>
          <w:color w:val="auto"/>
          <w:szCs w:val="26"/>
          <w:lang w:bidi="ar-SA"/>
        </w:rPr>
        <w:t xml:space="preserve">              Людмила СПІВАК</w:t>
      </w:r>
    </w:p>
    <w:sectPr w:rsidR="00C0439D" w:rsidRPr="000D282B" w:rsidSect="0005673B">
      <w:pgSz w:w="16838" w:h="11909" w:orient="landscape"/>
      <w:pgMar w:top="1701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ED" w:rsidRDefault="009942ED">
      <w:r>
        <w:separator/>
      </w:r>
    </w:p>
  </w:endnote>
  <w:endnote w:type="continuationSeparator" w:id="0">
    <w:p w:rsidR="009942ED" w:rsidRDefault="0099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ED" w:rsidRDefault="009942ED"/>
  </w:footnote>
  <w:footnote w:type="continuationSeparator" w:id="0">
    <w:p w:rsidR="009942ED" w:rsidRDefault="009942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500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DC45007"/>
    <w:multiLevelType w:val="hybridMultilevel"/>
    <w:tmpl w:val="772AE0E4"/>
    <w:lvl w:ilvl="0" w:tplc="061CB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22EB"/>
    <w:multiLevelType w:val="hybridMultilevel"/>
    <w:tmpl w:val="D02CDD0E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1949445C"/>
    <w:multiLevelType w:val="hybridMultilevel"/>
    <w:tmpl w:val="79702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2CC4"/>
    <w:multiLevelType w:val="hybridMultilevel"/>
    <w:tmpl w:val="66CC23F2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534E77"/>
    <w:multiLevelType w:val="hybridMultilevel"/>
    <w:tmpl w:val="C93E0BE8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40A36FBB"/>
    <w:multiLevelType w:val="hybridMultilevel"/>
    <w:tmpl w:val="B6EE70A6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3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D23361"/>
    <w:multiLevelType w:val="hybridMultilevel"/>
    <w:tmpl w:val="04A44FF0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74AA72D7"/>
    <w:multiLevelType w:val="hybridMultilevel"/>
    <w:tmpl w:val="C770C5D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9942F6"/>
    <w:multiLevelType w:val="hybridMultilevel"/>
    <w:tmpl w:val="EC74E538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5"/>
  </w:num>
  <w:num w:numId="11">
    <w:abstractNumId w:val="7"/>
  </w:num>
  <w:num w:numId="12">
    <w:abstractNumId w:val="14"/>
  </w:num>
  <w:num w:numId="13">
    <w:abstractNumId w:val="10"/>
  </w:num>
  <w:num w:numId="14">
    <w:abstractNumId w:val="8"/>
  </w:num>
  <w:num w:numId="15">
    <w:abstractNumId w:val="1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4A3E"/>
    <w:rsid w:val="00017908"/>
    <w:rsid w:val="00041606"/>
    <w:rsid w:val="0005673B"/>
    <w:rsid w:val="00061A18"/>
    <w:rsid w:val="0007524E"/>
    <w:rsid w:val="000C5C7E"/>
    <w:rsid w:val="000C60E3"/>
    <w:rsid w:val="000D282B"/>
    <w:rsid w:val="000D63AB"/>
    <w:rsid w:val="000E154E"/>
    <w:rsid w:val="000E1950"/>
    <w:rsid w:val="000E45BD"/>
    <w:rsid w:val="000F79C1"/>
    <w:rsid w:val="00117421"/>
    <w:rsid w:val="001405F1"/>
    <w:rsid w:val="0014440C"/>
    <w:rsid w:val="001604C7"/>
    <w:rsid w:val="00165A5C"/>
    <w:rsid w:val="001B6523"/>
    <w:rsid w:val="001C4DE5"/>
    <w:rsid w:val="001D1B38"/>
    <w:rsid w:val="001D7175"/>
    <w:rsid w:val="00201080"/>
    <w:rsid w:val="002068E1"/>
    <w:rsid w:val="002106C6"/>
    <w:rsid w:val="0025234B"/>
    <w:rsid w:val="002704BB"/>
    <w:rsid w:val="00290142"/>
    <w:rsid w:val="002A6D4F"/>
    <w:rsid w:val="00322C02"/>
    <w:rsid w:val="00333139"/>
    <w:rsid w:val="00350ECB"/>
    <w:rsid w:val="003577C4"/>
    <w:rsid w:val="00382FE3"/>
    <w:rsid w:val="003838B9"/>
    <w:rsid w:val="003966E9"/>
    <w:rsid w:val="003A775F"/>
    <w:rsid w:val="003D14AB"/>
    <w:rsid w:val="003D4A3E"/>
    <w:rsid w:val="00414902"/>
    <w:rsid w:val="004424EF"/>
    <w:rsid w:val="00445F86"/>
    <w:rsid w:val="00463C49"/>
    <w:rsid w:val="00470F1B"/>
    <w:rsid w:val="004E2C44"/>
    <w:rsid w:val="00506F6D"/>
    <w:rsid w:val="00512D13"/>
    <w:rsid w:val="00520BAF"/>
    <w:rsid w:val="005273A5"/>
    <w:rsid w:val="00546692"/>
    <w:rsid w:val="0057307E"/>
    <w:rsid w:val="00581D78"/>
    <w:rsid w:val="00584C68"/>
    <w:rsid w:val="005B5D67"/>
    <w:rsid w:val="005B60BF"/>
    <w:rsid w:val="0060559C"/>
    <w:rsid w:val="0063062E"/>
    <w:rsid w:val="00645107"/>
    <w:rsid w:val="006640DC"/>
    <w:rsid w:val="006A1C14"/>
    <w:rsid w:val="006A439C"/>
    <w:rsid w:val="006C5600"/>
    <w:rsid w:val="006D3393"/>
    <w:rsid w:val="006E3446"/>
    <w:rsid w:val="006F0C75"/>
    <w:rsid w:val="007178A4"/>
    <w:rsid w:val="007209D9"/>
    <w:rsid w:val="00725C2C"/>
    <w:rsid w:val="00753B34"/>
    <w:rsid w:val="00763752"/>
    <w:rsid w:val="007C000C"/>
    <w:rsid w:val="007C4E24"/>
    <w:rsid w:val="007D11D1"/>
    <w:rsid w:val="007E62D0"/>
    <w:rsid w:val="00810B70"/>
    <w:rsid w:val="00831BD1"/>
    <w:rsid w:val="00842564"/>
    <w:rsid w:val="00861F86"/>
    <w:rsid w:val="00892D18"/>
    <w:rsid w:val="008B24BC"/>
    <w:rsid w:val="008D00A2"/>
    <w:rsid w:val="008D43A0"/>
    <w:rsid w:val="00982A62"/>
    <w:rsid w:val="00990E55"/>
    <w:rsid w:val="009916B6"/>
    <w:rsid w:val="009942ED"/>
    <w:rsid w:val="009D0979"/>
    <w:rsid w:val="009F5F50"/>
    <w:rsid w:val="00A0200B"/>
    <w:rsid w:val="00A273A5"/>
    <w:rsid w:val="00A3666D"/>
    <w:rsid w:val="00A46E5C"/>
    <w:rsid w:val="00A66849"/>
    <w:rsid w:val="00A72FC5"/>
    <w:rsid w:val="00A93067"/>
    <w:rsid w:val="00A94457"/>
    <w:rsid w:val="00AA7F20"/>
    <w:rsid w:val="00AB0EEA"/>
    <w:rsid w:val="00AB52E9"/>
    <w:rsid w:val="00AC6AC0"/>
    <w:rsid w:val="00AC79B4"/>
    <w:rsid w:val="00AF0890"/>
    <w:rsid w:val="00AF703F"/>
    <w:rsid w:val="00B112EA"/>
    <w:rsid w:val="00B361A5"/>
    <w:rsid w:val="00B44FBC"/>
    <w:rsid w:val="00B507D8"/>
    <w:rsid w:val="00B61B2B"/>
    <w:rsid w:val="00B654B9"/>
    <w:rsid w:val="00B7233B"/>
    <w:rsid w:val="00B81905"/>
    <w:rsid w:val="00B91601"/>
    <w:rsid w:val="00B96C5C"/>
    <w:rsid w:val="00BA2554"/>
    <w:rsid w:val="00BB280C"/>
    <w:rsid w:val="00BB70A1"/>
    <w:rsid w:val="00BC78F0"/>
    <w:rsid w:val="00BE3D70"/>
    <w:rsid w:val="00BF02FB"/>
    <w:rsid w:val="00BF0660"/>
    <w:rsid w:val="00BF7625"/>
    <w:rsid w:val="00C0439D"/>
    <w:rsid w:val="00C06BD1"/>
    <w:rsid w:val="00C64D73"/>
    <w:rsid w:val="00C87B9B"/>
    <w:rsid w:val="00CB333D"/>
    <w:rsid w:val="00CD2C19"/>
    <w:rsid w:val="00CE0675"/>
    <w:rsid w:val="00CF14F2"/>
    <w:rsid w:val="00CF4BF0"/>
    <w:rsid w:val="00D01219"/>
    <w:rsid w:val="00D70D1D"/>
    <w:rsid w:val="00D736C6"/>
    <w:rsid w:val="00D77297"/>
    <w:rsid w:val="00D959A2"/>
    <w:rsid w:val="00DA2AED"/>
    <w:rsid w:val="00DF3584"/>
    <w:rsid w:val="00E06DFB"/>
    <w:rsid w:val="00E257D6"/>
    <w:rsid w:val="00E321F6"/>
    <w:rsid w:val="00E511A8"/>
    <w:rsid w:val="00E6586C"/>
    <w:rsid w:val="00E939EC"/>
    <w:rsid w:val="00E945F7"/>
    <w:rsid w:val="00E96549"/>
    <w:rsid w:val="00E97043"/>
    <w:rsid w:val="00EA51E2"/>
    <w:rsid w:val="00ED0D85"/>
    <w:rsid w:val="00EF0D86"/>
    <w:rsid w:val="00F37C2C"/>
    <w:rsid w:val="00F552A6"/>
    <w:rsid w:val="00F76B77"/>
    <w:rsid w:val="00F85D6C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505C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34"/>
    <w:qFormat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e">
    <w:name w:val="Розріджений.Прот./пор.денний"/>
    <w:basedOn w:val="af5"/>
    <w:link w:val="aff"/>
    <w:qFormat/>
    <w:rsid w:val="00581D78"/>
    <w:rPr>
      <w:spacing w:val="60"/>
      <w:sz w:val="32"/>
    </w:rPr>
  </w:style>
  <w:style w:type="character" w:customStyle="1" w:styleId="aff">
    <w:name w:val="Розріджений.Прот./пор.денний Знак"/>
    <w:basedOn w:val="af6"/>
    <w:link w:val="afe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  <w:style w:type="character" w:customStyle="1" w:styleId="11">
    <w:name w:val="Слабое выделение1"/>
    <w:rsid w:val="00546692"/>
    <w:rPr>
      <w:rFonts w:cs="Times New Roman"/>
      <w:i/>
      <w:iCs/>
      <w:color w:val="404040"/>
    </w:rPr>
  </w:style>
  <w:style w:type="paragraph" w:styleId="aff0">
    <w:name w:val="No Spacing"/>
    <w:link w:val="aff1"/>
    <w:uiPriority w:val="1"/>
    <w:qFormat/>
    <w:rsid w:val="00350ECB"/>
    <w:pPr>
      <w:widowControl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aff1">
    <w:name w:val="Без интервала Знак"/>
    <w:link w:val="aff0"/>
    <w:uiPriority w:val="1"/>
    <w:rsid w:val="00350ECB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qFormat/>
    <w:rsid w:val="00753B3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customStyle="1" w:styleId="21">
    <w:name w:val="Абзац списка2"/>
    <w:basedOn w:val="a"/>
    <w:rsid w:val="001604C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ru-RU" w:bidi="ar-SA"/>
    </w:rPr>
  </w:style>
  <w:style w:type="character" w:customStyle="1" w:styleId="Bodytext2">
    <w:name w:val="Body text (2)_"/>
    <w:link w:val="Bodytext20"/>
    <w:locked/>
    <w:rsid w:val="001604C7"/>
    <w:rPr>
      <w:sz w:val="28"/>
      <w:szCs w:val="28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1604C7"/>
    <w:pPr>
      <w:shd w:val="clear" w:color="auto" w:fill="FFFFFF"/>
      <w:spacing w:before="300" w:after="300" w:line="322" w:lineRule="exact"/>
      <w:jc w:val="both"/>
    </w:pPr>
    <w:rPr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7</Pages>
  <Words>7066</Words>
  <Characters>4029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91</cp:revision>
  <cp:lastPrinted>2021-06-07T07:32:00Z</cp:lastPrinted>
  <dcterms:created xsi:type="dcterms:W3CDTF">2021-06-07T06:32:00Z</dcterms:created>
  <dcterms:modified xsi:type="dcterms:W3CDTF">2021-09-10T12:13:00Z</dcterms:modified>
</cp:coreProperties>
</file>