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1" w:rsidRDefault="0057298C" w:rsidP="0057298C">
      <w:pPr>
        <w:pStyle w:val="afb"/>
      </w:pPr>
      <w:bookmarkStart w:id="0" w:name="_GoBack"/>
      <w:bookmarkEnd w:id="0"/>
      <w:r>
        <w:t>Додаток до рішення</w:t>
      </w:r>
    </w:p>
    <w:p w:rsidR="0057298C" w:rsidRDefault="0057298C" w:rsidP="0057298C">
      <w:pPr>
        <w:pStyle w:val="afb"/>
      </w:pPr>
      <w:r>
        <w:t>Городоцької сільської ради</w:t>
      </w:r>
    </w:p>
    <w:p w:rsidR="0057298C" w:rsidRDefault="0057298C" w:rsidP="0057298C">
      <w:pPr>
        <w:pStyle w:val="afb"/>
      </w:pPr>
      <w:r>
        <w:t>Від 24.12.2020 року № 37</w:t>
      </w:r>
    </w:p>
    <w:p w:rsidR="0057298C" w:rsidRDefault="0057298C" w:rsidP="0057298C">
      <w:pPr>
        <w:pStyle w:val="afb"/>
        <w:ind w:left="0"/>
      </w:pPr>
    </w:p>
    <w:p w:rsidR="0057298C" w:rsidRDefault="0057298C" w:rsidP="0057298C">
      <w:pPr>
        <w:pStyle w:val="afb"/>
        <w:ind w:left="0"/>
      </w:pPr>
    </w:p>
    <w:p w:rsidR="0057298C" w:rsidRPr="0057298C" w:rsidRDefault="0057298C" w:rsidP="0057298C">
      <w:pPr>
        <w:pStyle w:val="14"/>
        <w:rPr>
          <w:color w:val="auto"/>
          <w:sz w:val="32"/>
          <w:lang w:bidi="ar-SA"/>
        </w:rPr>
      </w:pPr>
      <w:r w:rsidRPr="0057298C">
        <w:rPr>
          <w:sz w:val="32"/>
          <w:lang w:bidi="ar-SA"/>
        </w:rPr>
        <w:t>ПРОГНОЗ</w:t>
      </w:r>
    </w:p>
    <w:p w:rsidR="0057298C" w:rsidRPr="0057298C" w:rsidRDefault="0057298C" w:rsidP="0057298C">
      <w:pPr>
        <w:pStyle w:val="14"/>
        <w:rPr>
          <w:color w:val="auto"/>
          <w:sz w:val="32"/>
          <w:lang w:bidi="ar-SA"/>
        </w:rPr>
      </w:pPr>
      <w:r w:rsidRPr="0057298C">
        <w:rPr>
          <w:sz w:val="32"/>
          <w:lang w:bidi="ar-SA"/>
        </w:rPr>
        <w:t>бюджету Городоцької сільської територіальної громади</w:t>
      </w:r>
    </w:p>
    <w:p w:rsidR="0057298C" w:rsidRDefault="0057298C" w:rsidP="0057298C">
      <w:pPr>
        <w:pStyle w:val="14"/>
        <w:rPr>
          <w:sz w:val="32"/>
          <w:lang w:bidi="ar-SA"/>
        </w:rPr>
      </w:pPr>
      <w:r w:rsidRPr="0057298C">
        <w:rPr>
          <w:sz w:val="32"/>
          <w:lang w:bidi="ar-SA"/>
        </w:rPr>
        <w:t>на 2022 та 2023 роки</w:t>
      </w:r>
    </w:p>
    <w:p w:rsidR="0057298C" w:rsidRDefault="0057298C" w:rsidP="0057298C">
      <w:pPr>
        <w:pStyle w:val="14"/>
        <w:rPr>
          <w:sz w:val="32"/>
          <w:lang w:bidi="ar-SA"/>
        </w:rPr>
      </w:pPr>
    </w:p>
    <w:p w:rsidR="0057298C" w:rsidRDefault="0057298C" w:rsidP="0057298C">
      <w:pPr>
        <w:pStyle w:val="14"/>
      </w:pPr>
      <w:r w:rsidRPr="0057298C">
        <w:t>Загальна частина</w:t>
      </w:r>
    </w:p>
    <w:p w:rsidR="0057298C" w:rsidRDefault="0057298C" w:rsidP="0057298C">
      <w:pPr>
        <w:pStyle w:val="14"/>
        <w:jc w:val="left"/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Прогноз бюджету сільської територіальної громади на 2022 та 2023 роки (далі - Прогноз) розроблено на основі положень Бюджетного кодексу України, Податкового кодексу України, державних, місцевих цільових програм, постанови кабінету Міністрів України від 29 липня 2020 року №671 “Про схвалення Прогнозу економічного і соціального розвитку України на 2021-2023 роки”, листа Міністерства фінансів України від 13.08.2020 №05110-14-6/2574.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Метою середньострокового бюджетного прогнозування є створення дієвого механізму управління бюджетним процесом, як складової системи управління місцевих фінансів, встановлення взаємозв’язку між стратегічними цілями розвитку громади та можливостями бюджету у середньостроковій перспективі, забезпечення прозорості, передбачуваності та послідовності бюджетної політики.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Основними завданнями Прогнозу є: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lang w:bidi="ar-SA"/>
        </w:rPr>
      </w:pPr>
      <w:r>
        <w:rPr>
          <w:lang w:bidi="ar-SA"/>
        </w:rPr>
        <w:t>–</w:t>
      </w:r>
      <w:r w:rsidRPr="0057298C">
        <w:rPr>
          <w:lang w:bidi="ar-SA"/>
        </w:rPr>
        <w:t xml:space="preserve"> підвищення результативності та ефективності бюджетних видатків;</w:t>
      </w:r>
    </w:p>
    <w:p w:rsidR="0057298C" w:rsidRPr="0057298C" w:rsidRDefault="0057298C" w:rsidP="0057298C">
      <w:pPr>
        <w:pStyle w:val="aa"/>
        <w:rPr>
          <w:lang w:bidi="ar-SA"/>
        </w:rPr>
      </w:pPr>
      <w:r>
        <w:rPr>
          <w:lang w:bidi="ar-SA"/>
        </w:rPr>
        <w:t>–</w:t>
      </w:r>
      <w:r w:rsidRPr="0057298C">
        <w:rPr>
          <w:lang w:bidi="ar-SA"/>
        </w:rPr>
        <w:t xml:space="preserve"> посилення бюджетної дисципліни та контролю за витратами бюджету;</w:t>
      </w:r>
    </w:p>
    <w:p w:rsidR="0057298C" w:rsidRPr="0057298C" w:rsidRDefault="0057298C" w:rsidP="0057298C">
      <w:pPr>
        <w:pStyle w:val="aa"/>
        <w:rPr>
          <w:lang w:bidi="ar-SA"/>
        </w:rPr>
      </w:pPr>
      <w:r>
        <w:rPr>
          <w:lang w:bidi="ar-SA"/>
        </w:rPr>
        <w:t>–</w:t>
      </w:r>
      <w:r w:rsidRPr="0057298C">
        <w:rPr>
          <w:lang w:bidi="ar-SA"/>
        </w:rPr>
        <w:t xml:space="preserve"> забезпечення фінансування інвестиційних </w:t>
      </w:r>
      <w:r w:rsidR="00F05FA5">
        <w:rPr>
          <w:lang w:bidi="ar-SA"/>
        </w:rPr>
        <w:t>проєкт</w:t>
      </w:r>
      <w:r w:rsidRPr="0057298C">
        <w:rPr>
          <w:lang w:bidi="ar-SA"/>
        </w:rPr>
        <w:t>ів (програм), що мають термін реалізації більше одного року;</w:t>
      </w:r>
    </w:p>
    <w:p w:rsidR="0057298C" w:rsidRPr="0057298C" w:rsidRDefault="0057298C" w:rsidP="0057298C">
      <w:pPr>
        <w:pStyle w:val="aa"/>
        <w:rPr>
          <w:lang w:bidi="ar-SA"/>
        </w:rPr>
      </w:pPr>
      <w:r>
        <w:rPr>
          <w:lang w:bidi="ar-SA"/>
        </w:rPr>
        <w:t>–</w:t>
      </w:r>
      <w:r w:rsidRPr="0057298C">
        <w:rPr>
          <w:lang w:bidi="ar-SA"/>
        </w:rPr>
        <w:t xml:space="preserve"> зниження впливу політичного фактору на формування бюджетних пріоритетів.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Прогноз включає індикативні прогнозні показники економічного і соціального розвитку громади, бюджету за основними видами доходів, фінансування, видатків, взаємовідносин місцевих бюджетів, а також за бюджетними програмами, які забезпечують протягом декількох років виконання інвестиційних програм (проєктів).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 xml:space="preserve">Перелік інвестиційних </w:t>
      </w:r>
      <w:r w:rsidR="00F05FA5">
        <w:rPr>
          <w:lang w:bidi="ar-SA"/>
        </w:rPr>
        <w:t>проєкт</w:t>
      </w:r>
      <w:r w:rsidRPr="0057298C">
        <w:rPr>
          <w:lang w:bidi="ar-SA"/>
        </w:rPr>
        <w:t>ів на 2022-2023 роки додається</w:t>
      </w:r>
    </w:p>
    <w:p w:rsidR="0057298C" w:rsidRDefault="0057298C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На середньострокову перспективу в умовах відновлення економіки України основними завданнями бюджету є:</w:t>
      </w:r>
    </w:p>
    <w:p w:rsidR="0057298C" w:rsidRDefault="0057298C" w:rsidP="0057298C">
      <w:pPr>
        <w:pStyle w:val="aa"/>
      </w:pPr>
      <w:r>
        <w:lastRenderedPageBreak/>
        <w:t>– забезпечення справедливої, стабільної, спрямованої на забезпечення фіскальної достатності системи оподаткування як фактору активізації підприємницького потенціалу та зниження частки тіньової економіки;</w:t>
      </w:r>
    </w:p>
    <w:p w:rsidR="0057298C" w:rsidRDefault="0057298C" w:rsidP="0057298C">
      <w:pPr>
        <w:pStyle w:val="aa"/>
      </w:pPr>
      <w:r>
        <w:t>– підтримка структурних реформ в реальному секторі економіки і соціальній сфері та залучення інвестицій в економіку;</w:t>
      </w:r>
    </w:p>
    <w:p w:rsidR="0057298C" w:rsidRDefault="0057298C" w:rsidP="0057298C">
      <w:pPr>
        <w:pStyle w:val="aa"/>
      </w:pPr>
      <w:r>
        <w:t>– підвищення ефективності управління бюджетними коштами шляхом удосконалення та розширення сфери застосування програмно-цільового методу та подальшої оптимізації бюджетних програм.</w:t>
      </w:r>
    </w:p>
    <w:p w:rsidR="0057298C" w:rsidRDefault="0057298C" w:rsidP="0057298C">
      <w:pPr>
        <w:pStyle w:val="aa"/>
      </w:pPr>
    </w:p>
    <w:p w:rsidR="0057298C" w:rsidRDefault="0057298C" w:rsidP="0057298C">
      <w:pPr>
        <w:pStyle w:val="aa"/>
        <w:rPr>
          <w:color w:val="auto"/>
        </w:rPr>
      </w:pPr>
      <w:r>
        <w:t>Індикативні прогнозні показники бюджету на 2022 та 2023 роки є основою для складання планів діяльності та формування показників проєкту бюджету на відповідні роки.</w:t>
      </w:r>
    </w:p>
    <w:p w:rsidR="0057298C" w:rsidRDefault="0057298C" w:rsidP="0057298C">
      <w:pPr>
        <w:pStyle w:val="aa"/>
      </w:pPr>
    </w:p>
    <w:p w:rsidR="0057298C" w:rsidRDefault="0057298C" w:rsidP="0057298C">
      <w:pPr>
        <w:pStyle w:val="aa"/>
        <w:rPr>
          <w:color w:val="auto"/>
        </w:rPr>
      </w:pPr>
      <w:r>
        <w:t>Провадження положень досконалення системи адміністрування податків, з одного боку, формуватиме умовиПодаткового кодексу щодо зменшення податкового навантаження та у для зменшення масштабів тіньового сектору та, як наслідок, збільшення податкових надходжень до бюджету, а з іншого - збільшуватиме обсяги власних коштів підприємств, які вони можуть спрямувати на інвестиційні цілі.</w:t>
      </w:r>
    </w:p>
    <w:p w:rsidR="0057298C" w:rsidRDefault="0057298C" w:rsidP="0057298C">
      <w:pPr>
        <w:pStyle w:val="aa"/>
        <w:ind w:firstLine="0"/>
        <w:rPr>
          <w:b/>
          <w:bCs/>
          <w:sz w:val="26"/>
          <w:szCs w:val="26"/>
        </w:rPr>
      </w:pPr>
    </w:p>
    <w:p w:rsidR="0057298C" w:rsidRDefault="0057298C" w:rsidP="0057298C">
      <w:pPr>
        <w:pStyle w:val="14"/>
        <w:rPr>
          <w:color w:val="auto"/>
        </w:rPr>
      </w:pPr>
      <w:r>
        <w:t>Показники прогнозу економічного та соціального розвитку сільської ради, покладені в основу формування прогнозу місцевих бюджетів</w:t>
      </w:r>
    </w:p>
    <w:p w:rsidR="0057298C" w:rsidRDefault="0057298C" w:rsidP="0057298C">
      <w:pPr>
        <w:pStyle w:val="14"/>
        <w:rPr>
          <w:color w:val="auto"/>
        </w:rPr>
      </w:pPr>
      <w:r>
        <w:t>на 2022 та 2023 роки</w:t>
      </w:r>
    </w:p>
    <w:p w:rsidR="0057298C" w:rsidRDefault="0057298C" w:rsidP="0057298C">
      <w:pPr>
        <w:pStyle w:val="aa"/>
      </w:pPr>
    </w:p>
    <w:p w:rsidR="0057298C" w:rsidRDefault="0057298C" w:rsidP="0057298C">
      <w:pPr>
        <w:pStyle w:val="aa"/>
        <w:rPr>
          <w:color w:val="auto"/>
        </w:rPr>
      </w:pPr>
      <w:r>
        <w:t>Наявні тенденції розвитку української економіки, подальша реалізація комплексу економічних реформ забезпечать підґрунтя для майбутнього економічного зростання, формування структури економіки більш стійкої до впливу зовнішніх факторів.</w:t>
      </w:r>
    </w:p>
    <w:p w:rsidR="0057298C" w:rsidRDefault="0057298C" w:rsidP="0057298C">
      <w:pPr>
        <w:pStyle w:val="aa"/>
      </w:pPr>
    </w:p>
    <w:p w:rsidR="0057298C" w:rsidRDefault="0057298C" w:rsidP="0057298C">
      <w:pPr>
        <w:pStyle w:val="aa"/>
        <w:rPr>
          <w:color w:val="auto"/>
        </w:rPr>
      </w:pPr>
      <w:r>
        <w:t>Разом з тим, нестабільність на міжнародних фінансових ринках, впливає на існування зовнішніх ризиків для розвитку як української економіки та економіки територіальної громади, а тому враховувалося у прогнозі місцевого бюджету на середньостроковий період.</w:t>
      </w:r>
    </w:p>
    <w:p w:rsidR="0057298C" w:rsidRDefault="0057298C" w:rsidP="0057298C">
      <w:pPr>
        <w:pStyle w:val="aa"/>
        <w:ind w:firstLine="0"/>
        <w:rPr>
          <w:b/>
          <w:bCs/>
          <w:sz w:val="26"/>
          <w:szCs w:val="26"/>
        </w:rPr>
      </w:pPr>
      <w:bookmarkStart w:id="1" w:name="bookmark1"/>
    </w:p>
    <w:p w:rsidR="0057298C" w:rsidRDefault="0057298C" w:rsidP="0057298C">
      <w:pPr>
        <w:pStyle w:val="14"/>
      </w:pPr>
      <w:r>
        <w:t>Пріоритетні завдання соціально-економічного розвитку сільської ради:</w:t>
      </w:r>
    </w:p>
    <w:p w:rsidR="0057298C" w:rsidRDefault="0057298C" w:rsidP="0057298C">
      <w:pPr>
        <w:pStyle w:val="aa"/>
        <w:ind w:firstLine="0"/>
        <w:rPr>
          <w:b/>
          <w:bCs/>
          <w:sz w:val="26"/>
          <w:szCs w:val="26"/>
        </w:rPr>
      </w:pPr>
    </w:p>
    <w:p w:rsidR="0057298C" w:rsidRPr="0057298C" w:rsidRDefault="0057298C" w:rsidP="0057298C">
      <w:pPr>
        <w:pStyle w:val="aa"/>
        <w:rPr>
          <w:color w:val="auto"/>
          <w:sz w:val="32"/>
        </w:rPr>
      </w:pPr>
      <w:r w:rsidRPr="0057298C">
        <w:rPr>
          <w:b/>
          <w:bCs/>
          <w:szCs w:val="26"/>
        </w:rPr>
        <w:t>Основні цілі розвитку:</w:t>
      </w:r>
      <w:bookmarkEnd w:id="1"/>
    </w:p>
    <w:p w:rsidR="0057298C" w:rsidRDefault="0057298C" w:rsidP="0057298C">
      <w:pPr>
        <w:pStyle w:val="aa"/>
      </w:pPr>
    </w:p>
    <w:p w:rsidR="0057298C" w:rsidRDefault="0057298C" w:rsidP="0057298C">
      <w:pPr>
        <w:pStyle w:val="aa"/>
        <w:rPr>
          <w:color w:val="auto"/>
        </w:rPr>
      </w:pPr>
      <w:r>
        <w:t>впровадження в сільській раді економічних реформ;</w:t>
      </w:r>
    </w:p>
    <w:p w:rsidR="0057298C" w:rsidRDefault="0057298C" w:rsidP="0057298C">
      <w:pPr>
        <w:pStyle w:val="aa"/>
        <w:rPr>
          <w:color w:val="auto"/>
        </w:rPr>
      </w:pPr>
      <w:r>
        <w:t>забезпечення стабільного функціонування та розвиток господарського комплексу;</w:t>
      </w:r>
    </w:p>
    <w:p w:rsidR="0057298C" w:rsidRDefault="0057298C" w:rsidP="0057298C">
      <w:pPr>
        <w:pStyle w:val="aa"/>
        <w:rPr>
          <w:color w:val="auto"/>
        </w:rPr>
      </w:pPr>
      <w:r>
        <w:t>забезпечення економічного зростання в господарському комплексі, модернізація виробничого потенціалу та стимулювання ділової активності;</w:t>
      </w:r>
    </w:p>
    <w:p w:rsidR="0057298C" w:rsidRDefault="0057298C" w:rsidP="0057298C">
      <w:pPr>
        <w:pStyle w:val="aa"/>
        <w:rPr>
          <w:color w:val="auto"/>
        </w:rPr>
      </w:pPr>
      <w:r>
        <w:t>сприяння розвитку малого та середнього бізнесу;</w:t>
      </w:r>
    </w:p>
    <w:p w:rsidR="0057298C" w:rsidRPr="0057298C" w:rsidRDefault="0057298C" w:rsidP="0057298C">
      <w:pPr>
        <w:pStyle w:val="aa"/>
        <w:rPr>
          <w:color w:val="auto"/>
        </w:rPr>
      </w:pPr>
      <w:r>
        <w:t xml:space="preserve">підвищення життєвого рівня населення та якості послуг соціальної і </w:t>
      </w:r>
      <w:r>
        <w:lastRenderedPageBreak/>
        <w:t>гуманітарної сфер;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створення належних умов життєзабезпечення населення, підвищення екологічної безпеки;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впровадження заходів з енергое</w:t>
      </w:r>
      <w:r w:rsidR="009D06E2">
        <w:rPr>
          <w:lang w:bidi="ar-SA"/>
        </w:rPr>
        <w:t>фективності і енергозбереження;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сприяння децентралізації влади.</w:t>
      </w:r>
    </w:p>
    <w:p w:rsidR="009D06E2" w:rsidRDefault="009D06E2" w:rsidP="009D06E2">
      <w:pPr>
        <w:pStyle w:val="aa"/>
        <w:ind w:firstLine="0"/>
        <w:rPr>
          <w:b/>
          <w:bCs/>
          <w:sz w:val="26"/>
          <w:szCs w:val="26"/>
          <w:lang w:bidi="ar-SA"/>
        </w:rPr>
      </w:pPr>
    </w:p>
    <w:p w:rsidR="0057298C" w:rsidRDefault="0057298C" w:rsidP="009D06E2">
      <w:pPr>
        <w:pStyle w:val="aa"/>
        <w:ind w:firstLine="0"/>
        <w:jc w:val="center"/>
        <w:rPr>
          <w:b/>
          <w:bCs/>
          <w:sz w:val="26"/>
          <w:szCs w:val="26"/>
          <w:lang w:bidi="ar-SA"/>
        </w:rPr>
      </w:pPr>
      <w:r w:rsidRPr="0057298C">
        <w:rPr>
          <w:b/>
          <w:bCs/>
          <w:sz w:val="26"/>
          <w:szCs w:val="26"/>
          <w:lang w:bidi="ar-SA"/>
        </w:rPr>
        <w:t>Фінансово-бюджетна сфера</w:t>
      </w:r>
    </w:p>
    <w:p w:rsidR="009D06E2" w:rsidRPr="0057298C" w:rsidRDefault="009D06E2" w:rsidP="009D06E2">
      <w:pPr>
        <w:pStyle w:val="aa"/>
        <w:ind w:firstLine="0"/>
        <w:jc w:val="center"/>
        <w:rPr>
          <w:color w:val="auto"/>
          <w:lang w:bidi="ar-SA"/>
        </w:rPr>
      </w:pPr>
    </w:p>
    <w:p w:rsidR="0057298C" w:rsidRDefault="0057298C" w:rsidP="0057298C">
      <w:pPr>
        <w:pStyle w:val="aa"/>
        <w:rPr>
          <w:b/>
          <w:bCs/>
          <w:lang w:bidi="ar-SA"/>
        </w:rPr>
      </w:pPr>
      <w:r w:rsidRPr="0057298C">
        <w:rPr>
          <w:lang w:bidi="ar-SA"/>
        </w:rPr>
        <w:t>Розрахунок прогнозних індикативних показників бюджету на 2022 та 2023 роки розроблений на основі консервативних оцінок основних макропоказників економічного і соціального розвитку держави.</w:t>
      </w:r>
    </w:p>
    <w:p w:rsidR="0057298C" w:rsidRDefault="0057298C" w:rsidP="0057298C">
      <w:pPr>
        <w:pStyle w:val="aa"/>
        <w:rPr>
          <w:b/>
          <w:bCs/>
          <w:lang w:bidi="ar-SA"/>
        </w:rPr>
      </w:pPr>
    </w:p>
    <w:p w:rsidR="009D06E2" w:rsidRDefault="009D06E2" w:rsidP="0057298C">
      <w:pPr>
        <w:pStyle w:val="aa"/>
        <w:rPr>
          <w:b/>
          <w:bCs/>
          <w:lang w:bidi="ar-SA"/>
        </w:rPr>
      </w:pPr>
    </w:p>
    <w:p w:rsidR="0057298C" w:rsidRDefault="0057298C" w:rsidP="009D06E2">
      <w:pPr>
        <w:pStyle w:val="aa"/>
        <w:jc w:val="center"/>
        <w:rPr>
          <w:u w:val="single"/>
          <w:lang w:bidi="ar-SA"/>
        </w:rPr>
      </w:pPr>
      <w:r w:rsidRPr="0057298C">
        <w:rPr>
          <w:lang w:bidi="ar-SA"/>
        </w:rPr>
        <w:t>Індикативні прогнозні показники загального фонду</w:t>
      </w:r>
      <w:r w:rsidR="009D06E2">
        <w:rPr>
          <w:lang w:bidi="ar-SA"/>
        </w:rPr>
        <w:t xml:space="preserve"> бюджету на 2021 та 2022 роки, </w:t>
      </w:r>
      <w:r w:rsidRPr="0057298C">
        <w:rPr>
          <w:u w:val="single"/>
          <w:lang w:bidi="ar-SA"/>
        </w:rPr>
        <w:t>тис.грн.</w:t>
      </w:r>
    </w:p>
    <w:p w:rsidR="009D06E2" w:rsidRPr="0057298C" w:rsidRDefault="009D06E2" w:rsidP="009D06E2">
      <w:pPr>
        <w:pStyle w:val="aa"/>
        <w:jc w:val="center"/>
        <w:rPr>
          <w:color w:val="auto"/>
          <w:lang w:bidi="ar-SA"/>
        </w:rPr>
      </w:pPr>
    </w:p>
    <w:tbl>
      <w:tblPr>
        <w:tblW w:w="97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859"/>
        <w:gridCol w:w="3984"/>
      </w:tblGrid>
      <w:tr w:rsidR="0057298C" w:rsidRPr="0057298C" w:rsidTr="0057298C">
        <w:trPr>
          <w:trHeight w:hRule="exact" w:val="3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98C" w:rsidRPr="0057298C" w:rsidRDefault="0057298C" w:rsidP="005729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2022 рік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2023 рік</w:t>
            </w:r>
          </w:p>
        </w:tc>
      </w:tr>
      <w:tr w:rsidR="0057298C" w:rsidRPr="0057298C" w:rsidTr="0057298C">
        <w:trPr>
          <w:trHeight w:hRule="exact" w:val="33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Доходи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71531,5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76610,2</w:t>
            </w:r>
          </w:p>
        </w:tc>
      </w:tr>
      <w:tr w:rsidR="0057298C" w:rsidRPr="0057298C" w:rsidTr="0057298C">
        <w:trPr>
          <w:trHeight w:hRule="exact" w:val="33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Видатки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112557,9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120549,5</w:t>
            </w:r>
          </w:p>
        </w:tc>
      </w:tr>
      <w:tr w:rsidR="0057298C" w:rsidRPr="0057298C" w:rsidTr="0057298C">
        <w:trPr>
          <w:trHeight w:hRule="exact" w:val="37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Трансферти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41026,4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43939,3</w:t>
            </w:r>
          </w:p>
        </w:tc>
      </w:tr>
    </w:tbl>
    <w:p w:rsidR="009D06E2" w:rsidRDefault="009D06E2" w:rsidP="0057298C">
      <w:pPr>
        <w:pStyle w:val="aa"/>
        <w:rPr>
          <w:lang w:bidi="ar-SA"/>
        </w:rPr>
      </w:pPr>
    </w:p>
    <w:p w:rsidR="009D06E2" w:rsidRDefault="009D06E2" w:rsidP="0057298C">
      <w:pPr>
        <w:pStyle w:val="aa"/>
        <w:rPr>
          <w:lang w:bidi="ar-SA"/>
        </w:rPr>
      </w:pPr>
    </w:p>
    <w:p w:rsidR="0057298C" w:rsidRDefault="0057298C" w:rsidP="009D06E2">
      <w:pPr>
        <w:pStyle w:val="aa"/>
        <w:jc w:val="center"/>
        <w:rPr>
          <w:u w:val="single"/>
          <w:lang w:bidi="ar-SA"/>
        </w:rPr>
      </w:pPr>
      <w:r w:rsidRPr="0057298C">
        <w:rPr>
          <w:lang w:bidi="ar-SA"/>
        </w:rPr>
        <w:t xml:space="preserve">Індикативні прогнозні показники спеціального фонду </w:t>
      </w:r>
      <w:r w:rsidR="009D06E2">
        <w:rPr>
          <w:lang w:bidi="ar-SA"/>
        </w:rPr>
        <w:t xml:space="preserve">бюджету на 2021 та 2022 роки, </w:t>
      </w:r>
      <w:r w:rsidRPr="0057298C">
        <w:rPr>
          <w:u w:val="single"/>
          <w:lang w:bidi="ar-SA"/>
        </w:rPr>
        <w:t>тис.грн.</w:t>
      </w:r>
    </w:p>
    <w:p w:rsidR="009D06E2" w:rsidRPr="0057298C" w:rsidRDefault="009D06E2" w:rsidP="0057298C">
      <w:pPr>
        <w:pStyle w:val="aa"/>
        <w:rPr>
          <w:color w:val="auto"/>
          <w:lang w:bidi="ar-SA"/>
        </w:rPr>
      </w:pPr>
    </w:p>
    <w:tbl>
      <w:tblPr>
        <w:tblW w:w="97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864"/>
        <w:gridCol w:w="3984"/>
      </w:tblGrid>
      <w:tr w:rsidR="0057298C" w:rsidRPr="0057298C" w:rsidTr="0057298C">
        <w:trPr>
          <w:trHeight w:hRule="exact" w:val="3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98C" w:rsidRPr="0057298C" w:rsidRDefault="0057298C" w:rsidP="005729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2022 рік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2023 рік</w:t>
            </w:r>
          </w:p>
        </w:tc>
      </w:tr>
      <w:tr w:rsidR="0057298C" w:rsidRPr="0057298C" w:rsidTr="0057298C">
        <w:trPr>
          <w:trHeight w:hRule="exact" w:val="33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Доходи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14227,1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152372,2</w:t>
            </w:r>
          </w:p>
        </w:tc>
      </w:tr>
      <w:tr w:rsidR="0057298C" w:rsidRPr="0057298C" w:rsidTr="0057298C">
        <w:trPr>
          <w:trHeight w:hRule="exact"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Видатки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14227,1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98C" w:rsidRPr="0057298C" w:rsidRDefault="0057298C" w:rsidP="0057298C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298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152372,2</w:t>
            </w:r>
          </w:p>
        </w:tc>
      </w:tr>
    </w:tbl>
    <w:p w:rsidR="009D06E2" w:rsidRDefault="009D06E2" w:rsidP="009D06E2">
      <w:pPr>
        <w:pStyle w:val="aa"/>
        <w:ind w:firstLine="0"/>
        <w:rPr>
          <w:b/>
          <w:lang w:bidi="ar-SA"/>
        </w:rPr>
      </w:pPr>
    </w:p>
    <w:p w:rsidR="0057298C" w:rsidRDefault="0057298C" w:rsidP="009D06E2">
      <w:pPr>
        <w:pStyle w:val="aa"/>
        <w:ind w:firstLine="0"/>
        <w:jc w:val="center"/>
        <w:rPr>
          <w:b/>
          <w:lang w:bidi="ar-SA"/>
        </w:rPr>
      </w:pPr>
      <w:r w:rsidRPr="009D06E2">
        <w:rPr>
          <w:b/>
          <w:lang w:bidi="ar-SA"/>
        </w:rPr>
        <w:t>Видатки сільського бюджету на 2022 та 2023 роки</w:t>
      </w:r>
    </w:p>
    <w:p w:rsidR="009D06E2" w:rsidRPr="009D06E2" w:rsidRDefault="009D06E2" w:rsidP="009D06E2">
      <w:pPr>
        <w:pStyle w:val="aa"/>
        <w:ind w:firstLine="0"/>
        <w:jc w:val="center"/>
        <w:rPr>
          <w:b/>
          <w:color w:val="auto"/>
          <w:lang w:bidi="ar-SA"/>
        </w:rPr>
      </w:pPr>
    </w:p>
    <w:p w:rsidR="0057298C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Прогноз видатків бюджету на 2022 та 2023 роки розроблено на основі відповідних макроекономічних показників, показників доходної частини бюджету, обсягів фінансування бюджету.</w:t>
      </w:r>
    </w:p>
    <w:p w:rsidR="009D06E2" w:rsidRPr="0057298C" w:rsidRDefault="009D06E2" w:rsidP="0057298C">
      <w:pPr>
        <w:pStyle w:val="aa"/>
        <w:rPr>
          <w:color w:val="auto"/>
          <w:lang w:bidi="ar-SA"/>
        </w:rPr>
      </w:pPr>
    </w:p>
    <w:p w:rsidR="0057298C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Індикативні прогнозні показники видатків загального фонду за Програмною класифікацією видатків та кредитування бюджету на 2022 та 2023роки додаються</w:t>
      </w:r>
    </w:p>
    <w:p w:rsidR="009D06E2" w:rsidRPr="0057298C" w:rsidRDefault="009D06E2" w:rsidP="0057298C">
      <w:pPr>
        <w:pStyle w:val="aa"/>
        <w:rPr>
          <w:color w:val="auto"/>
          <w:lang w:bidi="ar-SA"/>
        </w:rPr>
      </w:pPr>
    </w:p>
    <w:p w:rsidR="0057298C" w:rsidRPr="009D06E2" w:rsidRDefault="0057298C" w:rsidP="0057298C">
      <w:pPr>
        <w:pStyle w:val="aa"/>
        <w:rPr>
          <w:b/>
          <w:color w:val="auto"/>
          <w:lang w:bidi="ar-SA"/>
        </w:rPr>
      </w:pPr>
      <w:r w:rsidRPr="009D06E2">
        <w:rPr>
          <w:b/>
          <w:lang w:bidi="ar-SA"/>
        </w:rPr>
        <w:t>Очікуваний результат:</w:t>
      </w:r>
    </w:p>
    <w:p w:rsidR="009D06E2" w:rsidRDefault="009D06E2" w:rsidP="0057298C">
      <w:pPr>
        <w:pStyle w:val="aa"/>
        <w:rPr>
          <w:lang w:bidi="ar-SA"/>
        </w:rPr>
      </w:pP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забезпечення стабільного функціонування бюджетних установ сільської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ради;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 xml:space="preserve">наближення до населення надання соціальних </w:t>
      </w:r>
      <w:r w:rsidR="009D06E2">
        <w:rPr>
          <w:lang w:bidi="ar-SA"/>
        </w:rPr>
        <w:t>послуг;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lastRenderedPageBreak/>
        <w:t>соціаль</w:t>
      </w:r>
      <w:r w:rsidR="009D06E2">
        <w:rPr>
          <w:lang w:bidi="ar-SA"/>
        </w:rPr>
        <w:t>ний розвиток території громади;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цільове та ефективне</w:t>
      </w:r>
      <w:r w:rsidR="009D06E2">
        <w:rPr>
          <w:lang w:bidi="ar-SA"/>
        </w:rPr>
        <w:t xml:space="preserve"> використання бюджетних коштів;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підвищення рівня добровільної сплати податків та зборів, скорочення податкового боргу до бюджетів усіх рівнів.</w:t>
      </w:r>
    </w:p>
    <w:p w:rsidR="009D06E2" w:rsidRDefault="009D06E2" w:rsidP="009D06E2">
      <w:pPr>
        <w:pStyle w:val="aa"/>
        <w:ind w:firstLine="0"/>
        <w:rPr>
          <w:lang w:bidi="ar-SA"/>
        </w:rPr>
      </w:pPr>
    </w:p>
    <w:p w:rsidR="0057298C" w:rsidRDefault="0057298C" w:rsidP="009D06E2">
      <w:pPr>
        <w:pStyle w:val="aa"/>
        <w:ind w:firstLine="0"/>
        <w:jc w:val="center"/>
        <w:rPr>
          <w:b/>
          <w:lang w:bidi="ar-SA"/>
        </w:rPr>
      </w:pPr>
      <w:r w:rsidRPr="009D06E2">
        <w:rPr>
          <w:b/>
          <w:lang w:bidi="ar-SA"/>
        </w:rPr>
        <w:t>Промисловий розвиток</w:t>
      </w:r>
    </w:p>
    <w:p w:rsidR="009D06E2" w:rsidRPr="009D06E2" w:rsidRDefault="009D06E2" w:rsidP="009D06E2">
      <w:pPr>
        <w:pStyle w:val="aa"/>
        <w:ind w:firstLine="0"/>
        <w:jc w:val="center"/>
        <w:rPr>
          <w:b/>
          <w:color w:val="auto"/>
          <w:lang w:bidi="ar-SA"/>
        </w:rPr>
      </w:pPr>
    </w:p>
    <w:p w:rsidR="0057298C" w:rsidRPr="009D06E2" w:rsidRDefault="0057298C" w:rsidP="0057298C">
      <w:pPr>
        <w:pStyle w:val="aa"/>
        <w:rPr>
          <w:b/>
          <w:color w:val="auto"/>
          <w:lang w:bidi="ar-SA"/>
        </w:rPr>
      </w:pPr>
      <w:r w:rsidRPr="009D06E2">
        <w:rPr>
          <w:b/>
          <w:lang w:bidi="ar-SA"/>
        </w:rPr>
        <w:t>Основні цілі:</w:t>
      </w:r>
    </w:p>
    <w:p w:rsidR="009D06E2" w:rsidRDefault="009D06E2" w:rsidP="0057298C">
      <w:pPr>
        <w:pStyle w:val="aa"/>
        <w:rPr>
          <w:lang w:bidi="ar-SA"/>
        </w:rPr>
      </w:pP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введення в ді</w:t>
      </w:r>
      <w:r w:rsidR="009D06E2">
        <w:rPr>
          <w:lang w:bidi="ar-SA"/>
        </w:rPr>
        <w:t>ю нових виробничих потужностей;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>зростання обсягів залучення інвести</w:t>
      </w:r>
      <w:r w:rsidR="009D06E2">
        <w:rPr>
          <w:lang w:bidi="ar-SA"/>
        </w:rPr>
        <w:t>цій в економіку сільської ради;</w:t>
      </w:r>
    </w:p>
    <w:p w:rsidR="009D06E2" w:rsidRDefault="0057298C" w:rsidP="0057298C">
      <w:pPr>
        <w:pStyle w:val="aa"/>
        <w:rPr>
          <w:lang w:bidi="ar-SA"/>
        </w:rPr>
      </w:pPr>
      <w:r w:rsidRPr="0057298C">
        <w:rPr>
          <w:lang w:bidi="ar-SA"/>
        </w:rPr>
        <w:t xml:space="preserve">реалізація інвестиційних </w:t>
      </w:r>
      <w:r w:rsidR="00F05FA5">
        <w:rPr>
          <w:lang w:bidi="ar-SA"/>
        </w:rPr>
        <w:t>проєкт</w:t>
      </w:r>
      <w:r w:rsidRPr="0057298C">
        <w:rPr>
          <w:lang w:bidi="ar-SA"/>
        </w:rPr>
        <w:t>ів н</w:t>
      </w:r>
      <w:r w:rsidR="009D06E2">
        <w:rPr>
          <w:lang w:bidi="ar-SA"/>
        </w:rPr>
        <w:t>а підприємствах сільської ради;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модернізація підприємств, впровадження новітніх технологій, зменшення енерго- і ресурсоємності виробництва;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розвиток конкурентного сільськогосподарського та промислового виробництва;</w:t>
      </w:r>
    </w:p>
    <w:p w:rsidR="0057298C" w:rsidRPr="0057298C" w:rsidRDefault="0057298C" w:rsidP="0057298C">
      <w:pPr>
        <w:pStyle w:val="aa"/>
        <w:rPr>
          <w:color w:val="auto"/>
          <w:lang w:bidi="ar-SA"/>
        </w:rPr>
      </w:pPr>
      <w:r w:rsidRPr="0057298C">
        <w:rPr>
          <w:lang w:bidi="ar-SA"/>
        </w:rPr>
        <w:t>освоєння нових та збереження існуючих ринків збуту продукції.</w:t>
      </w:r>
    </w:p>
    <w:p w:rsidR="009D06E2" w:rsidRDefault="009D06E2" w:rsidP="009D06E2">
      <w:pPr>
        <w:pStyle w:val="aa"/>
        <w:ind w:firstLine="0"/>
      </w:pPr>
    </w:p>
    <w:p w:rsidR="009D06E2" w:rsidRDefault="009D06E2" w:rsidP="009D06E2">
      <w:pPr>
        <w:pStyle w:val="aa"/>
        <w:ind w:firstLine="0"/>
      </w:pPr>
    </w:p>
    <w:p w:rsidR="0057298C" w:rsidRDefault="0057298C" w:rsidP="009D06E2">
      <w:pPr>
        <w:pStyle w:val="aa"/>
        <w:ind w:firstLine="0"/>
        <w:jc w:val="center"/>
        <w:rPr>
          <w:b/>
        </w:rPr>
      </w:pPr>
      <w:r w:rsidRPr="009D06E2">
        <w:rPr>
          <w:b/>
        </w:rPr>
        <w:t>Основні завдання та заходи</w:t>
      </w:r>
    </w:p>
    <w:p w:rsidR="009D06E2" w:rsidRDefault="009D06E2" w:rsidP="009D06E2">
      <w:pPr>
        <w:pStyle w:val="aa"/>
        <w:ind w:firstLine="0"/>
        <w:jc w:val="center"/>
        <w:rPr>
          <w:b/>
        </w:rPr>
      </w:pPr>
    </w:p>
    <w:tbl>
      <w:tblPr>
        <w:tblW w:w="97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3"/>
        <w:gridCol w:w="4721"/>
        <w:gridCol w:w="182"/>
        <w:gridCol w:w="3958"/>
        <w:gridCol w:w="182"/>
        <w:gridCol w:w="68"/>
      </w:tblGrid>
      <w:tr w:rsidR="009D06E2" w:rsidRPr="009D06E2" w:rsidTr="00C92F30">
        <w:trPr>
          <w:trHeight w:hRule="exact" w:val="490"/>
          <w:tblHeader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06E2" w:rsidRPr="009D06E2" w:rsidRDefault="009D06E2" w:rsidP="009D06E2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06E2" w:rsidRPr="009D06E2" w:rsidRDefault="009D06E2" w:rsidP="009D06E2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9D06E2" w:rsidRPr="009D06E2" w:rsidTr="00C92F30">
        <w:trPr>
          <w:trHeight w:hRule="exact" w:val="322"/>
          <w:tblHeader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06E2" w:rsidRPr="009D06E2" w:rsidRDefault="009D06E2" w:rsidP="009D06E2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9D06E2" w:rsidRPr="009D06E2" w:rsidTr="00C92F30">
        <w:trPr>
          <w:trHeight w:hRule="exact" w:val="299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Підвищення ефективності промислового потенціалу, модернізація підприємств, зменшення енерго- і ресурсоємності виробництва, розвиток конкурентоспроможного промислового і сільськогосподарського виробництва, освоєння нових та збереження існуючих ринків збуту продукції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Промислові підприємства</w:t>
            </w:r>
          </w:p>
        </w:tc>
      </w:tr>
      <w:tr w:rsidR="009D06E2" w:rsidRPr="009D06E2" w:rsidTr="00C92F30">
        <w:trPr>
          <w:trHeight w:hRule="exact" w:val="2189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Підвищення рівня використання потужностей та модернізація виробництв, збільшення обсягів виробництва продукції промисловими підприємствами:</w:t>
            </w:r>
          </w:p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Перелік підприємств на території сільської ради</w:t>
            </w:r>
          </w:p>
        </w:tc>
        <w:tc>
          <w:tcPr>
            <w:tcW w:w="4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Промислові підприємства</w:t>
            </w: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ПАТ «Рівнеазот»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Фермерське господарство «Вівілена»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«Компанія Ніла»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 фірма «Терміт»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ТНБ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«Автотранссервіс»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«Севен»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 фірма «Генрікс»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АН «Статус»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Землевпорядно-оціночна компанія «Горизонт»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«Маєр Тогмат»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 фірма «Енергія»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Підприємство Городоцький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виправний центр №131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КП «Рівненське обласне БТІ»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ДП «Рібет» ВАТ РЗНЗБК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ДП «Бета» ВАТ РЗНЗБК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ПАТ РЗНЗБК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ПАТ «Євро-Медікал»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«Острог Агро-рост»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«Городок-СМ»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«Городок-Р»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«Рівнеагрокорм»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Українсько-Німецька СП «AJIMI»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Українсько-Німецька СП «Г енрікс»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«Рівнепелета»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«Еко-гумат»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«Віжеон»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«Вассма»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«Добробут-Рівне»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«Карат»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«Вассма-Агро»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з-д «Будматеріали»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ТОВ «Полімер»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«Валентина»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«Світ виробів з металу»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«Технопривод»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«Утиль-шина»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«Юта транс»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«Каско»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«Автопарк технік»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«Прим транс»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«Захід-експо-сервіс»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«Єврохім ЛТД»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«Міжрегіональна українська брокерська контора»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«РОКО-3»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«Компанія Васпром»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«Тріас»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«Гедвілс»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«Рісол»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«СБ-Транс»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«Павліс»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«Городок-Ресурс»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«Нама»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«Р.В.А.»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«Тегрет-Україна»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«Рівне-Карбіт»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науково-виробниче підприємство «Укрліпс»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«Промислова компанія Прометей»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«Екотерм»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«Завод Теплотехніка»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«Рома»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«Інвесткомпані»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«Роксолана»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Садове товариство «Залізничник»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Відокремлений торговокомерційний підрозділ ТК «Сервіс»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«Ролшип»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Фермерське господарство «Калина»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Фермерське господарство «АВВО»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ТзОВ «Ланко»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Фермерське господарство «Оксаната»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ПП «Полістор-Трейд»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Фермерське господарство «Терен»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Рівнерибгосп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Городоцька сільська рада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Комунальне підприємство Городоцька амбулаторія загальної практики сімейної медицини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Карпилівська ЗОШ I-II ст.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Городоцький опорний заклад школа- сад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Будинок культури с.Городок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Будинок культури с.Карпилівка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D06E2" w:rsidRPr="009D06E2" w:rsidTr="00C92F30">
        <w:trPr>
          <w:trHeight w:val="329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Карпилівська амбулаторія загальної практики - сімейної медицини</w:t>
            </w:r>
          </w:p>
        </w:tc>
        <w:tc>
          <w:tcPr>
            <w:tcW w:w="42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92F30" w:rsidRPr="009D06E2" w:rsidTr="00C92F30">
        <w:trPr>
          <w:gridAfter w:val="2"/>
          <w:wAfter w:w="250" w:type="dxa"/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2F30" w:rsidRPr="009D06E2" w:rsidRDefault="00C92F30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2F30" w:rsidRPr="009D06E2" w:rsidRDefault="00C92F30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Клуб с.Михайлівка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F30" w:rsidRPr="009D06E2" w:rsidRDefault="00C92F30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C92F30" w:rsidRPr="009D06E2" w:rsidTr="00C92F30">
        <w:trPr>
          <w:gridAfter w:val="2"/>
          <w:wAfter w:w="250" w:type="dxa"/>
          <w:trHeight w:val="32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2F30" w:rsidRPr="009D06E2" w:rsidRDefault="00C92F30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2F30" w:rsidRPr="009D06E2" w:rsidRDefault="00C92F30" w:rsidP="009D06E2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Клуб с.Рубче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F30" w:rsidRPr="009D06E2" w:rsidRDefault="00C92F30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gridAfter w:val="1"/>
          <w:wAfter w:w="68" w:type="dxa"/>
          <w:trHeight w:hRule="exact" w:val="9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збереження існуючих ринків збуту продукції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9D06E2" w:rsidRPr="009D06E2" w:rsidTr="00C92F30">
        <w:trPr>
          <w:gridAfter w:val="1"/>
          <w:wAfter w:w="68" w:type="dxa"/>
          <w:trHeight w:hRule="exact" w:val="1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Сприяння зростанню обсягів залучення інвестицій в економіку громади; реалізації інвестиційних </w:t>
            </w:r>
            <w:r w:rsidR="00F05FA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проєкт</w:t>
            </w: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ів на підприємствах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E2" w:rsidRPr="009D06E2" w:rsidRDefault="009D06E2" w:rsidP="009D06E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06E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Виконавчий комітет сільської ради</w:t>
            </w:r>
          </w:p>
        </w:tc>
      </w:tr>
    </w:tbl>
    <w:p w:rsidR="009D06E2" w:rsidRDefault="009D06E2" w:rsidP="00C92F30">
      <w:pPr>
        <w:pStyle w:val="aa"/>
        <w:ind w:firstLine="0"/>
        <w:rPr>
          <w:b/>
          <w:lang w:val="en-US"/>
        </w:rPr>
      </w:pPr>
    </w:p>
    <w:p w:rsidR="00C92F30" w:rsidRPr="00C92F30" w:rsidRDefault="00C92F30" w:rsidP="00C92F30">
      <w:pPr>
        <w:pStyle w:val="14"/>
        <w:rPr>
          <w:color w:val="auto"/>
          <w:lang w:bidi="ar-SA"/>
        </w:rPr>
      </w:pPr>
      <w:r w:rsidRPr="00C92F30">
        <w:rPr>
          <w:lang w:bidi="ar-SA"/>
        </w:rPr>
        <w:t>Очікуваний результат:</w:t>
      </w:r>
    </w:p>
    <w:p w:rsidR="00C92F30" w:rsidRDefault="00C92F30" w:rsidP="00C92F30">
      <w:pPr>
        <w:pStyle w:val="aa"/>
        <w:rPr>
          <w:lang w:bidi="ar-SA"/>
        </w:rPr>
      </w:pPr>
    </w:p>
    <w:p w:rsidR="00C92F30" w:rsidRPr="00C92F30" w:rsidRDefault="00C92F30" w:rsidP="00C92F30">
      <w:pPr>
        <w:pStyle w:val="aa"/>
        <w:rPr>
          <w:color w:val="auto"/>
          <w:lang w:bidi="ar-SA"/>
        </w:rPr>
      </w:pPr>
      <w:r w:rsidRPr="00C92F30">
        <w:rPr>
          <w:lang w:bidi="ar-SA"/>
        </w:rPr>
        <w:t>зростання обсягу виробництва та реалізації продукції промисловими підприємствами на 4,3 відсотка, порівняно з рівнем 2021 року.</w:t>
      </w:r>
    </w:p>
    <w:p w:rsidR="00C92F30" w:rsidRDefault="00C92F30" w:rsidP="00C92F30">
      <w:pPr>
        <w:pStyle w:val="aa"/>
        <w:ind w:firstLine="0"/>
        <w:rPr>
          <w:lang w:bidi="ar-SA"/>
        </w:rPr>
      </w:pPr>
    </w:p>
    <w:p w:rsidR="00C92F30" w:rsidRPr="00C92F30" w:rsidRDefault="00C92F30" w:rsidP="00C92F30">
      <w:pPr>
        <w:pStyle w:val="14"/>
        <w:rPr>
          <w:color w:val="auto"/>
          <w:lang w:bidi="ar-SA"/>
        </w:rPr>
      </w:pPr>
      <w:r w:rsidRPr="00C92F30">
        <w:rPr>
          <w:lang w:bidi="ar-SA"/>
        </w:rPr>
        <w:t>Формування ефективного агропромислового комплексу та розвиток сільських територій</w:t>
      </w:r>
    </w:p>
    <w:p w:rsidR="00C92F30" w:rsidRDefault="00C92F30" w:rsidP="00C92F30">
      <w:pPr>
        <w:pStyle w:val="aa"/>
        <w:rPr>
          <w:lang w:bidi="ar-SA"/>
        </w:rPr>
      </w:pPr>
    </w:p>
    <w:p w:rsidR="00C92F30" w:rsidRPr="00C92F30" w:rsidRDefault="00C92F30" w:rsidP="00C92F30">
      <w:pPr>
        <w:pStyle w:val="aa"/>
        <w:rPr>
          <w:b/>
          <w:color w:val="auto"/>
          <w:lang w:bidi="ar-SA"/>
        </w:rPr>
      </w:pPr>
      <w:r w:rsidRPr="00C92F30">
        <w:rPr>
          <w:b/>
          <w:lang w:bidi="ar-SA"/>
        </w:rPr>
        <w:t>Основні цілі:</w:t>
      </w:r>
    </w:p>
    <w:p w:rsidR="00C92F30" w:rsidRDefault="00C92F30" w:rsidP="00C92F30">
      <w:pPr>
        <w:pStyle w:val="aa"/>
        <w:rPr>
          <w:lang w:bidi="ar-SA"/>
        </w:rPr>
      </w:pPr>
    </w:p>
    <w:p w:rsidR="00C92F30" w:rsidRPr="00C92F30" w:rsidRDefault="00C92F30" w:rsidP="00C92F30">
      <w:pPr>
        <w:pStyle w:val="aa"/>
        <w:rPr>
          <w:color w:val="auto"/>
          <w:lang w:bidi="ar-SA"/>
        </w:rPr>
      </w:pPr>
      <w:r w:rsidRPr="00C92F30">
        <w:rPr>
          <w:lang w:bidi="ar-SA"/>
        </w:rPr>
        <w:t>виробництво високоякісної сільськогосподарської продукції, забезпечення потреб населення та харчової галузі сільськогосподарською продукцією місцевого виробництва;</w:t>
      </w:r>
    </w:p>
    <w:p w:rsidR="00C92F30" w:rsidRPr="00C92F30" w:rsidRDefault="00C92F30" w:rsidP="00C92F30">
      <w:pPr>
        <w:pStyle w:val="aa"/>
        <w:rPr>
          <w:color w:val="auto"/>
          <w:lang w:bidi="ar-SA"/>
        </w:rPr>
      </w:pPr>
      <w:r w:rsidRPr="00C92F30">
        <w:rPr>
          <w:lang w:bidi="ar-SA"/>
        </w:rPr>
        <w:t>сприяння залученню інвестицій у розвиток агропромислового комплексу; забезпечення виконання заходів щодо раціонального використання земельних ресурсів.</w:t>
      </w:r>
    </w:p>
    <w:p w:rsidR="00C92F30" w:rsidRDefault="00C92F30" w:rsidP="00C92F30">
      <w:pPr>
        <w:pStyle w:val="aa"/>
        <w:ind w:firstLine="0"/>
        <w:rPr>
          <w:lang w:bidi="ar-SA"/>
        </w:rPr>
      </w:pPr>
    </w:p>
    <w:p w:rsidR="00C92F30" w:rsidRDefault="00C92F30" w:rsidP="00C92F30">
      <w:pPr>
        <w:pStyle w:val="aa"/>
        <w:ind w:firstLine="0"/>
        <w:rPr>
          <w:lang w:bidi="ar-SA"/>
        </w:rPr>
      </w:pPr>
    </w:p>
    <w:p w:rsidR="00C92F30" w:rsidRPr="00C92F30" w:rsidRDefault="00C92F30" w:rsidP="00C92F30">
      <w:pPr>
        <w:pStyle w:val="14"/>
        <w:rPr>
          <w:color w:val="auto"/>
          <w:lang w:bidi="ar-SA"/>
        </w:rPr>
      </w:pPr>
      <w:r w:rsidRPr="00C92F30">
        <w:rPr>
          <w:lang w:bidi="ar-SA"/>
        </w:rPr>
        <w:t>Основні завдання та заходи</w:t>
      </w:r>
    </w:p>
    <w:p w:rsidR="00C92F30" w:rsidRDefault="00C92F30" w:rsidP="00C92F30">
      <w:pPr>
        <w:pStyle w:val="aa"/>
        <w:ind w:firstLine="0"/>
        <w:rPr>
          <w:b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848"/>
        <w:gridCol w:w="4147"/>
      </w:tblGrid>
      <w:tr w:rsidR="00D74B38" w:rsidRPr="00D74B38" w:rsidTr="00A534F1">
        <w:trPr>
          <w:trHeight w:hRule="exact" w:val="346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D74B38" w:rsidRPr="00D74B38" w:rsidTr="00A534F1">
        <w:trPr>
          <w:trHeight w:hRule="exact" w:val="331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B38" w:rsidRPr="00D74B38" w:rsidRDefault="00D74B38" w:rsidP="00D74B38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D74B38" w:rsidRPr="00D74B38">
        <w:trPr>
          <w:trHeight w:hRule="exact" w:val="1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інноваційного розвитку агропромислового комплексу; впровадження інтенсивних технологій, підвищення урожайності сільськогосподарських культур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Сільськогосподарські підприємства, фермери</w:t>
            </w:r>
          </w:p>
        </w:tc>
      </w:tr>
      <w:tr w:rsidR="00D74B38" w:rsidRPr="00D74B38">
        <w:trPr>
          <w:trHeight w:hRule="exact" w:val="1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Сприяння модернізації сільськогосподарського виробництва та технічного переоснащення машинно-тракторного парку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Сільськогосподарські підприємства, фермери</w:t>
            </w:r>
          </w:p>
        </w:tc>
      </w:tr>
      <w:tr w:rsidR="00D74B38" w:rsidRPr="00D74B38">
        <w:trPr>
          <w:trHeight w:hRule="exact" w:val="1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Стабілізація поголів’я великої рогатої худоби, розвиток свинарства та птахівництва. Поліпшення селекційно-племінної роботи у тваринництві, підвищення продуктивності тварин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Сільськогосподарські підприємства, фермери</w:t>
            </w:r>
          </w:p>
        </w:tc>
      </w:tr>
      <w:tr w:rsidR="00D74B38" w:rsidRPr="00D74B38" w:rsidTr="00D74B38">
        <w:trPr>
          <w:trHeight w:hRule="exact" w:val="1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Сприяння розвитку сільськогосподарських обслуговуючих кооперативів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D74B38" w:rsidRPr="00D74B38" w:rsidTr="00D74B38">
        <w:trPr>
          <w:trHeight w:hRule="exact" w:val="1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Розроблення схем землеустрою та техніко-економічного обґрунтування використання і охорони земель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C92F30" w:rsidRDefault="00C92F30" w:rsidP="00C92F30">
      <w:pPr>
        <w:pStyle w:val="aa"/>
        <w:ind w:firstLine="0"/>
        <w:rPr>
          <w:b/>
          <w:lang w:val="en-US"/>
        </w:rPr>
      </w:pPr>
    </w:p>
    <w:p w:rsidR="00D74B38" w:rsidRPr="00D74B38" w:rsidRDefault="00D74B38" w:rsidP="004C07AB">
      <w:pPr>
        <w:pStyle w:val="aa"/>
        <w:rPr>
          <w:b/>
          <w:color w:val="auto"/>
          <w:lang w:bidi="ar-SA"/>
        </w:rPr>
      </w:pPr>
      <w:r w:rsidRPr="00D74B38">
        <w:rPr>
          <w:b/>
          <w:lang w:bidi="ar-SA"/>
        </w:rPr>
        <w:t>Очікуваний результат:</w:t>
      </w:r>
    </w:p>
    <w:p w:rsidR="00D74B38" w:rsidRDefault="00D74B38" w:rsidP="00D74B38">
      <w:pPr>
        <w:pStyle w:val="aa"/>
        <w:rPr>
          <w:lang w:bidi="ar-SA"/>
        </w:rPr>
      </w:pPr>
    </w:p>
    <w:p w:rsidR="00D74B38" w:rsidRPr="00D74B38" w:rsidRDefault="00D74B38" w:rsidP="00D74B38">
      <w:pPr>
        <w:pStyle w:val="aa"/>
        <w:rPr>
          <w:color w:val="auto"/>
          <w:lang w:bidi="ar-SA"/>
        </w:rPr>
      </w:pPr>
      <w:r w:rsidRPr="00D74B38">
        <w:rPr>
          <w:lang w:bidi="ar-SA"/>
        </w:rPr>
        <w:t>зростання обсягів виробництва валової продукції сільського господарства на 4,3 відсотка до рівня 2020року;</w:t>
      </w:r>
    </w:p>
    <w:p w:rsidR="00D74B38" w:rsidRPr="00D74B38" w:rsidRDefault="00D74B38" w:rsidP="00D74B38">
      <w:pPr>
        <w:pStyle w:val="aa"/>
        <w:rPr>
          <w:color w:val="auto"/>
          <w:lang w:bidi="ar-SA"/>
        </w:rPr>
      </w:pPr>
      <w:r w:rsidRPr="00D74B38">
        <w:rPr>
          <w:lang w:bidi="ar-SA"/>
        </w:rPr>
        <w:t>створення сприятливих умов для збалансованого розвитку агропромислового комплексу;</w:t>
      </w:r>
    </w:p>
    <w:p w:rsidR="00D74B38" w:rsidRPr="00D74B38" w:rsidRDefault="00D74B38" w:rsidP="00D74B38">
      <w:pPr>
        <w:pStyle w:val="aa"/>
        <w:rPr>
          <w:color w:val="auto"/>
          <w:lang w:bidi="ar-SA"/>
        </w:rPr>
      </w:pPr>
      <w:r w:rsidRPr="00D74B38">
        <w:rPr>
          <w:lang w:bidi="ar-SA"/>
        </w:rPr>
        <w:t>забезпечення економічного зростання в аграрному секторі економіки, покращення добробуту населення.</w:t>
      </w:r>
    </w:p>
    <w:p w:rsidR="00D74B38" w:rsidRDefault="00D74B38" w:rsidP="00D74B38">
      <w:pPr>
        <w:pStyle w:val="aa"/>
        <w:ind w:firstLine="0"/>
        <w:rPr>
          <w:lang w:bidi="ar-SA"/>
        </w:rPr>
      </w:pPr>
    </w:p>
    <w:p w:rsidR="00D74B38" w:rsidRDefault="00D74B38" w:rsidP="00D74B38">
      <w:pPr>
        <w:pStyle w:val="14"/>
        <w:rPr>
          <w:lang w:bidi="ar-SA"/>
        </w:rPr>
      </w:pPr>
      <w:r w:rsidRPr="00D74B38">
        <w:rPr>
          <w:lang w:bidi="ar-SA"/>
        </w:rPr>
        <w:t>Пріоритети розвитку в сфері енерг</w:t>
      </w:r>
      <w:r>
        <w:rPr>
          <w:lang w:bidi="ar-SA"/>
        </w:rPr>
        <w:t>озбереження</w:t>
      </w:r>
    </w:p>
    <w:p w:rsidR="00D74B38" w:rsidRDefault="00D74B38" w:rsidP="00D74B38">
      <w:pPr>
        <w:pStyle w:val="14"/>
        <w:jc w:val="left"/>
        <w:rPr>
          <w:lang w:bidi="ar-SA"/>
        </w:rPr>
      </w:pPr>
    </w:p>
    <w:p w:rsidR="00D74B38" w:rsidRPr="00D74B38" w:rsidRDefault="00D74B38" w:rsidP="004C07AB">
      <w:pPr>
        <w:pStyle w:val="14"/>
        <w:ind w:firstLine="708"/>
        <w:jc w:val="left"/>
        <w:rPr>
          <w:color w:val="auto"/>
          <w:lang w:bidi="ar-SA"/>
        </w:rPr>
      </w:pPr>
      <w:r w:rsidRPr="00D74B38">
        <w:rPr>
          <w:lang w:bidi="ar-SA"/>
        </w:rPr>
        <w:t>Основні цілі:</w:t>
      </w:r>
    </w:p>
    <w:p w:rsidR="00D74B38" w:rsidRDefault="00D74B38" w:rsidP="00D74B38">
      <w:pPr>
        <w:pStyle w:val="aa"/>
        <w:rPr>
          <w:lang w:bidi="ar-SA"/>
        </w:rPr>
      </w:pPr>
    </w:p>
    <w:p w:rsidR="00D74B38" w:rsidRPr="00D74B38" w:rsidRDefault="00D74B38" w:rsidP="00D74B38">
      <w:pPr>
        <w:pStyle w:val="aa"/>
        <w:rPr>
          <w:color w:val="auto"/>
          <w:lang w:bidi="ar-SA"/>
        </w:rPr>
      </w:pPr>
      <w:r w:rsidRPr="00D74B38">
        <w:rPr>
          <w:lang w:bidi="ar-SA"/>
        </w:rPr>
        <w:t>впровадження заходів з енергоефективності і енергозбереження; використання нетрадиційних та відновлюваних джерел енергії у галузях господарського комплексу та соціальній сфері;</w:t>
      </w:r>
    </w:p>
    <w:p w:rsidR="00D74B38" w:rsidRPr="00D74B38" w:rsidRDefault="00D74B38" w:rsidP="00D74B38">
      <w:pPr>
        <w:pStyle w:val="aa"/>
        <w:rPr>
          <w:color w:val="auto"/>
          <w:lang w:bidi="ar-SA"/>
        </w:rPr>
      </w:pPr>
      <w:r w:rsidRPr="00D74B38">
        <w:rPr>
          <w:lang w:bidi="ar-SA"/>
        </w:rPr>
        <w:t>утеплення приміщень бюджетних установ сільської ради; запровадження енергозберігаючих заходів в бюджетних установах.</w:t>
      </w:r>
    </w:p>
    <w:p w:rsidR="00D74B38" w:rsidRDefault="00D74B38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A534F1" w:rsidRDefault="00A534F1">
      <w:pPr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D74B38" w:rsidRDefault="00D74B38" w:rsidP="00D74B38">
      <w:pPr>
        <w:pStyle w:val="14"/>
        <w:rPr>
          <w:lang w:bidi="ar-SA"/>
        </w:rPr>
      </w:pPr>
      <w:r w:rsidRPr="00D74B38">
        <w:rPr>
          <w:lang w:bidi="ar-SA"/>
        </w:rPr>
        <w:t>Основні завдання та заходи</w:t>
      </w:r>
    </w:p>
    <w:p w:rsidR="00D74B38" w:rsidRDefault="00D74B38" w:rsidP="00D74B38">
      <w:pPr>
        <w:pStyle w:val="14"/>
        <w:jc w:val="left"/>
        <w:rPr>
          <w:lang w:bidi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675"/>
        <w:gridCol w:w="4291"/>
      </w:tblGrid>
      <w:tr w:rsidR="00D74B38" w:rsidRPr="00D74B38">
        <w:trPr>
          <w:trHeight w:hRule="exact"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74B38" w:rsidRPr="00D74B38" w:rsidRDefault="00D74B38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D74B38" w:rsidRPr="00D74B38">
        <w:trPr>
          <w:trHeight w:hRule="exact"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4B38" w:rsidRPr="00D74B38" w:rsidRDefault="00D74B38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B38" w:rsidRPr="00D74B38" w:rsidRDefault="00D74B38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D74B38" w:rsidRPr="00D74B38" w:rsidTr="00A534F1">
        <w:trPr>
          <w:trHeight w:hRule="exact" w:val="13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Сприяння впровадженню енергозберігаючих заходів суб’єктами господарювання, бюджетними установами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D74B38" w:rsidRPr="00D74B38" w:rsidTr="00A534F1">
        <w:trPr>
          <w:trHeight w:hRule="exact" w:val="12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Запровадження щомісячного моніторингу використання енергоносіїв та води бюджетними установами та організаціями району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ради, керівники бюджетних установ</w:t>
            </w:r>
          </w:p>
        </w:tc>
      </w:tr>
      <w:tr w:rsidR="00D74B38" w:rsidRPr="00D74B38" w:rsidTr="00A534F1">
        <w:trPr>
          <w:trHeight w:hRule="exact" w:val="12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Впровадження заходів щодо переведення системи опалення бюджетних установ та організацій на альтернативне паливо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ради, керівники бюджетних установ</w:t>
            </w:r>
          </w:p>
        </w:tc>
      </w:tr>
      <w:tr w:rsidR="00D74B38" w:rsidRPr="00D74B38" w:rsidTr="00A534F1">
        <w:trPr>
          <w:trHeight w:hRule="exact" w:val="9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Проведення енергетичних обстежень бюджетних установ і організацій району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74B3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ради, керівники бюджетних установ</w:t>
            </w:r>
          </w:p>
          <w:p w:rsidR="00D74B38" w:rsidRPr="00D74B38" w:rsidRDefault="00D74B38" w:rsidP="00D74B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0F6886" w:rsidRPr="000F6886" w:rsidTr="00A534F1">
        <w:trPr>
          <w:trHeight w:hRule="exact" w:val="9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Збільшення обсягів використання нетрадиційних джерел енергії та альтернативних видів палива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ради, керівники бюджетних установ</w:t>
            </w:r>
          </w:p>
        </w:tc>
      </w:tr>
      <w:tr w:rsidR="000F6886" w:rsidRPr="000F6886" w:rsidTr="00A534F1">
        <w:trPr>
          <w:trHeight w:hRule="exact" w:val="9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Реалізація </w:t>
            </w:r>
            <w:r w:rsidR="00F05FA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проєкт</w:t>
            </w: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ів термомодернізації будівель бюджетних установ, в тому числі з залученням інвестиційних коштів енергосервісних компаній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ради, керівники бюджетних установ</w:t>
            </w:r>
          </w:p>
        </w:tc>
      </w:tr>
    </w:tbl>
    <w:p w:rsidR="00D74B38" w:rsidRDefault="00D74B38" w:rsidP="00D74B38">
      <w:pPr>
        <w:pStyle w:val="14"/>
        <w:jc w:val="left"/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Очікуваний результат: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впровадження заходів з енергоефективності і енергозбереження; використання нетрадиційних та відновлюваних джерел енергії у галузях господарського комплексу та соціальній сфері району; зменшення використання паливних ресурсів;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ефективне використання бюджетних коштів на розрахунки за спожиті енерногосії.</w:t>
      </w:r>
    </w:p>
    <w:p w:rsidR="000F6886" w:rsidRDefault="000F6886" w:rsidP="000F6886">
      <w:pPr>
        <w:pStyle w:val="aa"/>
        <w:ind w:firstLine="0"/>
        <w:rPr>
          <w:lang w:bidi="ar-SA"/>
        </w:rPr>
      </w:pPr>
    </w:p>
    <w:p w:rsidR="000F6886" w:rsidRPr="000F6886" w:rsidRDefault="000F6886" w:rsidP="000F6886">
      <w:pPr>
        <w:pStyle w:val="14"/>
        <w:rPr>
          <w:color w:val="auto"/>
          <w:lang w:bidi="ar-SA"/>
        </w:rPr>
      </w:pPr>
      <w:r w:rsidRPr="000F6886">
        <w:rPr>
          <w:lang w:bidi="ar-SA"/>
        </w:rPr>
        <w:t>Транспортно-дорожній комплекс</w:t>
      </w:r>
    </w:p>
    <w:p w:rsidR="000F6886" w:rsidRDefault="000F6886" w:rsidP="000F6886">
      <w:pPr>
        <w:pStyle w:val="aa"/>
        <w:ind w:firstLine="0"/>
        <w:rPr>
          <w:lang w:bidi="ar-SA"/>
        </w:rPr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Основні цілі: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покращення якості надання автотранспортних послуг населенню та підвищення безпеки перевезень;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поліпшення транспортно-експлуатаційного стану автомобільних доріг, мостів та дорожньої інфраструктури;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lastRenderedPageBreak/>
        <w:t>будівництво, реконструкція і ремонт доріг загального користування.</w:t>
      </w:r>
    </w:p>
    <w:p w:rsidR="000F6886" w:rsidRPr="000F6886" w:rsidRDefault="000F6886" w:rsidP="000F6886">
      <w:pPr>
        <w:pStyle w:val="14"/>
        <w:rPr>
          <w:color w:val="auto"/>
          <w:lang w:bidi="ar-SA"/>
        </w:rPr>
      </w:pPr>
      <w:r w:rsidRPr="000F6886">
        <w:rPr>
          <w:lang w:bidi="ar-SA"/>
        </w:rPr>
        <w:t>Основні завдання та заходи</w:t>
      </w:r>
    </w:p>
    <w:p w:rsidR="000F6886" w:rsidRDefault="000F6886" w:rsidP="00D74B38">
      <w:pPr>
        <w:pStyle w:val="14"/>
        <w:jc w:val="left"/>
      </w:pPr>
    </w:p>
    <w:tbl>
      <w:tblPr>
        <w:tblW w:w="98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814"/>
        <w:gridCol w:w="4430"/>
      </w:tblGrid>
      <w:tr w:rsidR="000F6886" w:rsidRPr="000F6886" w:rsidTr="000F6886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0F6886" w:rsidRPr="000F6886" w:rsidTr="000F6886">
        <w:trPr>
          <w:trHeight w:hRule="exact" w:val="3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0F6886" w:rsidRPr="000F6886" w:rsidTr="00A534F1">
        <w:trPr>
          <w:trHeight w:hRule="exact" w:val="19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Розвиток і вдосконалення мереж регулярних транспортних сполучень згідно з потребами населення. Сприяння забезпеченню охоплення усіх населених пунктів регулярним автобусним сполученням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 w:rsidTr="00A534F1">
        <w:trPr>
          <w:trHeight w:hRule="exact" w:val="1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Підвищення безпеки дорожнього руху та зниження аварійності на вулично-дорожній мережі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 w:rsidTr="00A534F1">
        <w:trPr>
          <w:trHeight w:hRule="exact" w:val="9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Будівництво, поточний та капітальний ремонт автомобільних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доріг до населених пунктів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0F6886" w:rsidRDefault="000F6886" w:rsidP="000F6886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Очікуваний результат: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збільшення обсягів перевезень пасажирів та вантажів автомобільним транспортом;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забезпечення регулярним автобусним сполученням сільських населених пунктів;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будівництво та ремонт доріг з твердим покриттям.</w:t>
      </w:r>
    </w:p>
    <w:p w:rsidR="000F6886" w:rsidRDefault="000F6886" w:rsidP="000F6886">
      <w:pPr>
        <w:pStyle w:val="aa"/>
        <w:ind w:firstLine="0"/>
        <w:rPr>
          <w:lang w:bidi="ar-SA"/>
        </w:rPr>
      </w:pPr>
    </w:p>
    <w:p w:rsidR="000F6886" w:rsidRPr="000F6886" w:rsidRDefault="000F6886" w:rsidP="000F6886">
      <w:pPr>
        <w:pStyle w:val="14"/>
        <w:rPr>
          <w:color w:val="auto"/>
          <w:lang w:bidi="ar-SA"/>
        </w:rPr>
      </w:pPr>
      <w:r w:rsidRPr="000F6886">
        <w:rPr>
          <w:lang w:bidi="ar-SA"/>
        </w:rPr>
        <w:t>Реформування та технічне переоснащення житлово-комунального господарства</w:t>
      </w:r>
    </w:p>
    <w:p w:rsidR="000F6886" w:rsidRPr="000F6886" w:rsidRDefault="000F6886" w:rsidP="000F6886">
      <w:pPr>
        <w:pStyle w:val="aa"/>
        <w:ind w:firstLine="0"/>
        <w:rPr>
          <w:b/>
          <w:lang w:bidi="ar-SA"/>
        </w:rPr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Основні цілі: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модернізація основних фондів житлово-комунального господарства, реалізація комплексу заходів з енергозбереження;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запровадження ефективних форм обслуговування житлового фонду.</w:t>
      </w:r>
    </w:p>
    <w:p w:rsidR="000F6886" w:rsidRDefault="000F6886" w:rsidP="00D74B38">
      <w:pPr>
        <w:pStyle w:val="14"/>
        <w:jc w:val="left"/>
      </w:pPr>
    </w:p>
    <w:p w:rsidR="000F6886" w:rsidRDefault="000F6886" w:rsidP="00D74B38">
      <w:pPr>
        <w:pStyle w:val="14"/>
        <w:jc w:val="left"/>
      </w:pPr>
    </w:p>
    <w:p w:rsidR="000F6886" w:rsidRDefault="000F68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0F6886" w:rsidRDefault="000F6886" w:rsidP="000F6886">
      <w:pPr>
        <w:pStyle w:val="14"/>
      </w:pPr>
      <w:r w:rsidRPr="000F6886">
        <w:lastRenderedPageBreak/>
        <w:t>Основні завдання та заходи</w:t>
      </w:r>
    </w:p>
    <w:p w:rsidR="000F6886" w:rsidRDefault="000F6886" w:rsidP="000F6886">
      <w:pPr>
        <w:pStyle w:val="14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675"/>
        <w:gridCol w:w="4301"/>
      </w:tblGrid>
      <w:tr w:rsidR="000F6886" w:rsidRPr="000F6886" w:rsidTr="000F6886">
        <w:trPr>
          <w:trHeight w:hRule="exact" w:val="4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0F6886" w:rsidRPr="000F6886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0F6886" w:rsidRPr="000F6886" w:rsidTr="00A534F1">
        <w:trPr>
          <w:trHeight w:hRule="exact" w:val="1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Запровадження ефективних форм управління житловим фондом - створення об’єднань співвласників багатоквартирних житлових будинків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 w:rsidTr="00A534F1">
        <w:trPr>
          <w:trHeight w:hRule="exact" w:val="19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Реалізація інвестиційних </w:t>
            </w:r>
            <w:r w:rsidR="00F05FA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проєкт</w:t>
            </w: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ів з технічного переоснащення об‘єктів житлово-комунального господарства та переведення котелень з природного газу на альтернативне паливо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 w:rsidTr="00A534F1">
        <w:trPr>
          <w:trHeight w:hRule="exact" w:val="14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Реалізація заходів</w:t>
            </w:r>
          </w:p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загальнодержавної програми «Питна вода України»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 w:rsidTr="00A534F1">
        <w:trPr>
          <w:trHeight w:hRule="exact" w:val="13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Реалізація заходів з поетапного оснащення житлового фонду засобами обліку та регулювання споживання води і теплової енергії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0F6886" w:rsidRDefault="000F6886" w:rsidP="000F6886">
      <w:pPr>
        <w:pStyle w:val="14"/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Очікуваний результат: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зменшення споживання електроенергії та природного газу житлово- комунальними підприємствами;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збільшення кількості об’єднань співвласників багатоквартирних житлових будинків з утримання та обслуговування житлового фонду;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покращення кількісних та якісних показників послуг із теплопостачання, централізованого водопостачання та водовідведення.</w:t>
      </w:r>
    </w:p>
    <w:p w:rsidR="000F6886" w:rsidRDefault="000F6886" w:rsidP="000F6886">
      <w:pPr>
        <w:pStyle w:val="aa"/>
        <w:ind w:firstLine="0"/>
        <w:rPr>
          <w:lang w:bidi="ar-SA"/>
        </w:rPr>
      </w:pPr>
    </w:p>
    <w:p w:rsidR="000F6886" w:rsidRPr="000F6886" w:rsidRDefault="000F6886" w:rsidP="000F6886">
      <w:pPr>
        <w:pStyle w:val="aa"/>
        <w:ind w:firstLine="0"/>
        <w:jc w:val="center"/>
        <w:rPr>
          <w:b/>
          <w:color w:val="auto"/>
          <w:lang w:bidi="ar-SA"/>
        </w:rPr>
      </w:pPr>
      <w:r w:rsidRPr="000F6886">
        <w:rPr>
          <w:b/>
          <w:lang w:bidi="ar-SA"/>
        </w:rPr>
        <w:t>Підвищення ефективності діяльності місцевих органів влади</w:t>
      </w:r>
    </w:p>
    <w:p w:rsidR="000F6886" w:rsidRPr="000F6886" w:rsidRDefault="000F6886" w:rsidP="000F6886">
      <w:pPr>
        <w:pStyle w:val="aa"/>
        <w:ind w:firstLine="0"/>
        <w:rPr>
          <w:b/>
          <w:lang w:bidi="ar-SA"/>
        </w:rPr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Основні цілі: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посилення організаційної та фінансової самостійності сільської ради; підвищення ефективності державного управління шляхом удосконалення системи та структури виконавчої влади;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зміцнення кадрового потенціалу, підвищення кваліфікації працівників органів виконавчої влади;</w:t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створення умов для подальшого розвитку професійної служби в органах місцевого самоврядування з метою надання високоякісних адміністративних послуг споживачам та задоволення їх потреб.</w:t>
      </w:r>
    </w:p>
    <w:p w:rsidR="000F6886" w:rsidRDefault="000F6886" w:rsidP="000F6886">
      <w:pPr>
        <w:pStyle w:val="aa"/>
        <w:ind w:firstLine="0"/>
        <w:rPr>
          <w:u w:val="single"/>
          <w:lang w:bidi="ar-SA"/>
        </w:rPr>
      </w:pPr>
    </w:p>
    <w:p w:rsidR="000F6886" w:rsidRDefault="000F6886" w:rsidP="000F6886">
      <w:pPr>
        <w:pStyle w:val="14"/>
        <w:rPr>
          <w:lang w:bidi="ar-SA"/>
        </w:rPr>
      </w:pPr>
      <w:r w:rsidRPr="000F6886">
        <w:rPr>
          <w:lang w:bidi="ar-SA"/>
        </w:rPr>
        <w:t>Основні завдання та заходи:</w:t>
      </w:r>
    </w:p>
    <w:p w:rsidR="000F6886" w:rsidRDefault="000F6886" w:rsidP="000F6886">
      <w:pPr>
        <w:pStyle w:val="14"/>
        <w:rPr>
          <w:lang w:bidi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171"/>
        <w:gridCol w:w="4430"/>
      </w:tblGrid>
      <w:tr w:rsidR="000F6886" w:rsidRPr="000F6886">
        <w:trPr>
          <w:trHeight w:hRule="exact" w:val="64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0F6886" w:rsidRPr="000F6886">
        <w:trPr>
          <w:trHeight w:hRule="exact" w:val="32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6886" w:rsidRPr="000F6886" w:rsidRDefault="000F6886" w:rsidP="000F6886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0F6886" w:rsidRPr="000F6886">
        <w:trPr>
          <w:trHeight w:hRule="exact" w:val="229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контролю (в межах повноважень) щодо додержання в сільській раді Закону України «Про службу в органах місцевого самоврядування та «Про запобігання корупції»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F6886" w:rsidRPr="000F6886">
        <w:trPr>
          <w:trHeight w:hRule="exact" w:val="10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Виконання делегованих повноважень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886" w:rsidRPr="000F6886" w:rsidRDefault="000F6886" w:rsidP="000F6886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F68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0F6886" w:rsidRDefault="000F6886" w:rsidP="000F6886">
      <w:pPr>
        <w:pStyle w:val="14"/>
      </w:pPr>
    </w:p>
    <w:p w:rsidR="000F6886" w:rsidRPr="000F6886" w:rsidRDefault="000F6886" w:rsidP="004C07AB">
      <w:pPr>
        <w:pStyle w:val="aa"/>
        <w:rPr>
          <w:b/>
          <w:color w:val="auto"/>
          <w:lang w:bidi="ar-SA"/>
        </w:rPr>
      </w:pPr>
      <w:r w:rsidRPr="000F6886">
        <w:rPr>
          <w:b/>
          <w:lang w:bidi="ar-SA"/>
        </w:rPr>
        <w:t>Очікуваний результат:</w:t>
      </w:r>
    </w:p>
    <w:p w:rsidR="000F6886" w:rsidRDefault="000F6886" w:rsidP="000F6886">
      <w:pPr>
        <w:pStyle w:val="aa"/>
        <w:rPr>
          <w:lang w:bidi="ar-SA"/>
        </w:rPr>
      </w:pPr>
    </w:p>
    <w:p w:rsidR="000F6886" w:rsidRPr="000F6886" w:rsidRDefault="000F6886" w:rsidP="000F6886">
      <w:pPr>
        <w:pStyle w:val="aa"/>
        <w:rPr>
          <w:color w:val="auto"/>
          <w:lang w:bidi="ar-SA"/>
        </w:rPr>
      </w:pPr>
      <w:r w:rsidRPr="000F6886">
        <w:rPr>
          <w:lang w:bidi="ar-SA"/>
        </w:rPr>
        <w:t>сприяння становленню та розвитку місцевого самоврядування; професіоналізація служби через систему підвищення рівня професійної компетентності службовців.</w:t>
      </w:r>
    </w:p>
    <w:p w:rsidR="000F6886" w:rsidRDefault="000F6886" w:rsidP="000F6886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0F6886" w:rsidRPr="000F6886" w:rsidRDefault="000F6886" w:rsidP="000F6886">
      <w:pPr>
        <w:pStyle w:val="14"/>
        <w:rPr>
          <w:color w:val="auto"/>
          <w:lang w:bidi="ar-SA"/>
        </w:rPr>
      </w:pPr>
      <w:r w:rsidRPr="000F6886">
        <w:rPr>
          <w:lang w:bidi="ar-SA"/>
        </w:rPr>
        <w:t>Охорона навколишнього природного середовища</w:t>
      </w:r>
      <w:r w:rsidRPr="000F6886">
        <w:rPr>
          <w:lang w:bidi="ar-SA"/>
        </w:rPr>
        <w:tab/>
      </w:r>
    </w:p>
    <w:p w:rsidR="000F6886" w:rsidRPr="000F6886" w:rsidRDefault="000F6886" w:rsidP="000F6886">
      <w:pPr>
        <w:pStyle w:val="aa"/>
        <w:rPr>
          <w:color w:val="auto"/>
          <w:lang w:bidi="ar-SA"/>
        </w:rPr>
      </w:pPr>
    </w:p>
    <w:p w:rsidR="000F6886" w:rsidRDefault="004C07AB" w:rsidP="004C07AB">
      <w:pPr>
        <w:pStyle w:val="aa"/>
        <w:rPr>
          <w:b/>
          <w:lang w:bidi="ar-SA"/>
        </w:rPr>
      </w:pPr>
      <w:r w:rsidRPr="004C07AB">
        <w:rPr>
          <w:b/>
          <w:lang w:bidi="ar-SA"/>
        </w:rPr>
        <w:t>Основні цілі:</w:t>
      </w: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</w:p>
    <w:p w:rsidR="000F6886" w:rsidRPr="004C07AB" w:rsidRDefault="000F6886" w:rsidP="004C07AB">
      <w:pPr>
        <w:pStyle w:val="aa"/>
      </w:pPr>
      <w:r w:rsidRPr="004C07AB">
        <w:t>забезпечення реалізації державної політики у сфері екологічної безпеки населення, охорони довкілля, раціонального використання природних ресурсів;</w:t>
      </w:r>
    </w:p>
    <w:p w:rsidR="000F6886" w:rsidRPr="004C07AB" w:rsidRDefault="000F6886" w:rsidP="004C07AB">
      <w:pPr>
        <w:pStyle w:val="aa"/>
      </w:pPr>
      <w:r w:rsidRPr="004C07AB">
        <w:t>створення нових і розширення меж існуючих територій природно- заповідного фонду;</w:t>
      </w:r>
    </w:p>
    <w:p w:rsidR="000F6886" w:rsidRPr="004C07AB" w:rsidRDefault="000F6886" w:rsidP="004C07AB">
      <w:pPr>
        <w:pStyle w:val="aa"/>
      </w:pPr>
      <w:r w:rsidRPr="004C07AB">
        <w:t>формування екологічної свідомості громадян.</w:t>
      </w:r>
    </w:p>
    <w:p w:rsidR="004C07AB" w:rsidRDefault="004C07AB" w:rsidP="004C07AB">
      <w:pPr>
        <w:pStyle w:val="aa"/>
        <w:ind w:firstLine="0"/>
      </w:pPr>
    </w:p>
    <w:p w:rsidR="004C07AB" w:rsidRDefault="004C07AB" w:rsidP="004C07AB">
      <w:pPr>
        <w:pStyle w:val="aa"/>
        <w:ind w:firstLine="0"/>
      </w:pPr>
    </w:p>
    <w:p w:rsidR="000F6886" w:rsidRPr="004C07AB" w:rsidRDefault="000F6886" w:rsidP="004C07AB">
      <w:pPr>
        <w:pStyle w:val="14"/>
      </w:pPr>
      <w:r w:rsidRPr="004C07AB">
        <w:t>Основні завдання та заходи</w:t>
      </w:r>
    </w:p>
    <w:p w:rsidR="000F6886" w:rsidRDefault="000F6886" w:rsidP="000F6886">
      <w:pPr>
        <w:pStyle w:val="14"/>
      </w:pPr>
    </w:p>
    <w:tbl>
      <w:tblPr>
        <w:tblW w:w="96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4570"/>
        <w:gridCol w:w="4570"/>
      </w:tblGrid>
      <w:tr w:rsidR="004C07AB" w:rsidRPr="004C07AB" w:rsidTr="00A534F1">
        <w:trPr>
          <w:trHeight w:hRule="exact" w:val="61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4C07AB" w:rsidRPr="004C07AB" w:rsidTr="00A534F1">
        <w:trPr>
          <w:trHeight w:hRule="exact" w:val="413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4C07AB" w:rsidRPr="004C07AB" w:rsidTr="00A534F1">
        <w:trPr>
          <w:trHeight w:hRule="exact" w:val="106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Сприяння реалізації програми охорони навколишнього природного середовища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2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Упорядкування діючих звалищ твердих побутових відходів та ліквідація стихійних і не паспортизованих звалищ відходів.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06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Захист сільських населених пунктів і сільськогосподарських угідь від шкідливої дії води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0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Будівництво та реконструкція каналізаційних очисних споруд і мереж у населених пунктах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4C07AB" w:rsidRDefault="004C07AB" w:rsidP="004C07AB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t>Очікуваний результат: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будівництво та реконструкція каналізаційних очисних споруд і мереж у населених пунктах сільської ради;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захист сільських населених пунктів і сільськогосподарських угідь від шкідливої дії води;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захист водних об’єктів від забруднення;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захист населення від впливу шкідливих виробництв.</w:t>
      </w: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4C07AB" w:rsidRPr="004C07AB" w:rsidRDefault="004C07AB" w:rsidP="004C07AB">
      <w:pPr>
        <w:pStyle w:val="14"/>
        <w:rPr>
          <w:color w:val="auto"/>
          <w:lang w:bidi="ar-SA"/>
        </w:rPr>
      </w:pPr>
      <w:r w:rsidRPr="004C07AB">
        <w:rPr>
          <w:lang w:bidi="ar-SA"/>
        </w:rPr>
        <w:t>Соціальний захист та соціальне забезпечення</w:t>
      </w:r>
      <w:r w:rsidRPr="004C07AB">
        <w:rPr>
          <w:lang w:bidi="ar-SA"/>
        </w:rPr>
        <w:tab/>
      </w:r>
    </w:p>
    <w:p w:rsidR="004C07AB" w:rsidRPr="004C07AB" w:rsidRDefault="004C07AB" w:rsidP="004C07AB">
      <w:pPr>
        <w:pStyle w:val="aa"/>
        <w:ind w:firstLine="0"/>
        <w:rPr>
          <w:color w:val="auto"/>
          <w:lang w:bidi="ar-SA"/>
        </w:rPr>
      </w:pP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t>Основні цілі: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організація ефективної системи соціальної допомоги населенню шляхом забезпечення призначення усіх видів соціальної допомоги;</w:t>
      </w:r>
      <w:r w:rsidRPr="004C07AB">
        <w:rPr>
          <w:lang w:bidi="ar-SA"/>
        </w:rPr>
        <w:tab/>
      </w:r>
    </w:p>
    <w:p w:rsidR="004C07AB" w:rsidRPr="004C07AB" w:rsidRDefault="004C07AB" w:rsidP="004C07AB">
      <w:pPr>
        <w:pStyle w:val="aa"/>
        <w:rPr>
          <w:lang w:bidi="ar-SA"/>
        </w:rPr>
      </w:pPr>
      <w:r w:rsidRPr="004C07AB">
        <w:rPr>
          <w:lang w:bidi="ar-SA"/>
        </w:rPr>
        <w:t>забезпечення дієвості і стабільності соціального захисту громадян; забезпечення нормальної життєдіяльності, медичного захисту та оздоровлення громадян (в тому числі дітей), які постраждали внаслідок</w:t>
      </w:r>
      <w:r>
        <w:rPr>
          <w:lang w:bidi="ar-SA"/>
        </w:rPr>
        <w:t xml:space="preserve"> </w:t>
      </w:r>
      <w:r w:rsidRPr="004C07AB">
        <w:rPr>
          <w:lang w:bidi="ar-SA"/>
        </w:rPr>
        <w:t>Чорнобильської катастрофи, учасників ООС (АТО) та інших пільгових категорій населення;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забезпечення перевезення пільгових категорій населення.</w:t>
      </w: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A534F1" w:rsidRDefault="00A534F1">
      <w:pPr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lang w:bidi="ar-SA"/>
        </w:rPr>
        <w:br w:type="page"/>
      </w:r>
    </w:p>
    <w:p w:rsidR="004C07AB" w:rsidRDefault="004C07AB" w:rsidP="004C07AB">
      <w:pPr>
        <w:pStyle w:val="14"/>
        <w:rPr>
          <w:lang w:bidi="ar-SA"/>
        </w:rPr>
      </w:pPr>
      <w:r w:rsidRPr="004C07AB">
        <w:rPr>
          <w:lang w:bidi="ar-SA"/>
        </w:rPr>
        <w:lastRenderedPageBreak/>
        <w:t>Основні завдання та заходи</w:t>
      </w:r>
    </w:p>
    <w:p w:rsidR="004C07AB" w:rsidRDefault="004C07AB" w:rsidP="004C07AB">
      <w:pPr>
        <w:pStyle w:val="14"/>
        <w:jc w:val="left"/>
        <w:rPr>
          <w:lang w:bidi="ar-SA"/>
        </w:rPr>
      </w:pPr>
    </w:p>
    <w:tbl>
      <w:tblPr>
        <w:tblW w:w="97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555"/>
        <w:gridCol w:w="4613"/>
      </w:tblGrid>
      <w:tr w:rsidR="004C07AB" w:rsidRPr="004C07AB" w:rsidTr="00A534F1">
        <w:trPr>
          <w:trHeight w:hRule="exact" w:val="374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4C07AB" w:rsidRPr="004C07AB" w:rsidTr="00A534F1">
        <w:trPr>
          <w:trHeight w:hRule="exact" w:val="317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4C07AB" w:rsidRPr="004C07AB" w:rsidTr="00A534F1">
        <w:trPr>
          <w:trHeight w:hRule="exact" w:val="19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Реалізація програм щодо матеріальної підтримки найбільш незахищених верств населення, соціальної та матеріальної підтримки громадян, постраждалих внаслідок Чорнобильської катастрофи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4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Надання соціальної підтримки населенню шляхом обслуговування громадян безпосередньо за місцем проживання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6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Сприяння створенню належних умов проживання інвалідів та громадян похилого віку, які перебувають на повному державному утриманні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9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Проведення внутрішньої оцінки якості соціальних послуг та моніторингу соціальних послуг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2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Виділення земельних ділянок учасникам антитерористичної операції та їх родинам згідно із законодавством України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3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компенсації за перевезення пільгових категорій населення.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4C07AB" w:rsidRDefault="004C07AB" w:rsidP="004C07AB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t>Очікуваний результат: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соціальна підтримка вразливих груп населення, забезпечення нормальної життєдіяльності громадян, які постраждали внаслідок Чорнобильської катастрофи, малозабезпечених сімей, учасників антитерористичної операції, внутрішньо переміщених осіб зокрема:</w:t>
      </w:r>
    </w:p>
    <w:p w:rsidR="004C07AB" w:rsidRPr="004C07AB" w:rsidRDefault="004C07AB" w:rsidP="004C07AB">
      <w:pPr>
        <w:pStyle w:val="aa"/>
        <w:rPr>
          <w:lang w:bidi="ar-SA"/>
        </w:rPr>
      </w:pPr>
      <w:r>
        <w:rPr>
          <w:lang w:bidi="ar-SA"/>
        </w:rPr>
        <w:t>–</w:t>
      </w:r>
      <w:r w:rsidRPr="004C07AB">
        <w:rPr>
          <w:lang w:bidi="ar-SA"/>
        </w:rPr>
        <w:t xml:space="preserve"> надання пільг на оплату житлово-комунальних послуг, придбання твердого та рідкого пічного побутового палива;</w:t>
      </w:r>
    </w:p>
    <w:p w:rsidR="004C07AB" w:rsidRPr="004C07AB" w:rsidRDefault="004C07AB" w:rsidP="004C07AB">
      <w:pPr>
        <w:pStyle w:val="aa"/>
        <w:rPr>
          <w:lang w:bidi="ar-SA"/>
        </w:rPr>
      </w:pPr>
      <w:r>
        <w:rPr>
          <w:lang w:bidi="ar-SA"/>
        </w:rPr>
        <w:t>–</w:t>
      </w:r>
      <w:r w:rsidRPr="004C07AB">
        <w:rPr>
          <w:lang w:bidi="ar-SA"/>
        </w:rPr>
        <w:t xml:space="preserve"> надання пільг та оздоровлення ветеранів війни, інвалідів, учасників антитерористичної операції;</w:t>
      </w:r>
    </w:p>
    <w:p w:rsidR="004C07AB" w:rsidRDefault="004C07AB" w:rsidP="004C07AB">
      <w:pPr>
        <w:pStyle w:val="aa"/>
      </w:pPr>
      <w:r>
        <w:t>– надання допомоги особам, які переміщуються з тимчасово окупованої території України та районів проведення антитерористичної операції;</w:t>
      </w:r>
    </w:p>
    <w:p w:rsidR="004C07AB" w:rsidRDefault="004C07AB" w:rsidP="004C07AB">
      <w:pPr>
        <w:pStyle w:val="aa"/>
      </w:pPr>
      <w:r>
        <w:t>– забезпечення перевезення пільгових категорій населення;</w:t>
      </w:r>
    </w:p>
    <w:p w:rsidR="004C07AB" w:rsidRDefault="004C07AB" w:rsidP="004C07AB">
      <w:pPr>
        <w:pStyle w:val="aa"/>
        <w:ind w:firstLine="0"/>
      </w:pPr>
    </w:p>
    <w:p w:rsidR="004C07AB" w:rsidRDefault="004C07AB" w:rsidP="004C07AB">
      <w:pPr>
        <w:pStyle w:val="14"/>
        <w:rPr>
          <w:color w:val="auto"/>
        </w:rPr>
      </w:pPr>
      <w:r>
        <w:t>Охорона здоров’я</w:t>
      </w:r>
    </w:p>
    <w:p w:rsidR="004C07AB" w:rsidRDefault="004C07AB" w:rsidP="004C07AB">
      <w:pPr>
        <w:pStyle w:val="aa"/>
      </w:pPr>
    </w:p>
    <w:p w:rsidR="004C07AB" w:rsidRPr="004C07AB" w:rsidRDefault="004C07AB" w:rsidP="004C07AB">
      <w:pPr>
        <w:pStyle w:val="aa"/>
        <w:rPr>
          <w:b/>
          <w:color w:val="auto"/>
        </w:rPr>
      </w:pPr>
      <w:r w:rsidRPr="004C07AB">
        <w:rPr>
          <w:b/>
        </w:rPr>
        <w:t>Основні цілі:</w:t>
      </w:r>
    </w:p>
    <w:p w:rsidR="004C07AB" w:rsidRDefault="004C07AB" w:rsidP="004C07AB">
      <w:pPr>
        <w:pStyle w:val="aa"/>
      </w:pPr>
    </w:p>
    <w:p w:rsidR="004C07AB" w:rsidRDefault="004C07AB" w:rsidP="004C07AB">
      <w:pPr>
        <w:pStyle w:val="aa"/>
        <w:rPr>
          <w:color w:val="auto"/>
        </w:rPr>
      </w:pPr>
      <w:r>
        <w:t>виділення коштів на розрахунки за спожиті енергоносії для лікувальних закладів, що надають послуги жителям громади;</w:t>
      </w:r>
    </w:p>
    <w:p w:rsidR="004C07AB" w:rsidRDefault="004C07AB" w:rsidP="004C07AB">
      <w:pPr>
        <w:pStyle w:val="aa"/>
        <w:rPr>
          <w:color w:val="auto"/>
        </w:rPr>
      </w:pPr>
      <w:r>
        <w:t>зміцнення матеріально-технічної бази лікувально-профілактичних закладів району, що надають допомогу населенню, підтримка та розвиток відповідних служб, посилення їх ролі в збереженні здоров'я людей</w:t>
      </w:r>
    </w:p>
    <w:p w:rsidR="004C07AB" w:rsidRDefault="004C07AB" w:rsidP="004C07AB">
      <w:pPr>
        <w:pStyle w:val="aa"/>
        <w:rPr>
          <w:color w:val="auto"/>
        </w:rPr>
      </w:pPr>
      <w:r>
        <w:t>фінансування придбання ліків для пільгових категорій населення;</w:t>
      </w:r>
    </w:p>
    <w:p w:rsidR="004C07AB" w:rsidRDefault="004C07AB" w:rsidP="004C07AB">
      <w:pPr>
        <w:pStyle w:val="aa"/>
        <w:ind w:firstLine="0"/>
      </w:pPr>
    </w:p>
    <w:p w:rsidR="004C07AB" w:rsidRDefault="004C07AB" w:rsidP="004C07AB">
      <w:pPr>
        <w:pStyle w:val="aa"/>
        <w:ind w:firstLine="0"/>
      </w:pPr>
    </w:p>
    <w:p w:rsidR="004C07AB" w:rsidRDefault="004C07AB" w:rsidP="004C07AB">
      <w:pPr>
        <w:pStyle w:val="14"/>
        <w:rPr>
          <w:color w:val="auto"/>
        </w:rPr>
      </w:pPr>
      <w:r>
        <w:t>Основні завдання та заходи</w:t>
      </w:r>
    </w:p>
    <w:p w:rsidR="004C07AB" w:rsidRDefault="004C07AB" w:rsidP="004C07AB">
      <w:pPr>
        <w:pStyle w:val="aa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4536"/>
        <w:gridCol w:w="4579"/>
      </w:tblGrid>
      <w:tr w:rsidR="004C07AB" w:rsidRPr="004C07AB">
        <w:trPr>
          <w:trHeight w:hRule="exact" w:val="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4C07AB" w:rsidRPr="004C07AB">
        <w:trPr>
          <w:trHeight w:hRule="exact" w:val="3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4C07AB" w:rsidRPr="004C07AB" w:rsidTr="00A534F1">
        <w:trPr>
          <w:trHeight w:hRule="exact" w:val="22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Проведення профілактичної та санітарно-просвітницької роботи серед населення з питань профілактики і надання першої допомоги при раптових захворюваннях, нещасних випадках і отруєннях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8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Зміцнення матеріально-технічної бази лікувальних закладів охорони здоров’я, які надають медичні послуги жителям сільської ради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9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Створення належних умов праці медичних працівників у сільській місцевості (насамперед молодих спеціалістів), забезпечення їх земельними ділянками, житлом, іншими стимулюючими заходами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A534F1">
        <w:trPr>
          <w:trHeight w:hRule="exact" w:val="19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ліками пільгових категорій населення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4C07AB" w:rsidRDefault="004C07AB" w:rsidP="004C07AB">
      <w:pPr>
        <w:pStyle w:val="aa"/>
        <w:ind w:firstLine="0"/>
      </w:pPr>
    </w:p>
    <w:p w:rsidR="00A534F1" w:rsidRDefault="00A534F1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b/>
          <w:lang w:bidi="ar-SA"/>
        </w:rPr>
        <w:br w:type="page"/>
      </w: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lastRenderedPageBreak/>
        <w:t>Очікуваний результат;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загальне зниження рівня захворюваності та смертності населення;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розвиток матеріально-технічної бази галузі;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підвищення якості та ефективності надання медичної допомоги.</w:t>
      </w: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4C07AB" w:rsidRPr="004C07AB" w:rsidRDefault="004C07AB" w:rsidP="004C07AB">
      <w:pPr>
        <w:pStyle w:val="14"/>
        <w:rPr>
          <w:color w:val="auto"/>
          <w:lang w:bidi="ar-SA"/>
        </w:rPr>
      </w:pPr>
      <w:r w:rsidRPr="004C07AB">
        <w:rPr>
          <w:lang w:bidi="ar-SA"/>
        </w:rPr>
        <w:t>Освіта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t>Основні цілі: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забезпечення громадянам належних умов доступу до якісної освіти; розвиток матеріально-технічної бази галузі.</w:t>
      </w: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4C07AB" w:rsidRDefault="004C07AB" w:rsidP="004C07AB">
      <w:pPr>
        <w:pStyle w:val="aa"/>
        <w:ind w:firstLine="0"/>
        <w:rPr>
          <w:lang w:bidi="ar-SA"/>
        </w:rPr>
      </w:pPr>
    </w:p>
    <w:p w:rsidR="004C07AB" w:rsidRPr="004C07AB" w:rsidRDefault="004C07AB" w:rsidP="004C07AB">
      <w:pPr>
        <w:pStyle w:val="14"/>
        <w:rPr>
          <w:color w:val="auto"/>
          <w:lang w:bidi="ar-SA"/>
        </w:rPr>
      </w:pPr>
      <w:r w:rsidRPr="004C07AB">
        <w:rPr>
          <w:lang w:bidi="ar-SA"/>
        </w:rPr>
        <w:t>Основні завдання та заходи</w:t>
      </w:r>
    </w:p>
    <w:p w:rsidR="004C07AB" w:rsidRDefault="004C07AB" w:rsidP="004C07AB">
      <w:pPr>
        <w:pStyle w:val="aa"/>
        <w:ind w:firstLine="0"/>
      </w:pPr>
    </w:p>
    <w:tbl>
      <w:tblPr>
        <w:tblW w:w="9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445"/>
        <w:gridCol w:w="4498"/>
      </w:tblGrid>
      <w:tr w:rsidR="004C07AB" w:rsidRPr="004C07AB" w:rsidTr="004C07AB">
        <w:trPr>
          <w:trHeight w:hRule="exact" w:val="835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Завдання та заходи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Відповідальні за виконання</w:t>
            </w:r>
          </w:p>
        </w:tc>
      </w:tr>
      <w:tr w:rsidR="004C07AB" w:rsidRPr="004C07AB" w:rsidTr="004C07AB">
        <w:trPr>
          <w:trHeight w:hRule="exact" w:val="442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3</w:t>
            </w:r>
          </w:p>
        </w:tc>
      </w:tr>
      <w:tr w:rsidR="004C07AB" w:rsidRPr="004C07AB" w:rsidTr="004C07AB">
        <w:trPr>
          <w:trHeight w:hRule="exact" w:val="1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Оптимізація мережі загальноосвітніх навчальних закладів, створення умов для навчання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140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Модернізація матеріально - технічної та методичної бази загальноосвітніх навчальних закладів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8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Створення належних умов для здобуття якісної освіти дітьми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130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Розширення мережі позашкільних навчальних закладів, забезпечення їх необхідною матеріально - технічною базою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3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Збільшення чисельності дітей, охоплених дошкільною освітою; відкриття нових дошкільних навчальних закладів і груп з короткотривалим перебуванням дітей; модернізація матеріально - технічної бази дошкільних навчальних закладів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3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6.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Створення умов для подальшого розвитку позашкільної освіти шляхом упорядкування та розвитку мережі позашкільних навчальних закладів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3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Покращення матеріально- технічної бази навчальних закладів (реконструкція, поточний та капітальний ремонт), проведення заходів енергозбереження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3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Будівництво та реконструкція навчальних закладів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4C07AB" w:rsidRPr="004C07AB" w:rsidTr="004C07AB">
        <w:trPr>
          <w:trHeight w:hRule="exact" w:val="305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регулярного підвезення учнів та педагогічних працівників, які проживають за межею пішохідної доступності, в тому числі, придбання шкільних автобусів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7AB" w:rsidRPr="004C07AB" w:rsidRDefault="004C07AB" w:rsidP="004C07AB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C07AB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4C07AB" w:rsidRDefault="004C07AB" w:rsidP="004C07AB">
      <w:pPr>
        <w:pStyle w:val="aa"/>
        <w:ind w:firstLine="0"/>
      </w:pPr>
    </w:p>
    <w:p w:rsidR="00A534F1" w:rsidRDefault="00A534F1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b/>
          <w:lang w:bidi="ar-SA"/>
        </w:rPr>
        <w:br w:type="page"/>
      </w:r>
    </w:p>
    <w:p w:rsidR="004C07AB" w:rsidRPr="004C07AB" w:rsidRDefault="004C07AB" w:rsidP="004C07AB">
      <w:pPr>
        <w:pStyle w:val="aa"/>
        <w:rPr>
          <w:b/>
          <w:color w:val="auto"/>
          <w:lang w:bidi="ar-SA"/>
        </w:rPr>
      </w:pPr>
      <w:r w:rsidRPr="004C07AB">
        <w:rPr>
          <w:b/>
          <w:lang w:bidi="ar-SA"/>
        </w:rPr>
        <w:lastRenderedPageBreak/>
        <w:t>Очікуваний результат:</w:t>
      </w:r>
    </w:p>
    <w:p w:rsidR="004C07AB" w:rsidRDefault="004C07AB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стовідсоткове охоплення дітей повною загальною середньою освітою; охоплення дітей дошкільною освітою; поліпшення матеріально - технічної бази галузі;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розширення та оптимізація мережі загальноосвітніх та дошкільних закладів району.</w:t>
      </w:r>
    </w:p>
    <w:p w:rsidR="000E579A" w:rsidRDefault="000E579A" w:rsidP="000E579A">
      <w:pPr>
        <w:pStyle w:val="aa"/>
        <w:ind w:firstLine="0"/>
        <w:rPr>
          <w:lang w:bidi="ar-SA"/>
        </w:rPr>
      </w:pPr>
    </w:p>
    <w:p w:rsidR="004C07AB" w:rsidRPr="004C07AB" w:rsidRDefault="004C07AB" w:rsidP="000E579A">
      <w:pPr>
        <w:pStyle w:val="14"/>
        <w:rPr>
          <w:color w:val="auto"/>
          <w:lang w:bidi="ar-SA"/>
        </w:rPr>
      </w:pPr>
      <w:r w:rsidRPr="004C07AB">
        <w:rPr>
          <w:lang w:bidi="ar-SA"/>
        </w:rPr>
        <w:t>Задоволення культурних потреб особистості та розбудова інформаційного простору</w:t>
      </w:r>
    </w:p>
    <w:p w:rsidR="000E579A" w:rsidRDefault="000E579A" w:rsidP="004C07AB">
      <w:pPr>
        <w:pStyle w:val="aa"/>
        <w:rPr>
          <w:lang w:bidi="ar-SA"/>
        </w:rPr>
      </w:pPr>
    </w:p>
    <w:p w:rsidR="004C07AB" w:rsidRPr="000E579A" w:rsidRDefault="004C07AB" w:rsidP="004C07AB">
      <w:pPr>
        <w:pStyle w:val="aa"/>
        <w:rPr>
          <w:b/>
          <w:color w:val="auto"/>
          <w:lang w:bidi="ar-SA"/>
        </w:rPr>
      </w:pPr>
      <w:r w:rsidRPr="000E579A">
        <w:rPr>
          <w:b/>
          <w:lang w:bidi="ar-SA"/>
        </w:rPr>
        <w:t>Основні цілі:</w:t>
      </w:r>
    </w:p>
    <w:p w:rsidR="000E579A" w:rsidRDefault="000E579A" w:rsidP="004C07AB">
      <w:pPr>
        <w:pStyle w:val="aa"/>
        <w:rPr>
          <w:lang w:bidi="ar-SA"/>
        </w:rPr>
      </w:pP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створення умов для творчого розвитку особистості; задоволення культурних потреб громадян; розвиток аматорського мистецтва;</w:t>
      </w:r>
    </w:p>
    <w:p w:rsidR="004C07AB" w:rsidRPr="004C07AB" w:rsidRDefault="004C07AB" w:rsidP="004C07AB">
      <w:pPr>
        <w:pStyle w:val="aa"/>
        <w:rPr>
          <w:color w:val="auto"/>
          <w:lang w:bidi="ar-SA"/>
        </w:rPr>
      </w:pPr>
      <w:r w:rsidRPr="004C07AB">
        <w:rPr>
          <w:lang w:bidi="ar-SA"/>
        </w:rPr>
        <w:t>пропагування української національної культури у всій її різноманітності.</w:t>
      </w:r>
    </w:p>
    <w:p w:rsidR="000E579A" w:rsidRDefault="000E579A" w:rsidP="000E579A">
      <w:pPr>
        <w:pStyle w:val="aa"/>
        <w:ind w:firstLine="0"/>
        <w:rPr>
          <w:lang w:bidi="ar-SA"/>
        </w:rPr>
      </w:pPr>
    </w:p>
    <w:p w:rsidR="000E579A" w:rsidRDefault="000E579A" w:rsidP="000E579A">
      <w:pPr>
        <w:pStyle w:val="aa"/>
        <w:ind w:firstLine="0"/>
        <w:rPr>
          <w:lang w:bidi="ar-SA"/>
        </w:rPr>
      </w:pPr>
    </w:p>
    <w:p w:rsidR="004C07AB" w:rsidRDefault="004C07AB" w:rsidP="000E579A">
      <w:pPr>
        <w:pStyle w:val="14"/>
        <w:rPr>
          <w:lang w:bidi="ar-SA"/>
        </w:rPr>
      </w:pPr>
      <w:r w:rsidRPr="004C07AB">
        <w:rPr>
          <w:lang w:bidi="ar-SA"/>
        </w:rPr>
        <w:t>Основні завдання та заходи</w:t>
      </w:r>
    </w:p>
    <w:p w:rsidR="000E579A" w:rsidRDefault="000E579A" w:rsidP="000E579A">
      <w:pPr>
        <w:pStyle w:val="14"/>
        <w:rPr>
          <w:lang w:bidi="ar-SA"/>
        </w:rPr>
      </w:pPr>
    </w:p>
    <w:tbl>
      <w:tblPr>
        <w:tblW w:w="9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392"/>
        <w:gridCol w:w="4560"/>
      </w:tblGrid>
      <w:tr w:rsidR="000E579A" w:rsidRPr="000E579A" w:rsidTr="000E579A"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0E579A" w:rsidRPr="000E579A" w:rsidTr="000E579A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0E579A" w:rsidRPr="000E579A" w:rsidTr="00A534F1">
        <w:trPr>
          <w:trHeight w:hRule="exact" w:val="12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Капітальні ремонти клубних закладів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E579A" w:rsidRPr="000E579A" w:rsidTr="00A534F1">
        <w:trPr>
          <w:trHeight w:hRule="exact" w:val="6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Проведення традиційних свят, оглядів, конкурсів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E579A" w:rsidRPr="000E579A" w:rsidTr="00A534F1">
        <w:trPr>
          <w:trHeight w:hRule="exact" w:val="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ar-SA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Паспортизація об’єктів та пам’яток культурної спадщини місцевого значення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b/>
          <w:color w:val="auto"/>
          <w:lang w:bidi="ar-SA"/>
        </w:rPr>
      </w:pPr>
      <w:r w:rsidRPr="000E579A">
        <w:rPr>
          <w:b/>
          <w:lang w:bidi="ar-SA"/>
        </w:rPr>
        <w:t>Очікуваний результат:</w:t>
      </w:r>
    </w:p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створення умов для творчого розвитку особистості;</w:t>
      </w: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забезпечення повноцінної діяльності базової мережі закладів культури;</w:t>
      </w: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збереження та примноження культурної спадщини.</w:t>
      </w:r>
    </w:p>
    <w:p w:rsidR="000E579A" w:rsidRDefault="000E579A" w:rsidP="000E579A">
      <w:pPr>
        <w:pStyle w:val="aa"/>
        <w:jc w:val="center"/>
        <w:rPr>
          <w:lang w:bidi="ar-SA"/>
        </w:rPr>
      </w:pPr>
    </w:p>
    <w:p w:rsidR="000E579A" w:rsidRPr="000E579A" w:rsidRDefault="000E579A" w:rsidP="000E579A">
      <w:pPr>
        <w:pStyle w:val="aa"/>
        <w:jc w:val="center"/>
        <w:rPr>
          <w:color w:val="auto"/>
          <w:lang w:bidi="ar-SA"/>
        </w:rPr>
      </w:pPr>
      <w:r w:rsidRPr="000E579A">
        <w:rPr>
          <w:lang w:bidi="ar-SA"/>
        </w:rPr>
        <w:t>Інші видатки</w:t>
      </w:r>
    </w:p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Пріоритетами діяльності є забезпечення роботи трудового архіву району. Основними результатами є збереження архівних фондів ліквідованих підприємств та організацій сільської ради.</w:t>
      </w:r>
    </w:p>
    <w:p w:rsidR="000E579A" w:rsidRDefault="000E579A" w:rsidP="000E579A">
      <w:pPr>
        <w:pStyle w:val="aa"/>
        <w:ind w:firstLine="0"/>
        <w:rPr>
          <w:lang w:bidi="ar-SA"/>
        </w:rPr>
      </w:pPr>
    </w:p>
    <w:p w:rsidR="00A534F1" w:rsidRDefault="00A534F1">
      <w:pPr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lang w:bidi="ar-SA"/>
        </w:rPr>
        <w:br w:type="page"/>
      </w:r>
    </w:p>
    <w:p w:rsidR="000E579A" w:rsidRPr="000E579A" w:rsidRDefault="000E579A" w:rsidP="000E579A">
      <w:pPr>
        <w:pStyle w:val="14"/>
        <w:rPr>
          <w:color w:val="auto"/>
          <w:lang w:bidi="ar-SA"/>
        </w:rPr>
      </w:pPr>
      <w:r w:rsidRPr="000E579A">
        <w:rPr>
          <w:lang w:bidi="ar-SA"/>
        </w:rPr>
        <w:lastRenderedPageBreak/>
        <w:t>Фізичне виховання і спорт</w:t>
      </w:r>
    </w:p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b/>
          <w:color w:val="auto"/>
          <w:lang w:bidi="ar-SA"/>
        </w:rPr>
      </w:pPr>
      <w:r w:rsidRPr="000E579A">
        <w:rPr>
          <w:b/>
          <w:lang w:bidi="ar-SA"/>
        </w:rPr>
        <w:t>Основні цілі:</w:t>
      </w:r>
    </w:p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залучення до здорового способу життя усіх категорій населення, в тому числі осіб з обмеженими фізичними можливостями;</w:t>
      </w: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забезпечення відновлення прибудинкових, сільських, шкільних майданчиків, проведення їх інвентаризації.</w:t>
      </w:r>
    </w:p>
    <w:p w:rsidR="000E579A" w:rsidRDefault="000E579A" w:rsidP="000E579A">
      <w:pPr>
        <w:pStyle w:val="aa"/>
        <w:ind w:firstLine="0"/>
        <w:rPr>
          <w:u w:val="single"/>
        </w:rPr>
      </w:pPr>
    </w:p>
    <w:p w:rsidR="000E579A" w:rsidRDefault="000E57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579A" w:rsidRDefault="000E579A" w:rsidP="000E579A">
      <w:pPr>
        <w:pStyle w:val="14"/>
      </w:pPr>
      <w:r>
        <w:t>Основні завдання та заходи</w:t>
      </w:r>
    </w:p>
    <w:p w:rsidR="000E579A" w:rsidRDefault="000E579A" w:rsidP="000E579A">
      <w:pPr>
        <w:pStyle w:val="14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4675"/>
        <w:gridCol w:w="4138"/>
      </w:tblGrid>
      <w:tr w:rsidR="000E579A" w:rsidRPr="000E579A">
        <w:trPr>
          <w:trHeight w:hRule="exact" w:val="4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Завдання та заходи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Відповідальні за виконання</w:t>
            </w:r>
          </w:p>
        </w:tc>
      </w:tr>
      <w:tr w:rsidR="000E579A" w:rsidRPr="000E579A"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579A" w:rsidRPr="000E579A" w:rsidRDefault="000E579A" w:rsidP="000E579A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3</w:t>
            </w:r>
          </w:p>
        </w:tc>
      </w:tr>
      <w:tr w:rsidR="000E579A" w:rsidRPr="000E579A">
        <w:trPr>
          <w:trHeight w:hRule="exact" w:val="1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Збереження та створення спортивної інфраструктури для занять фізичною культурою і спортом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E579A" w:rsidRPr="000E579A">
        <w:trPr>
          <w:trHeight w:hRule="exact" w:val="17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Проведення спортивно-масових заходів. Участь місцевих команд у районних та обласних заходах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  <w:tr w:rsidR="000E579A" w:rsidRPr="000E579A" w:rsidTr="000E579A">
        <w:trPr>
          <w:trHeight w:hRule="exact" w:val="17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Забезпечення роботи підліткових</w:t>
            </w:r>
          </w:p>
          <w:p w:rsidR="000E579A" w:rsidRPr="000E579A" w:rsidRDefault="000E579A" w:rsidP="000E579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клубів спортивної спрямованості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79A" w:rsidRPr="000E579A" w:rsidRDefault="000E579A" w:rsidP="000E579A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E579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Виконком сільської ради</w:t>
            </w:r>
          </w:p>
        </w:tc>
      </w:tr>
    </w:tbl>
    <w:p w:rsidR="000E579A" w:rsidRDefault="000E579A" w:rsidP="000E579A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0E579A" w:rsidRPr="000E579A" w:rsidRDefault="000E579A" w:rsidP="000E579A">
      <w:pPr>
        <w:pStyle w:val="aa"/>
        <w:rPr>
          <w:b/>
          <w:color w:val="auto"/>
          <w:lang w:bidi="ar-SA"/>
        </w:rPr>
      </w:pPr>
      <w:r w:rsidRPr="000E579A">
        <w:rPr>
          <w:b/>
          <w:lang w:bidi="ar-SA"/>
        </w:rPr>
        <w:t>Очікуваний результат:</w:t>
      </w:r>
    </w:p>
    <w:p w:rsidR="000E579A" w:rsidRDefault="000E579A" w:rsidP="000E579A">
      <w:pPr>
        <w:pStyle w:val="aa"/>
        <w:rPr>
          <w:lang w:bidi="ar-SA"/>
        </w:rPr>
      </w:pP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Збільшення охоплення фізкультурно-оздоровчою та спортивно-масовою населення сільської ради;</w:t>
      </w: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залучення до занять фізичною культурою і спортом учнівської молоді; забезпечення належної підготовки команд і спортсменів до участі в районних змаганнях;</w:t>
      </w:r>
    </w:p>
    <w:p w:rsidR="000E579A" w:rsidRPr="000E579A" w:rsidRDefault="000E579A" w:rsidP="000E579A">
      <w:pPr>
        <w:pStyle w:val="aa"/>
        <w:rPr>
          <w:color w:val="auto"/>
          <w:lang w:bidi="ar-SA"/>
        </w:rPr>
      </w:pPr>
      <w:r w:rsidRPr="000E579A">
        <w:rPr>
          <w:lang w:bidi="ar-SA"/>
        </w:rPr>
        <w:t>збільшення кількості спортивних майданчиків, стадіонів.</w:t>
      </w:r>
    </w:p>
    <w:p w:rsidR="000E579A" w:rsidRDefault="000E579A" w:rsidP="000E579A">
      <w:pPr>
        <w:pStyle w:val="14"/>
        <w:jc w:val="left"/>
      </w:pPr>
    </w:p>
    <w:p w:rsidR="000E579A" w:rsidRDefault="000E579A" w:rsidP="000E579A">
      <w:pPr>
        <w:pStyle w:val="14"/>
        <w:jc w:val="left"/>
      </w:pPr>
    </w:p>
    <w:p w:rsidR="000E579A" w:rsidRDefault="000E579A" w:rsidP="000E579A">
      <w:pPr>
        <w:pStyle w:val="14"/>
        <w:jc w:val="left"/>
      </w:pPr>
    </w:p>
    <w:p w:rsidR="000E579A" w:rsidRPr="000E579A" w:rsidRDefault="000E579A" w:rsidP="000E579A">
      <w:pPr>
        <w:pStyle w:val="aa"/>
        <w:ind w:firstLine="0"/>
      </w:pPr>
      <w:r>
        <w:t>Сільський</w:t>
      </w:r>
      <w:r>
        <w:rPr>
          <w:lang w:val="en-US"/>
        </w:rPr>
        <w:t> </w:t>
      </w:r>
      <w:r w:rsidRPr="00AB0EEA">
        <w:t>голова</w:t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 w:rsidRPr="006640DC">
        <w:rPr>
          <w:lang w:val="ru-RU"/>
        </w:rPr>
        <w:tab/>
      </w:r>
      <w:r>
        <w:t>    Сергій </w:t>
      </w:r>
      <w:r w:rsidRPr="00AB0EEA">
        <w:t>ПОЛІЩУК</w:t>
      </w:r>
    </w:p>
    <w:sectPr w:rsidR="000E579A" w:rsidRPr="000E579A" w:rsidSect="000F79C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AA" w:rsidRDefault="00700EAA">
      <w:r>
        <w:separator/>
      </w:r>
    </w:p>
  </w:endnote>
  <w:endnote w:type="continuationSeparator" w:id="0">
    <w:p w:rsidR="00700EAA" w:rsidRDefault="0070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AA" w:rsidRDefault="00700EAA"/>
  </w:footnote>
  <w:footnote w:type="continuationSeparator" w:id="0">
    <w:p w:rsidR="00700EAA" w:rsidRDefault="00700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C60E3"/>
    <w:rsid w:val="000E154E"/>
    <w:rsid w:val="000E1950"/>
    <w:rsid w:val="000E579A"/>
    <w:rsid w:val="000F6886"/>
    <w:rsid w:val="000F79C1"/>
    <w:rsid w:val="001405F1"/>
    <w:rsid w:val="001F45DF"/>
    <w:rsid w:val="00201080"/>
    <w:rsid w:val="002106C6"/>
    <w:rsid w:val="003577C4"/>
    <w:rsid w:val="003D14AB"/>
    <w:rsid w:val="003D4A3E"/>
    <w:rsid w:val="00414902"/>
    <w:rsid w:val="004C07AB"/>
    <w:rsid w:val="00512D13"/>
    <w:rsid w:val="0057298C"/>
    <w:rsid w:val="00581D78"/>
    <w:rsid w:val="00584C68"/>
    <w:rsid w:val="005B60BF"/>
    <w:rsid w:val="0063062E"/>
    <w:rsid w:val="006640DC"/>
    <w:rsid w:val="006A439C"/>
    <w:rsid w:val="006D3393"/>
    <w:rsid w:val="006E3446"/>
    <w:rsid w:val="00700EAA"/>
    <w:rsid w:val="007209D9"/>
    <w:rsid w:val="00725C2C"/>
    <w:rsid w:val="00763752"/>
    <w:rsid w:val="007D11D1"/>
    <w:rsid w:val="007D1C59"/>
    <w:rsid w:val="007E62D0"/>
    <w:rsid w:val="00831BD1"/>
    <w:rsid w:val="00982A62"/>
    <w:rsid w:val="009D06E2"/>
    <w:rsid w:val="00A232F7"/>
    <w:rsid w:val="00A534F1"/>
    <w:rsid w:val="00A72FC5"/>
    <w:rsid w:val="00AA7F20"/>
    <w:rsid w:val="00AB0EEA"/>
    <w:rsid w:val="00AB52E9"/>
    <w:rsid w:val="00AF0890"/>
    <w:rsid w:val="00B112EA"/>
    <w:rsid w:val="00B361A5"/>
    <w:rsid w:val="00B654B9"/>
    <w:rsid w:val="00B7233B"/>
    <w:rsid w:val="00BB70A1"/>
    <w:rsid w:val="00BC78F0"/>
    <w:rsid w:val="00C06BD1"/>
    <w:rsid w:val="00C87B9B"/>
    <w:rsid w:val="00C92F30"/>
    <w:rsid w:val="00CA0952"/>
    <w:rsid w:val="00CE0675"/>
    <w:rsid w:val="00D74B38"/>
    <w:rsid w:val="00D959A2"/>
    <w:rsid w:val="00E06DFB"/>
    <w:rsid w:val="00E257D6"/>
    <w:rsid w:val="00E939EC"/>
    <w:rsid w:val="00E96549"/>
    <w:rsid w:val="00F05FA5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FF06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15510</Words>
  <Characters>8842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2021-07-19T13:27:00Z</dcterms:created>
  <dcterms:modified xsi:type="dcterms:W3CDTF">2021-07-19T13:27:00Z</dcterms:modified>
</cp:coreProperties>
</file>