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1"/>
        <w:gridCol w:w="4830"/>
      </w:tblGrid>
      <w:tr w:rsidR="003B584E" w:rsidRPr="00BC6859" w:rsidTr="00E843E2">
        <w:tc>
          <w:tcPr>
            <w:tcW w:w="4928" w:type="dxa"/>
          </w:tcPr>
          <w:p w:rsidR="003B584E" w:rsidRPr="00BC6859" w:rsidRDefault="003B584E" w:rsidP="00E843E2">
            <w:pPr>
              <w:pStyle w:val="aff0"/>
              <w:jc w:val="center"/>
              <w:rPr>
                <w:rFonts w:ascii="Times New Roman" w:hAnsi="Times New Roman"/>
                <w:sz w:val="28"/>
                <w:szCs w:val="28"/>
              </w:rPr>
            </w:pPr>
            <w:bookmarkStart w:id="0" w:name="_GoBack"/>
            <w:bookmarkEnd w:id="0"/>
            <w:r w:rsidRPr="00BC6859">
              <w:rPr>
                <w:rFonts w:ascii="Times New Roman" w:hAnsi="Times New Roman"/>
                <w:sz w:val="28"/>
                <w:szCs w:val="28"/>
              </w:rPr>
              <w:t>СХВАЛЕНО</w:t>
            </w:r>
          </w:p>
          <w:p w:rsidR="003B584E" w:rsidRPr="00BC6859" w:rsidRDefault="003B584E" w:rsidP="00486E1D">
            <w:pPr>
              <w:pStyle w:val="aff0"/>
              <w:rPr>
                <w:rFonts w:ascii="Times New Roman" w:hAnsi="Times New Roman"/>
                <w:sz w:val="28"/>
                <w:szCs w:val="28"/>
              </w:rPr>
            </w:pPr>
            <w:r w:rsidRPr="00BC6859">
              <w:rPr>
                <w:rFonts w:ascii="Times New Roman" w:hAnsi="Times New Roman"/>
                <w:sz w:val="28"/>
                <w:szCs w:val="28"/>
              </w:rPr>
              <w:t>Рішення виконавчого комітету</w:t>
            </w:r>
          </w:p>
          <w:p w:rsidR="003B584E" w:rsidRPr="00BC6859" w:rsidRDefault="003B584E" w:rsidP="00933652">
            <w:pPr>
              <w:pStyle w:val="aff0"/>
              <w:rPr>
                <w:rFonts w:ascii="Times New Roman" w:hAnsi="Times New Roman"/>
                <w:sz w:val="28"/>
                <w:szCs w:val="28"/>
              </w:rPr>
            </w:pPr>
            <w:r w:rsidRPr="00BC6859">
              <w:rPr>
                <w:rFonts w:ascii="Times New Roman" w:hAnsi="Times New Roman"/>
                <w:sz w:val="28"/>
                <w:szCs w:val="28"/>
              </w:rPr>
              <w:t>від 25.02.2021 року № 24</w:t>
            </w:r>
          </w:p>
        </w:tc>
        <w:tc>
          <w:tcPr>
            <w:tcW w:w="4929" w:type="dxa"/>
          </w:tcPr>
          <w:p w:rsidR="003B584E" w:rsidRPr="00BC6859" w:rsidRDefault="003B584E" w:rsidP="00E843E2">
            <w:pPr>
              <w:pStyle w:val="aff0"/>
              <w:jc w:val="center"/>
              <w:rPr>
                <w:rFonts w:ascii="Times New Roman" w:hAnsi="Times New Roman"/>
                <w:sz w:val="28"/>
                <w:szCs w:val="28"/>
              </w:rPr>
            </w:pPr>
            <w:r w:rsidRPr="00BC6859">
              <w:rPr>
                <w:rFonts w:ascii="Times New Roman" w:hAnsi="Times New Roman"/>
                <w:sz w:val="28"/>
                <w:szCs w:val="28"/>
              </w:rPr>
              <w:t>ЗАТВЕРДЖЕНО</w:t>
            </w:r>
          </w:p>
          <w:p w:rsidR="003B584E" w:rsidRPr="00BC6859" w:rsidRDefault="003B584E" w:rsidP="00E843E2">
            <w:pPr>
              <w:pStyle w:val="aff0"/>
              <w:jc w:val="center"/>
              <w:rPr>
                <w:rFonts w:ascii="Times New Roman" w:hAnsi="Times New Roman"/>
                <w:sz w:val="28"/>
                <w:szCs w:val="28"/>
              </w:rPr>
            </w:pPr>
            <w:r w:rsidRPr="00BC6859">
              <w:rPr>
                <w:rFonts w:ascii="Times New Roman" w:hAnsi="Times New Roman"/>
                <w:sz w:val="28"/>
                <w:szCs w:val="28"/>
              </w:rPr>
              <w:t>Рішення Городоцької сільської  ради</w:t>
            </w:r>
          </w:p>
          <w:p w:rsidR="003B584E" w:rsidRPr="00BC6859" w:rsidRDefault="003B584E" w:rsidP="00E843E2">
            <w:pPr>
              <w:pStyle w:val="aff0"/>
              <w:jc w:val="center"/>
              <w:rPr>
                <w:rFonts w:ascii="Times New Roman" w:hAnsi="Times New Roman"/>
                <w:sz w:val="28"/>
                <w:szCs w:val="28"/>
              </w:rPr>
            </w:pPr>
            <w:r>
              <w:rPr>
                <w:rFonts w:ascii="Times New Roman" w:hAnsi="Times New Roman"/>
                <w:sz w:val="28"/>
                <w:szCs w:val="28"/>
              </w:rPr>
              <w:t>від 26.03.2021 року № 164</w:t>
            </w:r>
          </w:p>
          <w:p w:rsidR="003B584E" w:rsidRPr="00BC6859" w:rsidRDefault="003B584E" w:rsidP="00E843E2">
            <w:pPr>
              <w:pStyle w:val="aff0"/>
              <w:jc w:val="center"/>
              <w:rPr>
                <w:rFonts w:ascii="Times New Roman" w:hAnsi="Times New Roman"/>
                <w:sz w:val="28"/>
                <w:szCs w:val="28"/>
              </w:rPr>
            </w:pPr>
          </w:p>
          <w:p w:rsidR="003B584E" w:rsidRPr="00BC6859" w:rsidRDefault="003B584E" w:rsidP="00E843E2">
            <w:pPr>
              <w:pStyle w:val="aff0"/>
              <w:rPr>
                <w:rFonts w:ascii="Times New Roman" w:hAnsi="Times New Roman"/>
                <w:sz w:val="28"/>
                <w:szCs w:val="28"/>
              </w:rPr>
            </w:pPr>
          </w:p>
        </w:tc>
      </w:tr>
    </w:tbl>
    <w:p w:rsidR="003B584E" w:rsidRPr="00BC6859" w:rsidRDefault="003B584E" w:rsidP="007610A4">
      <w:pPr>
        <w:ind w:left="6096"/>
        <w:rPr>
          <w:sz w:val="28"/>
          <w:szCs w:val="28"/>
        </w:rPr>
      </w:pPr>
    </w:p>
    <w:p w:rsidR="003B584E" w:rsidRPr="003B584E" w:rsidRDefault="003B584E">
      <w:pPr>
        <w:jc w:val="center"/>
        <w:rPr>
          <w:rFonts w:ascii="Times New Roman" w:hAnsi="Times New Roman" w:cs="Times New Roman"/>
          <w:sz w:val="28"/>
          <w:szCs w:val="28"/>
        </w:rPr>
      </w:pPr>
    </w:p>
    <w:p w:rsidR="003B584E" w:rsidRPr="003B584E" w:rsidRDefault="003B584E">
      <w:pPr>
        <w:jc w:val="center"/>
        <w:rPr>
          <w:rFonts w:ascii="Times New Roman" w:hAnsi="Times New Roman" w:cs="Times New Roman"/>
          <w:sz w:val="28"/>
          <w:szCs w:val="28"/>
        </w:rPr>
      </w:pPr>
      <w:r w:rsidRPr="003B584E">
        <w:rPr>
          <w:rFonts w:ascii="Times New Roman" w:hAnsi="Times New Roman" w:cs="Times New Roman"/>
          <w:sz w:val="28"/>
          <w:szCs w:val="28"/>
        </w:rPr>
        <w:t>Програма</w:t>
      </w:r>
    </w:p>
    <w:p w:rsidR="003B584E" w:rsidRPr="003B584E" w:rsidRDefault="003B584E">
      <w:pPr>
        <w:jc w:val="center"/>
        <w:rPr>
          <w:rFonts w:ascii="Times New Roman" w:hAnsi="Times New Roman" w:cs="Times New Roman"/>
          <w:sz w:val="28"/>
          <w:szCs w:val="28"/>
        </w:rPr>
      </w:pPr>
      <w:r w:rsidRPr="003B584E">
        <w:rPr>
          <w:rFonts w:ascii="Times New Roman" w:hAnsi="Times New Roman" w:cs="Times New Roman"/>
          <w:sz w:val="28"/>
          <w:szCs w:val="28"/>
        </w:rPr>
        <w:t xml:space="preserve">забезпечення мобілізаційної підготовки та оборонної роботи </w:t>
      </w:r>
    </w:p>
    <w:p w:rsidR="003B584E" w:rsidRPr="003B584E" w:rsidRDefault="003B584E">
      <w:pPr>
        <w:jc w:val="center"/>
        <w:rPr>
          <w:rFonts w:ascii="Times New Roman" w:hAnsi="Times New Roman" w:cs="Times New Roman"/>
          <w:sz w:val="28"/>
          <w:szCs w:val="28"/>
        </w:rPr>
      </w:pPr>
      <w:r w:rsidRPr="003B584E">
        <w:rPr>
          <w:rFonts w:ascii="Times New Roman" w:hAnsi="Times New Roman" w:cs="Times New Roman"/>
          <w:sz w:val="28"/>
          <w:szCs w:val="28"/>
        </w:rPr>
        <w:t>у Рівненському районі на 2021-2023 роки</w:t>
      </w:r>
    </w:p>
    <w:p w:rsidR="003B584E" w:rsidRPr="003B584E" w:rsidRDefault="003B584E">
      <w:pPr>
        <w:jc w:val="center"/>
        <w:rPr>
          <w:rFonts w:ascii="Times New Roman" w:hAnsi="Times New Roman" w:cs="Times New Roman"/>
          <w:sz w:val="28"/>
          <w:szCs w:val="28"/>
        </w:rPr>
      </w:pPr>
    </w:p>
    <w:p w:rsidR="003B584E" w:rsidRPr="003B584E" w:rsidRDefault="003B584E">
      <w:pPr>
        <w:jc w:val="center"/>
        <w:rPr>
          <w:rFonts w:ascii="Times New Roman" w:hAnsi="Times New Roman" w:cs="Times New Roman"/>
          <w:b/>
          <w:bCs/>
          <w:sz w:val="28"/>
          <w:szCs w:val="28"/>
        </w:rPr>
      </w:pPr>
      <w:r w:rsidRPr="003B584E">
        <w:rPr>
          <w:rFonts w:ascii="Times New Roman" w:hAnsi="Times New Roman" w:cs="Times New Roman"/>
          <w:b/>
          <w:bCs/>
          <w:sz w:val="28"/>
          <w:szCs w:val="28"/>
        </w:rPr>
        <w:t>І. Загальні положення</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У зв’язку із складною ситуацією на сході нашої держави та загрозою відкритої агресії з боку Російської Федерації, з метою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територіальними центрами комплектування та соціальної підтримки спільно з місцевими органами виконавчої влади,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а також забезпечення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З метою забезпечення повноцінної роботи територіальних центрів комплектування та соціальної підтримки з питань мобілізаційної підготовки, готовності до проведення мобілізації, організації та виконання завдань територіальної оборони району, функціонування системи управління територіальною обороною, військово-патріотичного виховання молоді існує потреба в забезпеченні територіальних центрів комплектування та соціальної підтримки за такими, де є дефіцит ресурсів з державного бюджету.</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 xml:space="preserve">Програма забезпечення мобілізаційної підготовки та оборонної роботи в Городоцькій сільській раді на 2021-2023 роки (далі – Програма) розроблена у відповідності із законами України «Про оборону України», «Про мобілізаційну підготовку та мобілізацію», </w:t>
      </w:r>
      <w:r w:rsidRPr="003B584E">
        <w:rPr>
          <w:rFonts w:ascii="Times New Roman" w:hAnsi="Times New Roman" w:cs="Times New Roman"/>
          <w:sz w:val="28"/>
          <w:szCs w:val="28"/>
          <w:lang w:eastAsia="ru-RU"/>
        </w:rPr>
        <w:t>«Про місцеве самоврядування в Україні»</w:t>
      </w:r>
      <w:r w:rsidRPr="003B584E">
        <w:rPr>
          <w:rFonts w:ascii="Times New Roman" w:hAnsi="Times New Roman" w:cs="Times New Roman"/>
          <w:sz w:val="28"/>
          <w:szCs w:val="28"/>
        </w:rPr>
        <w:t xml:space="preserve">, «Про військовий обов’язок і військову службу», Указу Президента України                             від 25 жовтня 2002 року № 948/2002 «Про Концепцію допризовної підготовки і військово-патріотичного виховання молоді», Положенням про територіальну оборону України, затвердженим Указом Президента України від 02 вересня     2013 року № 471/2013,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 березня 2002 року № 352, розпорядження голови Рівненської </w:t>
      </w:r>
      <w:r w:rsidRPr="003B584E">
        <w:rPr>
          <w:rFonts w:ascii="Times New Roman" w:hAnsi="Times New Roman" w:cs="Times New Roman"/>
          <w:sz w:val="28"/>
          <w:szCs w:val="28"/>
        </w:rPr>
        <w:lastRenderedPageBreak/>
        <w:t>районної державної адміністрації від 01 лютого 2021 року № 43 «Про Програму забезпечення мобілізаційної підготовки та оборонної роботи у Рівненському районі на 2021-2023 роки», листа Рівненської районної державної адміністрації від 15 березня 2021 року № вих-1133/08/01-57/21.</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Прийняття Програми обумовлене необхідністю розв’язання нагальних проблем забезпечення повноцінної роботи територіальних центрів комплектування та соціальної підтримки з питань мобілізаційної підготовки, готовності до проведення мобілізації, організації і виконання завдань територіальної оборони району,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3B584E" w:rsidRPr="003B584E" w:rsidRDefault="003B584E">
      <w:pPr>
        <w:ind w:firstLine="709"/>
        <w:jc w:val="both"/>
        <w:rPr>
          <w:rFonts w:ascii="Times New Roman" w:hAnsi="Times New Roman" w:cs="Times New Roman"/>
          <w:sz w:val="28"/>
          <w:szCs w:val="28"/>
        </w:rPr>
      </w:pPr>
    </w:p>
    <w:p w:rsidR="003B584E" w:rsidRPr="003B584E" w:rsidRDefault="003B584E">
      <w:pPr>
        <w:jc w:val="center"/>
        <w:rPr>
          <w:rFonts w:ascii="Times New Roman" w:hAnsi="Times New Roman" w:cs="Times New Roman"/>
          <w:b/>
          <w:bCs/>
          <w:sz w:val="28"/>
          <w:szCs w:val="28"/>
        </w:rPr>
      </w:pPr>
      <w:r w:rsidRPr="003B584E">
        <w:rPr>
          <w:rFonts w:ascii="Times New Roman" w:hAnsi="Times New Roman" w:cs="Times New Roman"/>
          <w:b/>
          <w:bCs/>
          <w:sz w:val="28"/>
          <w:szCs w:val="28"/>
        </w:rPr>
        <w:t>ІІ. Мета Програми</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Метою Програми є забезпечення державного суверенітету та незалежності України, підтримання бойової і мобілізаційної готовності Збройних Сил України та інших військових формувань, зокрема забезпечення мобілізаційної підготовки, готовності до проведення заходів мобілізації та виконання завдань територіальної оборони,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3B584E" w:rsidRPr="003B584E" w:rsidRDefault="003B584E">
      <w:pPr>
        <w:ind w:firstLine="709"/>
        <w:jc w:val="both"/>
        <w:rPr>
          <w:rFonts w:ascii="Times New Roman" w:hAnsi="Times New Roman" w:cs="Times New Roman"/>
          <w:sz w:val="28"/>
          <w:szCs w:val="28"/>
        </w:rPr>
      </w:pPr>
    </w:p>
    <w:p w:rsidR="003B584E" w:rsidRPr="003B584E" w:rsidRDefault="003B584E">
      <w:pPr>
        <w:jc w:val="center"/>
        <w:rPr>
          <w:rFonts w:ascii="Times New Roman" w:hAnsi="Times New Roman" w:cs="Times New Roman"/>
          <w:b/>
          <w:bCs/>
          <w:sz w:val="28"/>
          <w:szCs w:val="28"/>
        </w:rPr>
      </w:pPr>
      <w:r w:rsidRPr="003B584E">
        <w:rPr>
          <w:rFonts w:ascii="Times New Roman" w:hAnsi="Times New Roman" w:cs="Times New Roman"/>
          <w:b/>
          <w:bCs/>
          <w:sz w:val="28"/>
          <w:szCs w:val="28"/>
        </w:rPr>
        <w:t>ІІІ. Завдання і заходи Програми</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Завдання і заходи виконання Програми наведено у додатку.</w:t>
      </w:r>
    </w:p>
    <w:p w:rsidR="003B584E" w:rsidRPr="003B584E" w:rsidRDefault="003B584E">
      <w:pPr>
        <w:ind w:firstLine="709"/>
        <w:jc w:val="both"/>
        <w:rPr>
          <w:rFonts w:ascii="Times New Roman" w:hAnsi="Times New Roman" w:cs="Times New Roman"/>
          <w:b/>
          <w:bCs/>
          <w:sz w:val="28"/>
          <w:szCs w:val="28"/>
        </w:rPr>
      </w:pPr>
      <w:r w:rsidRPr="003B584E">
        <w:rPr>
          <w:rFonts w:ascii="Times New Roman" w:hAnsi="Times New Roman" w:cs="Times New Roman"/>
          <w:sz w:val="28"/>
          <w:szCs w:val="28"/>
        </w:rPr>
        <w:t>Організація виконання заходів Програми покладається на виконавчий комітет Городоцької сільської ради та Рівненський об’єднаний міський територіальний центр комплектування та соціальної підтримки.</w:t>
      </w:r>
    </w:p>
    <w:p w:rsidR="003B584E" w:rsidRPr="003B584E" w:rsidRDefault="003B584E">
      <w:pPr>
        <w:ind w:firstLine="709"/>
        <w:jc w:val="both"/>
        <w:rPr>
          <w:rFonts w:ascii="Times New Roman" w:hAnsi="Times New Roman" w:cs="Times New Roman"/>
          <w:b/>
          <w:bCs/>
          <w:sz w:val="28"/>
          <w:szCs w:val="28"/>
        </w:rPr>
      </w:pPr>
    </w:p>
    <w:p w:rsidR="003B584E" w:rsidRPr="003B584E" w:rsidRDefault="003B584E">
      <w:pPr>
        <w:jc w:val="center"/>
        <w:rPr>
          <w:rFonts w:ascii="Times New Roman" w:hAnsi="Times New Roman" w:cs="Times New Roman"/>
          <w:b/>
          <w:bCs/>
        </w:rPr>
      </w:pPr>
      <w:r w:rsidRPr="003B584E">
        <w:rPr>
          <w:rFonts w:ascii="Times New Roman" w:hAnsi="Times New Roman" w:cs="Times New Roman"/>
          <w:b/>
          <w:bCs/>
          <w:sz w:val="28"/>
          <w:szCs w:val="28"/>
        </w:rPr>
        <w:t>ІV. Фінансування Програми</w:t>
      </w:r>
    </w:p>
    <w:p w:rsidR="003B584E" w:rsidRPr="003B584E" w:rsidRDefault="003B584E">
      <w:pPr>
        <w:ind w:firstLine="709"/>
        <w:jc w:val="both"/>
        <w:rPr>
          <w:rFonts w:ascii="Times New Roman" w:hAnsi="Times New Roman" w:cs="Times New Roman"/>
        </w:rPr>
      </w:pPr>
      <w:r w:rsidRPr="003B584E">
        <w:rPr>
          <w:rFonts w:ascii="Times New Roman" w:hAnsi="Times New Roman" w:cs="Times New Roman"/>
          <w:sz w:val="28"/>
          <w:szCs w:val="28"/>
        </w:rPr>
        <w:t>Фінансування заходів Програми здійснюватиметься за рахунок коштів місцевого бюджету, що передаються у вигляді субвенції державному бюджету.</w:t>
      </w:r>
    </w:p>
    <w:p w:rsidR="003B584E" w:rsidRPr="003B584E" w:rsidRDefault="003B584E">
      <w:pPr>
        <w:ind w:firstLine="709"/>
        <w:jc w:val="both"/>
        <w:rPr>
          <w:rFonts w:ascii="Times New Roman" w:hAnsi="Times New Roman" w:cs="Times New Roman"/>
        </w:rPr>
      </w:pPr>
    </w:p>
    <w:p w:rsidR="003B584E" w:rsidRPr="003B584E" w:rsidRDefault="003B584E">
      <w:pPr>
        <w:jc w:val="center"/>
        <w:rPr>
          <w:rFonts w:ascii="Times New Roman" w:hAnsi="Times New Roman" w:cs="Times New Roman"/>
          <w:b/>
          <w:bCs/>
        </w:rPr>
      </w:pPr>
      <w:r w:rsidRPr="003B584E">
        <w:rPr>
          <w:rFonts w:ascii="Times New Roman" w:hAnsi="Times New Roman" w:cs="Times New Roman"/>
          <w:b/>
          <w:bCs/>
          <w:sz w:val="28"/>
          <w:szCs w:val="28"/>
        </w:rPr>
        <w:t>V. Очікувані результати</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Реалізація Програми протягом 2021-2023 років сприятиме вирішенню питань за тими напрямами, де є дефіцит ресурсів з державного бюджету, та забезпечить проведення на належному рівні мобілізаційної підготовки, налагодження чіткої системи військового обліку, накопичення якісних мобілізаційних ресурсів, виконання завдань територіальної оборони.</w:t>
      </w:r>
    </w:p>
    <w:p w:rsidR="003B584E" w:rsidRPr="003B584E" w:rsidRDefault="003B584E">
      <w:pPr>
        <w:ind w:firstLine="709"/>
        <w:jc w:val="both"/>
        <w:rPr>
          <w:rFonts w:ascii="Times New Roman" w:hAnsi="Times New Roman" w:cs="Times New Roman"/>
          <w:sz w:val="28"/>
          <w:szCs w:val="28"/>
        </w:rPr>
      </w:pPr>
    </w:p>
    <w:p w:rsidR="003B584E" w:rsidRPr="003B584E" w:rsidRDefault="003B584E">
      <w:pPr>
        <w:jc w:val="center"/>
        <w:rPr>
          <w:rFonts w:ascii="Times New Roman" w:hAnsi="Times New Roman" w:cs="Times New Roman"/>
        </w:rPr>
      </w:pPr>
      <w:r w:rsidRPr="003B584E">
        <w:rPr>
          <w:rFonts w:ascii="Times New Roman" w:hAnsi="Times New Roman" w:cs="Times New Roman"/>
          <w:b/>
          <w:bCs/>
          <w:sz w:val="28"/>
          <w:szCs w:val="28"/>
        </w:rPr>
        <w:t>VІ. Контроль за виконанням Програми</w:t>
      </w:r>
    </w:p>
    <w:p w:rsidR="003B584E" w:rsidRPr="003B584E" w:rsidRDefault="003B584E">
      <w:pPr>
        <w:ind w:firstLine="709"/>
        <w:jc w:val="both"/>
        <w:rPr>
          <w:rFonts w:ascii="Times New Roman" w:hAnsi="Times New Roman" w:cs="Times New Roman"/>
          <w:sz w:val="28"/>
          <w:szCs w:val="28"/>
        </w:rPr>
      </w:pPr>
      <w:r w:rsidRPr="003B584E">
        <w:rPr>
          <w:rFonts w:ascii="Times New Roman" w:hAnsi="Times New Roman" w:cs="Times New Roman"/>
          <w:sz w:val="28"/>
          <w:szCs w:val="28"/>
        </w:rPr>
        <w:t>Контроль за виконанням Програми здійснює виконавчий комітет Городоцької сільської ради. Відповідальним за надання звітних матеріалів про виконання Програми є Рівненський об’єднаний міський територіальний центр комплектування та соціальної підтримки.</w:t>
      </w:r>
    </w:p>
    <w:p w:rsidR="003B584E" w:rsidRPr="003B584E" w:rsidRDefault="003B584E">
      <w:pPr>
        <w:jc w:val="both"/>
        <w:rPr>
          <w:rFonts w:ascii="Times New Roman" w:hAnsi="Times New Roman" w:cs="Times New Roman"/>
          <w:sz w:val="28"/>
          <w:szCs w:val="28"/>
        </w:rPr>
      </w:pPr>
    </w:p>
    <w:p w:rsidR="003B584E" w:rsidRPr="003B584E" w:rsidRDefault="003B584E" w:rsidP="00FF5546">
      <w:pPr>
        <w:jc w:val="both"/>
        <w:rPr>
          <w:rFonts w:ascii="Times New Roman" w:hAnsi="Times New Roman" w:cs="Times New Roman"/>
          <w:sz w:val="28"/>
          <w:szCs w:val="28"/>
        </w:rPr>
      </w:pPr>
      <w:r w:rsidRPr="003B584E">
        <w:rPr>
          <w:rFonts w:ascii="Times New Roman" w:hAnsi="Times New Roman" w:cs="Times New Roman"/>
          <w:b/>
          <w:sz w:val="28"/>
          <w:szCs w:val="28"/>
        </w:rPr>
        <w:t xml:space="preserve">Секретар ради </w:t>
      </w:r>
      <w:r w:rsidRPr="003B584E">
        <w:rPr>
          <w:rFonts w:ascii="Times New Roman" w:hAnsi="Times New Roman" w:cs="Times New Roman"/>
          <w:b/>
          <w:sz w:val="28"/>
          <w:szCs w:val="28"/>
        </w:rPr>
        <w:tab/>
      </w:r>
      <w:r w:rsidRPr="003B584E">
        <w:rPr>
          <w:rFonts w:ascii="Times New Roman" w:hAnsi="Times New Roman" w:cs="Times New Roman"/>
          <w:b/>
          <w:sz w:val="28"/>
          <w:szCs w:val="28"/>
        </w:rPr>
        <w:tab/>
      </w:r>
      <w:r w:rsidRPr="003B584E">
        <w:rPr>
          <w:rFonts w:ascii="Times New Roman" w:hAnsi="Times New Roman" w:cs="Times New Roman"/>
          <w:b/>
          <w:sz w:val="28"/>
          <w:szCs w:val="28"/>
        </w:rPr>
        <w:tab/>
      </w:r>
      <w:r w:rsidRPr="003B584E">
        <w:rPr>
          <w:rFonts w:ascii="Times New Roman" w:hAnsi="Times New Roman" w:cs="Times New Roman"/>
          <w:b/>
          <w:sz w:val="28"/>
          <w:szCs w:val="28"/>
        </w:rPr>
        <w:tab/>
      </w:r>
      <w:r w:rsidRPr="003B584E">
        <w:rPr>
          <w:rFonts w:ascii="Times New Roman" w:hAnsi="Times New Roman" w:cs="Times New Roman"/>
          <w:b/>
          <w:sz w:val="28"/>
          <w:szCs w:val="28"/>
        </w:rPr>
        <w:tab/>
      </w:r>
      <w:r w:rsidRPr="003B584E">
        <w:rPr>
          <w:rFonts w:ascii="Times New Roman" w:hAnsi="Times New Roman" w:cs="Times New Roman"/>
          <w:b/>
          <w:sz w:val="28"/>
          <w:szCs w:val="28"/>
        </w:rPr>
        <w:tab/>
      </w:r>
      <w:r w:rsidRPr="003B584E">
        <w:rPr>
          <w:rFonts w:ascii="Times New Roman" w:hAnsi="Times New Roman" w:cs="Times New Roman"/>
          <w:b/>
          <w:sz w:val="28"/>
          <w:szCs w:val="28"/>
        </w:rPr>
        <w:tab/>
        <w:t xml:space="preserve">           Людмила СПІВАК</w:t>
      </w:r>
    </w:p>
    <w:p w:rsidR="003B584E" w:rsidRDefault="003B584E">
      <w:pPr>
        <w:rPr>
          <w:rFonts w:ascii="Times New Roman" w:hAnsi="Times New Roman" w:cs="Times New Roman"/>
          <w:sz w:val="28"/>
          <w:szCs w:val="28"/>
        </w:rPr>
      </w:pPr>
      <w:r>
        <w:rPr>
          <w:rFonts w:ascii="Times New Roman" w:hAnsi="Times New Roman" w:cs="Times New Roman"/>
          <w:sz w:val="28"/>
          <w:szCs w:val="28"/>
        </w:rPr>
        <w:lastRenderedPageBreak/>
        <w:br w:type="page"/>
      </w:r>
    </w:p>
    <w:p w:rsidR="003B584E" w:rsidRDefault="003B584E" w:rsidP="00443146">
      <w:pPr>
        <w:rPr>
          <w:rFonts w:ascii="Times New Roman" w:hAnsi="Times New Roman" w:cs="Times New Roman"/>
          <w:sz w:val="28"/>
          <w:szCs w:val="28"/>
        </w:rPr>
        <w:sectPr w:rsidR="003B584E" w:rsidSect="00274141">
          <w:pgSz w:w="11909" w:h="16838"/>
          <w:pgMar w:top="1134" w:right="567" w:bottom="1134" w:left="1701" w:header="0" w:footer="6" w:gutter="0"/>
          <w:cols w:space="720"/>
          <w:noEndnote/>
          <w:docGrid w:linePitch="360"/>
        </w:sectPr>
      </w:pPr>
    </w:p>
    <w:p w:rsidR="003B584E" w:rsidRPr="003B584E" w:rsidRDefault="003B584E" w:rsidP="003B584E">
      <w:pPr>
        <w:jc w:val="right"/>
        <w:rPr>
          <w:rFonts w:ascii="Times New Roman" w:hAnsi="Times New Roman" w:cs="Times New Roman"/>
          <w:sz w:val="28"/>
          <w:szCs w:val="28"/>
        </w:rPr>
      </w:pPr>
      <w:r w:rsidRPr="003B584E">
        <w:rPr>
          <w:rFonts w:ascii="Times New Roman" w:hAnsi="Times New Roman" w:cs="Times New Roman"/>
          <w:bCs/>
          <w:sz w:val="28"/>
          <w:szCs w:val="28"/>
        </w:rPr>
        <w:lastRenderedPageBreak/>
        <w:t>Додаток до Програми</w:t>
      </w:r>
    </w:p>
    <w:p w:rsidR="003B584E" w:rsidRPr="003B584E" w:rsidRDefault="003B584E" w:rsidP="001B49D3">
      <w:pPr>
        <w:ind w:left="12900"/>
        <w:rPr>
          <w:rFonts w:ascii="Times New Roman" w:hAnsi="Times New Roman" w:cs="Times New Roman"/>
          <w:sz w:val="28"/>
          <w:szCs w:val="28"/>
        </w:rPr>
      </w:pPr>
    </w:p>
    <w:p w:rsidR="003B584E" w:rsidRPr="003B584E" w:rsidRDefault="003B584E">
      <w:pPr>
        <w:ind w:firstLine="833"/>
        <w:jc w:val="center"/>
        <w:rPr>
          <w:rFonts w:ascii="Times New Roman" w:hAnsi="Times New Roman" w:cs="Times New Roman"/>
          <w:sz w:val="28"/>
          <w:szCs w:val="28"/>
        </w:rPr>
      </w:pPr>
      <w:r w:rsidRPr="003B584E">
        <w:rPr>
          <w:rFonts w:ascii="Times New Roman" w:hAnsi="Times New Roman" w:cs="Times New Roman"/>
          <w:sz w:val="28"/>
          <w:szCs w:val="28"/>
        </w:rPr>
        <w:t>ЗАВДАННЯ І ЗАХОДИ</w:t>
      </w:r>
    </w:p>
    <w:p w:rsidR="003B584E" w:rsidRPr="003B584E" w:rsidRDefault="003B584E">
      <w:pPr>
        <w:ind w:firstLine="833"/>
        <w:jc w:val="center"/>
        <w:rPr>
          <w:rFonts w:ascii="Times New Roman" w:hAnsi="Times New Roman" w:cs="Times New Roman"/>
          <w:sz w:val="28"/>
          <w:szCs w:val="28"/>
        </w:rPr>
      </w:pPr>
      <w:r w:rsidRPr="003B584E">
        <w:rPr>
          <w:rFonts w:ascii="Times New Roman" w:hAnsi="Times New Roman" w:cs="Times New Roman"/>
          <w:sz w:val="28"/>
          <w:szCs w:val="28"/>
        </w:rPr>
        <w:t>з виконання Програми забезпечення мобілізаційної підготовки та оборонної роботи</w:t>
      </w:r>
    </w:p>
    <w:p w:rsidR="003B584E" w:rsidRPr="003B584E" w:rsidRDefault="003B584E">
      <w:pPr>
        <w:ind w:firstLine="833"/>
        <w:jc w:val="center"/>
        <w:rPr>
          <w:rFonts w:ascii="Times New Roman" w:hAnsi="Times New Roman" w:cs="Times New Roman"/>
          <w:sz w:val="28"/>
          <w:szCs w:val="28"/>
        </w:rPr>
      </w:pPr>
      <w:r w:rsidRPr="003B584E">
        <w:rPr>
          <w:rFonts w:ascii="Times New Roman" w:hAnsi="Times New Roman" w:cs="Times New Roman"/>
          <w:sz w:val="28"/>
          <w:szCs w:val="28"/>
        </w:rPr>
        <w:t>у Городоцькій сільській раді на 2021-2023 роки</w:t>
      </w:r>
    </w:p>
    <w:p w:rsidR="003B584E" w:rsidRPr="003B584E" w:rsidRDefault="003B584E">
      <w:pPr>
        <w:ind w:firstLine="833"/>
        <w:jc w:val="center"/>
        <w:rPr>
          <w:rFonts w:ascii="Times New Roman" w:hAnsi="Times New Roman" w:cs="Times New Roman"/>
          <w:sz w:val="28"/>
          <w:szCs w:val="28"/>
        </w:rPr>
      </w:pPr>
    </w:p>
    <w:tbl>
      <w:tblPr>
        <w:tblpPr w:leftFromText="181" w:rightFromText="181" w:vertAnchor="text" w:horzAnchor="page" w:tblpXSpec="center" w:tblpY="1"/>
        <w:tblOverlap w:val="never"/>
        <w:tblW w:w="15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6728"/>
        <w:gridCol w:w="1134"/>
        <w:gridCol w:w="993"/>
        <w:gridCol w:w="992"/>
        <w:gridCol w:w="1303"/>
        <w:gridCol w:w="3859"/>
      </w:tblGrid>
      <w:tr w:rsidR="003B584E" w:rsidRPr="003B584E" w:rsidTr="003B584E">
        <w:tc>
          <w:tcPr>
            <w:tcW w:w="643" w:type="dxa"/>
            <w:vMerge w:val="restart"/>
            <w:shd w:val="clear" w:color="auto" w:fill="auto"/>
          </w:tcPr>
          <w:p w:rsidR="003B584E" w:rsidRPr="003B584E" w:rsidRDefault="003B584E" w:rsidP="003B584E">
            <w:pPr>
              <w:pStyle w:val="aff6"/>
              <w:jc w:val="center"/>
              <w:rPr>
                <w:sz w:val="28"/>
                <w:szCs w:val="28"/>
                <w:lang w:val="uk-UA"/>
              </w:rPr>
            </w:pPr>
            <w:r w:rsidRPr="003B584E">
              <w:rPr>
                <w:sz w:val="28"/>
                <w:szCs w:val="28"/>
                <w:lang w:val="uk-UA"/>
              </w:rPr>
              <w:t>№ з/п</w:t>
            </w:r>
          </w:p>
        </w:tc>
        <w:tc>
          <w:tcPr>
            <w:tcW w:w="6728" w:type="dxa"/>
            <w:vMerge w:val="restart"/>
            <w:shd w:val="clear" w:color="auto" w:fill="auto"/>
          </w:tcPr>
          <w:p w:rsidR="003B584E" w:rsidRPr="003B584E" w:rsidRDefault="003B584E" w:rsidP="003B584E">
            <w:pPr>
              <w:pStyle w:val="aff6"/>
              <w:jc w:val="center"/>
              <w:rPr>
                <w:sz w:val="28"/>
                <w:szCs w:val="28"/>
                <w:lang w:val="uk-UA"/>
              </w:rPr>
            </w:pPr>
            <w:r w:rsidRPr="003B584E">
              <w:rPr>
                <w:sz w:val="28"/>
                <w:szCs w:val="28"/>
                <w:lang w:val="uk-UA"/>
              </w:rPr>
              <w:t>Найменування заходу</w:t>
            </w:r>
          </w:p>
        </w:tc>
        <w:tc>
          <w:tcPr>
            <w:tcW w:w="3119" w:type="dxa"/>
            <w:gridSpan w:val="3"/>
            <w:shd w:val="clear" w:color="auto" w:fill="auto"/>
          </w:tcPr>
          <w:p w:rsidR="003B584E" w:rsidRPr="003B584E" w:rsidRDefault="003B584E" w:rsidP="003B584E">
            <w:pPr>
              <w:pStyle w:val="aff6"/>
              <w:jc w:val="center"/>
              <w:rPr>
                <w:sz w:val="28"/>
                <w:szCs w:val="28"/>
                <w:lang w:val="uk-UA"/>
              </w:rPr>
            </w:pPr>
            <w:r w:rsidRPr="003B584E">
              <w:rPr>
                <w:sz w:val="28"/>
                <w:szCs w:val="28"/>
                <w:lang w:val="uk-UA"/>
              </w:rPr>
              <w:t xml:space="preserve">Обсяги витрат, </w:t>
            </w:r>
          </w:p>
          <w:p w:rsidR="003B584E" w:rsidRPr="003B584E" w:rsidRDefault="003B584E" w:rsidP="003B584E">
            <w:pPr>
              <w:pStyle w:val="aff6"/>
              <w:jc w:val="center"/>
              <w:rPr>
                <w:sz w:val="28"/>
                <w:szCs w:val="28"/>
                <w:lang w:val="uk-UA"/>
              </w:rPr>
            </w:pPr>
            <w:r w:rsidRPr="003B584E">
              <w:rPr>
                <w:sz w:val="28"/>
                <w:szCs w:val="28"/>
                <w:lang w:val="uk-UA"/>
              </w:rPr>
              <w:t>тис. гривень</w:t>
            </w:r>
          </w:p>
        </w:tc>
        <w:tc>
          <w:tcPr>
            <w:tcW w:w="1303" w:type="dxa"/>
            <w:vMerge w:val="restart"/>
            <w:shd w:val="clear" w:color="auto" w:fill="auto"/>
          </w:tcPr>
          <w:p w:rsidR="003B584E" w:rsidRPr="003B584E" w:rsidRDefault="003B584E" w:rsidP="003B584E">
            <w:pPr>
              <w:pStyle w:val="aff6"/>
              <w:jc w:val="center"/>
              <w:rPr>
                <w:sz w:val="28"/>
                <w:szCs w:val="28"/>
                <w:lang w:val="uk-UA"/>
              </w:rPr>
            </w:pPr>
            <w:r w:rsidRPr="003B584E">
              <w:rPr>
                <w:sz w:val="28"/>
                <w:szCs w:val="28"/>
                <w:lang w:val="uk-UA"/>
              </w:rPr>
              <w:t>Джерело фінансування</w:t>
            </w:r>
          </w:p>
        </w:tc>
        <w:tc>
          <w:tcPr>
            <w:tcW w:w="3859" w:type="dxa"/>
            <w:vMerge w:val="restart"/>
            <w:shd w:val="clear" w:color="auto" w:fill="auto"/>
          </w:tcPr>
          <w:p w:rsidR="003B584E" w:rsidRPr="003B584E" w:rsidRDefault="003B584E" w:rsidP="003B584E">
            <w:pPr>
              <w:pStyle w:val="aff6"/>
              <w:jc w:val="center"/>
              <w:rPr>
                <w:sz w:val="28"/>
                <w:szCs w:val="28"/>
                <w:lang w:val="uk-UA"/>
              </w:rPr>
            </w:pPr>
            <w:r w:rsidRPr="003B584E">
              <w:rPr>
                <w:sz w:val="28"/>
                <w:szCs w:val="28"/>
                <w:lang w:val="uk-UA"/>
              </w:rPr>
              <w:t>Виконавець заходу</w:t>
            </w:r>
          </w:p>
        </w:tc>
      </w:tr>
      <w:tr w:rsidR="003B584E" w:rsidRPr="003B584E" w:rsidTr="003B584E">
        <w:tc>
          <w:tcPr>
            <w:tcW w:w="643" w:type="dxa"/>
            <w:vMerge/>
            <w:shd w:val="clear" w:color="auto" w:fill="auto"/>
          </w:tcPr>
          <w:p w:rsidR="003B584E" w:rsidRPr="003B584E" w:rsidRDefault="003B584E" w:rsidP="003B584E">
            <w:pPr>
              <w:pStyle w:val="aff6"/>
              <w:snapToGrid w:val="0"/>
              <w:jc w:val="center"/>
              <w:rPr>
                <w:lang w:val="uk-UA"/>
              </w:rPr>
            </w:pPr>
          </w:p>
        </w:tc>
        <w:tc>
          <w:tcPr>
            <w:tcW w:w="6728" w:type="dxa"/>
            <w:vMerge/>
            <w:shd w:val="clear" w:color="auto" w:fill="auto"/>
          </w:tcPr>
          <w:p w:rsidR="003B584E" w:rsidRPr="003B584E" w:rsidRDefault="003B584E" w:rsidP="003B584E">
            <w:pPr>
              <w:pStyle w:val="aff6"/>
              <w:snapToGrid w:val="0"/>
              <w:jc w:val="center"/>
              <w:rPr>
                <w:lang w:val="uk-UA"/>
              </w:rPr>
            </w:pPr>
          </w:p>
        </w:tc>
        <w:tc>
          <w:tcPr>
            <w:tcW w:w="1134"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 xml:space="preserve">2021 </w:t>
            </w:r>
          </w:p>
          <w:p w:rsidR="003B584E" w:rsidRPr="003B584E" w:rsidRDefault="003B584E" w:rsidP="003B584E">
            <w:pPr>
              <w:pStyle w:val="aff6"/>
              <w:snapToGrid w:val="0"/>
              <w:jc w:val="center"/>
              <w:rPr>
                <w:sz w:val="28"/>
                <w:szCs w:val="28"/>
                <w:lang w:val="uk-UA"/>
              </w:rPr>
            </w:pPr>
            <w:r w:rsidRPr="003B584E">
              <w:rPr>
                <w:sz w:val="28"/>
                <w:szCs w:val="28"/>
                <w:lang w:val="uk-UA"/>
              </w:rPr>
              <w:t>рік</w:t>
            </w:r>
          </w:p>
        </w:tc>
        <w:tc>
          <w:tcPr>
            <w:tcW w:w="99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2022 рік</w:t>
            </w:r>
          </w:p>
        </w:tc>
        <w:tc>
          <w:tcPr>
            <w:tcW w:w="992"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2023 рік</w:t>
            </w:r>
          </w:p>
        </w:tc>
        <w:tc>
          <w:tcPr>
            <w:tcW w:w="1303" w:type="dxa"/>
            <w:vMerge/>
            <w:shd w:val="clear" w:color="auto" w:fill="auto"/>
          </w:tcPr>
          <w:p w:rsidR="003B584E" w:rsidRPr="003B584E" w:rsidRDefault="003B584E" w:rsidP="003B584E">
            <w:pPr>
              <w:pStyle w:val="aff6"/>
              <w:snapToGrid w:val="0"/>
              <w:jc w:val="center"/>
              <w:rPr>
                <w:lang w:val="uk-UA"/>
              </w:rPr>
            </w:pPr>
          </w:p>
        </w:tc>
        <w:tc>
          <w:tcPr>
            <w:tcW w:w="3859" w:type="dxa"/>
            <w:vMerge/>
            <w:shd w:val="clear" w:color="auto" w:fill="auto"/>
          </w:tcPr>
          <w:p w:rsidR="003B584E" w:rsidRPr="003B584E" w:rsidRDefault="003B584E" w:rsidP="003B584E">
            <w:pPr>
              <w:pStyle w:val="aff6"/>
              <w:snapToGrid w:val="0"/>
              <w:jc w:val="center"/>
              <w:rPr>
                <w:lang w:val="uk-UA"/>
              </w:rPr>
            </w:pPr>
          </w:p>
        </w:tc>
      </w:tr>
      <w:tr w:rsidR="003B584E" w:rsidRPr="003B584E" w:rsidTr="003B584E">
        <w:trPr>
          <w:trHeight w:val="438"/>
        </w:trPr>
        <w:tc>
          <w:tcPr>
            <w:tcW w:w="15652" w:type="dxa"/>
            <w:gridSpan w:val="7"/>
            <w:shd w:val="clear" w:color="auto" w:fill="auto"/>
            <w:vAlign w:val="center"/>
          </w:tcPr>
          <w:p w:rsidR="003B584E" w:rsidRPr="003B584E" w:rsidRDefault="003B584E" w:rsidP="003B584E">
            <w:pPr>
              <w:pStyle w:val="aff6"/>
              <w:snapToGrid w:val="0"/>
              <w:jc w:val="center"/>
              <w:rPr>
                <w:lang w:val="uk-UA"/>
              </w:rPr>
            </w:pPr>
            <w:r w:rsidRPr="003B584E">
              <w:rPr>
                <w:sz w:val="28"/>
                <w:szCs w:val="28"/>
                <w:lang w:val="uk-UA"/>
              </w:rPr>
              <w:t>Завдання І. Мобілізаційна готовність</w:t>
            </w:r>
          </w:p>
        </w:tc>
      </w:tr>
      <w:tr w:rsidR="003B584E" w:rsidRPr="003B584E" w:rsidTr="003B584E">
        <w:trPr>
          <w:trHeight w:val="2258"/>
        </w:trPr>
        <w:tc>
          <w:tcPr>
            <w:tcW w:w="64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w:t>
            </w:r>
          </w:p>
        </w:tc>
        <w:tc>
          <w:tcPr>
            <w:tcW w:w="6728" w:type="dxa"/>
            <w:shd w:val="clear" w:color="auto" w:fill="auto"/>
          </w:tcPr>
          <w:p w:rsidR="003B584E" w:rsidRPr="003B584E" w:rsidRDefault="003B584E" w:rsidP="003B584E">
            <w:pPr>
              <w:pStyle w:val="aff6"/>
              <w:snapToGrid w:val="0"/>
              <w:ind w:left="65" w:right="212"/>
              <w:jc w:val="both"/>
              <w:rPr>
                <w:sz w:val="28"/>
                <w:szCs w:val="28"/>
                <w:lang w:val="uk-UA"/>
              </w:rPr>
            </w:pPr>
            <w:r w:rsidRPr="003B584E">
              <w:rPr>
                <w:sz w:val="28"/>
                <w:szCs w:val="28"/>
                <w:lang w:val="uk-UA"/>
              </w:rPr>
              <w:t>Придбання пально-мастильних матеріалів, оплата транспортних послуг:</w:t>
            </w:r>
          </w:p>
          <w:p w:rsidR="003B584E" w:rsidRPr="003B584E" w:rsidRDefault="003B584E" w:rsidP="003B584E">
            <w:pPr>
              <w:pStyle w:val="aff6"/>
              <w:snapToGrid w:val="0"/>
              <w:ind w:left="65" w:right="212"/>
              <w:jc w:val="both"/>
              <w:rPr>
                <w:sz w:val="28"/>
                <w:szCs w:val="28"/>
                <w:lang w:val="uk-UA"/>
              </w:rPr>
            </w:pPr>
            <w:r w:rsidRPr="003B584E">
              <w:rPr>
                <w:sz w:val="28"/>
                <w:szCs w:val="28"/>
                <w:lang w:val="uk-UA"/>
              </w:rPr>
              <w:t>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w:t>
            </w:r>
          </w:p>
          <w:p w:rsidR="003B584E" w:rsidRPr="003B584E" w:rsidRDefault="003B584E" w:rsidP="003B584E">
            <w:pPr>
              <w:pStyle w:val="aff6"/>
              <w:snapToGrid w:val="0"/>
              <w:ind w:left="65" w:right="212"/>
              <w:jc w:val="both"/>
              <w:rPr>
                <w:sz w:val="28"/>
                <w:szCs w:val="28"/>
                <w:lang w:val="uk-UA"/>
              </w:rPr>
            </w:pPr>
            <w:r w:rsidRPr="003B584E">
              <w:rPr>
                <w:sz w:val="28"/>
                <w:szCs w:val="28"/>
                <w:lang w:val="uk-UA"/>
              </w:rPr>
              <w:t>для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збори;</w:t>
            </w:r>
          </w:p>
          <w:p w:rsidR="003B584E" w:rsidRPr="003B584E" w:rsidRDefault="003B584E" w:rsidP="003B584E">
            <w:pPr>
              <w:pStyle w:val="aff6"/>
              <w:snapToGrid w:val="0"/>
              <w:ind w:left="65" w:right="212"/>
              <w:jc w:val="both"/>
              <w:rPr>
                <w:sz w:val="28"/>
                <w:szCs w:val="28"/>
                <w:lang w:val="uk-UA"/>
              </w:rPr>
            </w:pPr>
            <w:r w:rsidRPr="003B584E">
              <w:rPr>
                <w:sz w:val="28"/>
                <w:szCs w:val="28"/>
                <w:lang w:val="uk-UA"/>
              </w:rPr>
              <w:t>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w:t>
            </w:r>
          </w:p>
          <w:p w:rsidR="003B584E" w:rsidRPr="003B584E" w:rsidRDefault="003B584E" w:rsidP="003B584E">
            <w:pPr>
              <w:pStyle w:val="aff6"/>
              <w:snapToGrid w:val="0"/>
              <w:ind w:left="65" w:right="212" w:firstLine="85"/>
              <w:jc w:val="both"/>
              <w:rPr>
                <w:sz w:val="28"/>
                <w:szCs w:val="28"/>
                <w:lang w:val="uk-UA"/>
              </w:rPr>
            </w:pPr>
            <w:r w:rsidRPr="003B584E">
              <w:rPr>
                <w:sz w:val="28"/>
                <w:szCs w:val="28"/>
                <w:lang w:val="uk-UA"/>
              </w:rPr>
              <w:lastRenderedPageBreak/>
              <w:t>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w:t>
            </w:r>
          </w:p>
          <w:p w:rsidR="003B584E" w:rsidRPr="003B584E" w:rsidRDefault="003B584E" w:rsidP="003B584E">
            <w:pPr>
              <w:pStyle w:val="aff6"/>
              <w:snapToGrid w:val="0"/>
              <w:ind w:left="65" w:right="212" w:firstLine="85"/>
              <w:jc w:val="both"/>
              <w:rPr>
                <w:sz w:val="28"/>
                <w:szCs w:val="28"/>
                <w:lang w:val="uk-UA"/>
              </w:rPr>
            </w:pPr>
            <w:r w:rsidRPr="003B584E">
              <w:rPr>
                <w:sz w:val="28"/>
                <w:szCs w:val="28"/>
                <w:lang w:val="uk-UA"/>
              </w:rPr>
              <w:t>для забезпечення доставки призовників під час проведення призовів громадян на строкову військову службу на обласний збірний пункт</w:t>
            </w: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lastRenderedPageBreak/>
              <w:t>6,0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6,0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6,0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pStyle w:val="aff6"/>
              <w:jc w:val="center"/>
              <w:rPr>
                <w:lang w:val="uk-UA"/>
              </w:rPr>
            </w:pPr>
            <w:r w:rsidRPr="003B584E">
              <w:rPr>
                <w:sz w:val="28"/>
                <w:szCs w:val="28"/>
                <w:lang w:val="uk-UA"/>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2120"/>
        </w:trPr>
        <w:tc>
          <w:tcPr>
            <w:tcW w:w="64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lastRenderedPageBreak/>
              <w:t>2.</w:t>
            </w:r>
          </w:p>
        </w:tc>
        <w:tc>
          <w:tcPr>
            <w:tcW w:w="6728" w:type="dxa"/>
            <w:shd w:val="clear" w:color="auto" w:fill="auto"/>
          </w:tcPr>
          <w:p w:rsidR="003B584E" w:rsidRPr="003B584E" w:rsidRDefault="003B584E" w:rsidP="003B584E">
            <w:pPr>
              <w:pStyle w:val="aff6"/>
              <w:snapToGrid w:val="0"/>
              <w:ind w:left="65" w:right="212"/>
              <w:jc w:val="both"/>
              <w:rPr>
                <w:sz w:val="28"/>
                <w:szCs w:val="28"/>
                <w:lang w:val="uk-UA"/>
              </w:rPr>
            </w:pPr>
            <w:r w:rsidRPr="003B584E">
              <w:rPr>
                <w:sz w:val="28"/>
                <w:szCs w:val="28"/>
                <w:lang w:val="uk-UA"/>
              </w:rPr>
              <w:t>Впровадження та забезпечення функціонування сучасних систем військового обліку:</w:t>
            </w:r>
          </w:p>
          <w:p w:rsidR="003B584E" w:rsidRPr="003B584E" w:rsidRDefault="003B584E" w:rsidP="003B584E">
            <w:pPr>
              <w:pStyle w:val="aff6"/>
              <w:snapToGrid w:val="0"/>
              <w:ind w:left="65" w:right="212"/>
              <w:jc w:val="both"/>
              <w:rPr>
                <w:sz w:val="28"/>
                <w:szCs w:val="28"/>
                <w:lang w:val="uk-UA"/>
              </w:rPr>
            </w:pPr>
            <w:r w:rsidRPr="003B584E">
              <w:rPr>
                <w:sz w:val="28"/>
                <w:szCs w:val="28"/>
                <w:lang w:val="uk-UA"/>
              </w:rPr>
              <w:t>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5,0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5,0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5,0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pStyle w:val="aff6"/>
              <w:snapToGrid w:val="0"/>
              <w:jc w:val="center"/>
              <w:rPr>
                <w:lang w:val="uk-UA"/>
              </w:rPr>
            </w:pPr>
            <w:r w:rsidRPr="003B584E">
              <w:rPr>
                <w:sz w:val="28"/>
                <w:szCs w:val="28"/>
                <w:lang w:val="uk-UA"/>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413"/>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3.</w:t>
            </w:r>
          </w:p>
        </w:tc>
        <w:tc>
          <w:tcPr>
            <w:tcW w:w="6728" w:type="dxa"/>
            <w:shd w:val="clear" w:color="auto" w:fill="auto"/>
          </w:tcPr>
          <w:p w:rsidR="003B584E" w:rsidRPr="003B584E" w:rsidRDefault="003B584E" w:rsidP="003B584E">
            <w:pPr>
              <w:pStyle w:val="aff6"/>
              <w:ind w:firstLine="85"/>
              <w:rPr>
                <w:sz w:val="28"/>
                <w:szCs w:val="28"/>
                <w:lang w:val="uk-UA"/>
              </w:rPr>
            </w:pPr>
            <w:r w:rsidRPr="003B584E">
              <w:rPr>
                <w:sz w:val="28"/>
                <w:szCs w:val="28"/>
                <w:lang w:val="uk-UA"/>
              </w:rPr>
              <w:t>Придбання, виготовлення бланкової продукції</w:t>
            </w: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pStyle w:val="aff6"/>
              <w:snapToGrid w:val="0"/>
              <w:jc w:val="center"/>
              <w:rPr>
                <w:lang w:val="uk-UA"/>
              </w:rPr>
            </w:pPr>
            <w:r w:rsidRPr="003B584E">
              <w:rPr>
                <w:sz w:val="28"/>
                <w:szCs w:val="28"/>
                <w:lang w:val="uk-UA"/>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501"/>
        </w:trPr>
        <w:tc>
          <w:tcPr>
            <w:tcW w:w="15652" w:type="dxa"/>
            <w:gridSpan w:val="7"/>
            <w:shd w:val="clear" w:color="auto" w:fill="auto"/>
            <w:vAlign w:val="center"/>
          </w:tcPr>
          <w:p w:rsidR="003B584E" w:rsidRPr="003B584E" w:rsidRDefault="003B584E" w:rsidP="003B584E">
            <w:pPr>
              <w:pStyle w:val="aff0"/>
              <w:jc w:val="center"/>
              <w:rPr>
                <w:rFonts w:ascii="Times New Roman" w:hAnsi="Times New Roman"/>
                <w:sz w:val="28"/>
                <w:szCs w:val="28"/>
              </w:rPr>
            </w:pPr>
            <w:r w:rsidRPr="003B584E">
              <w:rPr>
                <w:rFonts w:ascii="Times New Roman" w:hAnsi="Times New Roman"/>
                <w:sz w:val="28"/>
                <w:szCs w:val="28"/>
              </w:rPr>
              <w:t>Завдання ІІ. Забезпечення функціонування системи управління територіальною обороною</w:t>
            </w:r>
          </w:p>
        </w:tc>
      </w:tr>
      <w:tr w:rsidR="003B584E" w:rsidRPr="003B584E" w:rsidTr="003B584E">
        <w:trPr>
          <w:trHeight w:val="2535"/>
        </w:trPr>
        <w:tc>
          <w:tcPr>
            <w:tcW w:w="643" w:type="dxa"/>
            <w:shd w:val="clear" w:color="auto" w:fill="auto"/>
          </w:tcPr>
          <w:p w:rsidR="003B584E" w:rsidRPr="003B584E" w:rsidRDefault="003B584E" w:rsidP="003B584E">
            <w:pPr>
              <w:pStyle w:val="aff6"/>
              <w:snapToGrid w:val="0"/>
              <w:rPr>
                <w:color w:val="000000"/>
                <w:sz w:val="28"/>
                <w:szCs w:val="28"/>
                <w:lang w:val="uk-UA"/>
              </w:rPr>
            </w:pPr>
            <w:r w:rsidRPr="003B584E">
              <w:rPr>
                <w:color w:val="000000"/>
                <w:sz w:val="28"/>
                <w:szCs w:val="28"/>
                <w:lang w:val="uk-UA"/>
              </w:rPr>
              <w:t>1.</w:t>
            </w:r>
          </w:p>
        </w:tc>
        <w:tc>
          <w:tcPr>
            <w:tcW w:w="6728" w:type="dxa"/>
            <w:shd w:val="clear" w:color="auto" w:fill="auto"/>
          </w:tcPr>
          <w:p w:rsidR="003B584E" w:rsidRPr="003B584E" w:rsidRDefault="003B584E" w:rsidP="003B584E">
            <w:pPr>
              <w:pStyle w:val="aff6"/>
              <w:snapToGrid w:val="0"/>
              <w:ind w:left="65" w:right="135"/>
              <w:jc w:val="both"/>
              <w:rPr>
                <w:color w:val="000000"/>
                <w:sz w:val="28"/>
                <w:szCs w:val="28"/>
                <w:lang w:val="uk-UA"/>
              </w:rPr>
            </w:pPr>
            <w:r w:rsidRPr="003B584E">
              <w:rPr>
                <w:color w:val="000000"/>
                <w:sz w:val="28"/>
                <w:szCs w:val="28"/>
                <w:lang w:val="uk-UA"/>
              </w:rPr>
              <w:t xml:space="preserve">Створення системи зв’язку територіальної оборони району: </w:t>
            </w:r>
          </w:p>
          <w:p w:rsidR="003B584E" w:rsidRPr="003B584E" w:rsidRDefault="003B584E" w:rsidP="003B584E">
            <w:pPr>
              <w:pStyle w:val="aff6"/>
              <w:snapToGrid w:val="0"/>
              <w:ind w:left="65" w:right="135"/>
              <w:jc w:val="both"/>
              <w:rPr>
                <w:color w:val="000000"/>
                <w:sz w:val="28"/>
                <w:szCs w:val="28"/>
                <w:lang w:val="uk-UA"/>
              </w:rPr>
            </w:pPr>
            <w:r w:rsidRPr="003B584E">
              <w:rPr>
                <w:color w:val="000000"/>
                <w:sz w:val="28"/>
                <w:szCs w:val="28"/>
                <w:lang w:val="uk-UA"/>
              </w:rPr>
              <w:t>придбання радіостанцій транкінгового зв’язку та ретрансляторних установок та комплектуючих до них;</w:t>
            </w:r>
          </w:p>
          <w:p w:rsidR="003B584E" w:rsidRPr="003B584E" w:rsidRDefault="003B584E" w:rsidP="003B584E">
            <w:pPr>
              <w:pStyle w:val="aff6"/>
              <w:snapToGrid w:val="0"/>
              <w:ind w:left="65" w:right="135"/>
              <w:jc w:val="both"/>
              <w:rPr>
                <w:color w:val="000000"/>
                <w:sz w:val="28"/>
                <w:szCs w:val="28"/>
                <w:lang w:val="uk-UA"/>
              </w:rPr>
            </w:pPr>
            <w:r w:rsidRPr="003B584E">
              <w:rPr>
                <w:color w:val="000000"/>
                <w:sz w:val="28"/>
                <w:szCs w:val="28"/>
                <w:lang w:val="uk-UA"/>
              </w:rPr>
              <w:t>оплата послуг з їх монтажу та встановлення</w:t>
            </w:r>
          </w:p>
        </w:tc>
        <w:tc>
          <w:tcPr>
            <w:tcW w:w="1134" w:type="dxa"/>
            <w:shd w:val="clear" w:color="auto" w:fill="auto"/>
          </w:tcPr>
          <w:p w:rsidR="003B584E" w:rsidRPr="003B584E" w:rsidRDefault="003B584E" w:rsidP="003B584E">
            <w:pPr>
              <w:pStyle w:val="aff6"/>
              <w:jc w:val="center"/>
              <w:rPr>
                <w:color w:val="000000"/>
                <w:sz w:val="28"/>
                <w:szCs w:val="28"/>
                <w:lang w:val="uk-UA"/>
              </w:rPr>
            </w:pPr>
            <w:r w:rsidRPr="003B584E">
              <w:rPr>
                <w:color w:val="000000"/>
                <w:sz w:val="28"/>
                <w:szCs w:val="28"/>
                <w:lang w:val="uk-UA"/>
              </w:rPr>
              <w:t>5,0</w:t>
            </w:r>
          </w:p>
        </w:tc>
        <w:tc>
          <w:tcPr>
            <w:tcW w:w="993" w:type="dxa"/>
            <w:shd w:val="clear" w:color="auto" w:fill="auto"/>
          </w:tcPr>
          <w:p w:rsidR="003B584E" w:rsidRPr="003B584E" w:rsidRDefault="003B584E" w:rsidP="003B584E">
            <w:pPr>
              <w:pStyle w:val="aff6"/>
              <w:jc w:val="center"/>
              <w:rPr>
                <w:color w:val="000000"/>
                <w:sz w:val="28"/>
                <w:szCs w:val="28"/>
                <w:lang w:val="uk-UA"/>
              </w:rPr>
            </w:pPr>
            <w:r w:rsidRPr="003B584E">
              <w:rPr>
                <w:color w:val="000000"/>
                <w:sz w:val="28"/>
                <w:szCs w:val="28"/>
                <w:lang w:val="uk-UA"/>
              </w:rPr>
              <w:t>5,0</w:t>
            </w:r>
          </w:p>
        </w:tc>
        <w:tc>
          <w:tcPr>
            <w:tcW w:w="992" w:type="dxa"/>
            <w:shd w:val="clear" w:color="auto" w:fill="auto"/>
          </w:tcPr>
          <w:p w:rsidR="003B584E" w:rsidRPr="003B584E" w:rsidRDefault="003B584E" w:rsidP="003B584E">
            <w:pPr>
              <w:pStyle w:val="aff6"/>
              <w:jc w:val="center"/>
              <w:rPr>
                <w:color w:val="000000"/>
                <w:sz w:val="28"/>
                <w:szCs w:val="28"/>
                <w:lang w:val="uk-UA"/>
              </w:rPr>
            </w:pPr>
            <w:r w:rsidRPr="003B584E">
              <w:rPr>
                <w:color w:val="000000"/>
                <w:sz w:val="28"/>
                <w:szCs w:val="28"/>
                <w:lang w:val="uk-UA"/>
              </w:rPr>
              <w:t>5,0</w:t>
            </w:r>
          </w:p>
        </w:tc>
        <w:tc>
          <w:tcPr>
            <w:tcW w:w="1303" w:type="dxa"/>
            <w:shd w:val="clear" w:color="auto" w:fill="auto"/>
          </w:tcPr>
          <w:p w:rsidR="003B584E" w:rsidRPr="003B584E" w:rsidRDefault="003B584E" w:rsidP="003B584E">
            <w:pPr>
              <w:pStyle w:val="aff6"/>
              <w:jc w:val="center"/>
              <w:rPr>
                <w:color w:val="000000"/>
                <w:sz w:val="28"/>
                <w:szCs w:val="28"/>
                <w:lang w:val="uk-UA"/>
              </w:rPr>
            </w:pPr>
            <w:r w:rsidRPr="003B584E">
              <w:rPr>
                <w:color w:val="000000"/>
                <w:sz w:val="28"/>
                <w:szCs w:val="28"/>
                <w:lang w:val="uk-UA"/>
              </w:rPr>
              <w:t>Місцевий бюджет</w:t>
            </w:r>
          </w:p>
        </w:tc>
        <w:tc>
          <w:tcPr>
            <w:tcW w:w="3859" w:type="dxa"/>
            <w:shd w:val="clear" w:color="auto" w:fill="auto"/>
          </w:tcPr>
          <w:p w:rsidR="003B584E" w:rsidRPr="003B584E" w:rsidRDefault="003B584E" w:rsidP="003B584E">
            <w:pPr>
              <w:pStyle w:val="aff6"/>
              <w:snapToGrid w:val="0"/>
              <w:jc w:val="center"/>
              <w:rPr>
                <w:color w:val="000000"/>
                <w:lang w:val="uk-UA"/>
              </w:rPr>
            </w:pPr>
            <w:r w:rsidRPr="003B584E">
              <w:rPr>
                <w:color w:val="000000"/>
                <w:sz w:val="28"/>
                <w:szCs w:val="28"/>
                <w:lang w:val="uk-UA"/>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558"/>
        </w:trPr>
        <w:tc>
          <w:tcPr>
            <w:tcW w:w="15652" w:type="dxa"/>
            <w:gridSpan w:val="7"/>
            <w:shd w:val="clear" w:color="auto" w:fill="auto"/>
            <w:vAlign w:val="center"/>
          </w:tcPr>
          <w:p w:rsidR="003B584E" w:rsidRPr="003B584E" w:rsidRDefault="003B584E" w:rsidP="003B584E">
            <w:pPr>
              <w:pStyle w:val="aff6"/>
              <w:snapToGrid w:val="0"/>
              <w:jc w:val="center"/>
              <w:rPr>
                <w:lang w:val="uk-UA"/>
              </w:rPr>
            </w:pPr>
            <w:r w:rsidRPr="003B584E">
              <w:rPr>
                <w:sz w:val="28"/>
                <w:szCs w:val="28"/>
                <w:lang w:val="uk-UA"/>
              </w:rPr>
              <w:lastRenderedPageBreak/>
              <w:t>Завдання ІІІ. Підготовка підрозділів територіальної оборони району</w:t>
            </w:r>
          </w:p>
        </w:tc>
      </w:tr>
      <w:tr w:rsidR="003B584E" w:rsidRPr="003B584E" w:rsidTr="003B584E">
        <w:trPr>
          <w:trHeight w:val="1969"/>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r w:rsidRPr="003B584E">
              <w:rPr>
                <w:sz w:val="28"/>
                <w:szCs w:val="28"/>
                <w:lang w:val="uk-UA"/>
              </w:rPr>
              <w:t>Придбання спорядження для підготовки особового складу стрілецького батальйону (ліхтарі, компаси, мотузки, карабіни, аптечки, лопати, сокири, пили, казани та інше)</w:t>
            </w: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2124"/>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2.</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r w:rsidRPr="003B584E">
              <w:rPr>
                <w:sz w:val="28"/>
                <w:szCs w:val="28"/>
                <w:lang w:val="uk-UA"/>
              </w:rPr>
              <w:t>Придбання колод, бруса, жердин, дощок, бетонних блоків, поліетиленових мішків для обладнання блокпостів</w:t>
            </w:r>
          </w:p>
          <w:p w:rsidR="003B584E" w:rsidRPr="003B584E" w:rsidRDefault="003B584E" w:rsidP="003B584E">
            <w:pPr>
              <w:pStyle w:val="aff6"/>
              <w:snapToGrid w:val="0"/>
              <w:ind w:left="65" w:right="135"/>
              <w:jc w:val="both"/>
              <w:rPr>
                <w:sz w:val="28"/>
                <w:szCs w:val="28"/>
                <w:lang w:val="uk-UA"/>
              </w:rPr>
            </w:pP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844"/>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3.</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r w:rsidRPr="003B584E">
              <w:rPr>
                <w:sz w:val="28"/>
                <w:szCs w:val="28"/>
                <w:lang w:val="uk-UA"/>
              </w:rPr>
              <w:t>Оплата транспортних послуг з перевезення зброї та боєприпасів з військових баз (складів) до місць формування підрозділів територіальної оборони, в тому числі придбання пально-мастильних матеріалів</w:t>
            </w: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2096"/>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4.</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r w:rsidRPr="003B584E">
              <w:rPr>
                <w:sz w:val="28"/>
                <w:szCs w:val="28"/>
                <w:lang w:val="uk-UA"/>
              </w:rPr>
              <w:t>Оплата послуг за стрибки з парашутом підрозділів територіальної оборони</w:t>
            </w:r>
          </w:p>
        </w:tc>
        <w:tc>
          <w:tcPr>
            <w:tcW w:w="1134"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983"/>
        </w:trPr>
        <w:tc>
          <w:tcPr>
            <w:tcW w:w="15652" w:type="dxa"/>
            <w:gridSpan w:val="7"/>
            <w:shd w:val="clear" w:color="auto" w:fill="auto"/>
            <w:vAlign w:val="center"/>
          </w:tcPr>
          <w:p w:rsidR="003B584E" w:rsidRPr="003B584E" w:rsidRDefault="003B584E" w:rsidP="003B584E">
            <w:pPr>
              <w:pStyle w:val="aff6"/>
              <w:jc w:val="center"/>
              <w:rPr>
                <w:sz w:val="28"/>
                <w:szCs w:val="28"/>
                <w:lang w:val="uk-UA"/>
              </w:rPr>
            </w:pPr>
            <w:r w:rsidRPr="003B584E">
              <w:rPr>
                <w:sz w:val="28"/>
                <w:szCs w:val="28"/>
                <w:lang w:val="uk-UA"/>
              </w:rPr>
              <w:lastRenderedPageBreak/>
              <w:t xml:space="preserve">Завдання ІV. Військово-патріотичне виховання та підготовка молоді до служби в Збройних Силах України, </w:t>
            </w:r>
          </w:p>
          <w:p w:rsidR="003B584E" w:rsidRPr="003B584E" w:rsidRDefault="003B584E" w:rsidP="003B584E">
            <w:pPr>
              <w:pStyle w:val="aff6"/>
              <w:jc w:val="center"/>
              <w:rPr>
                <w:lang w:val="uk-UA"/>
              </w:rPr>
            </w:pPr>
            <w:r w:rsidRPr="003B584E">
              <w:rPr>
                <w:sz w:val="28"/>
                <w:szCs w:val="28"/>
                <w:lang w:val="uk-UA"/>
              </w:rPr>
              <w:t>Національній гвардії України та Державній прикордонній службі України</w:t>
            </w:r>
          </w:p>
        </w:tc>
      </w:tr>
      <w:tr w:rsidR="003B584E" w:rsidRPr="003B584E" w:rsidTr="003B584E">
        <w:trPr>
          <w:trHeight w:val="1833"/>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w:t>
            </w:r>
          </w:p>
        </w:tc>
        <w:tc>
          <w:tcPr>
            <w:tcW w:w="6728" w:type="dxa"/>
            <w:shd w:val="clear" w:color="auto" w:fill="auto"/>
          </w:tcPr>
          <w:p w:rsidR="003B584E" w:rsidRPr="003B584E" w:rsidRDefault="003B584E" w:rsidP="003B584E">
            <w:pPr>
              <w:pStyle w:val="aff6"/>
              <w:snapToGrid w:val="0"/>
              <w:ind w:firstLine="85"/>
              <w:jc w:val="both"/>
              <w:rPr>
                <w:sz w:val="28"/>
                <w:szCs w:val="28"/>
                <w:lang w:val="uk-UA"/>
              </w:rPr>
            </w:pPr>
            <w:r w:rsidRPr="003B584E">
              <w:rPr>
                <w:sz w:val="28"/>
                <w:szCs w:val="28"/>
                <w:lang w:val="uk-UA"/>
              </w:rPr>
              <w:t>Придбання матеріалів для господарської діяльності</w:t>
            </w:r>
          </w:p>
        </w:tc>
        <w:tc>
          <w:tcPr>
            <w:tcW w:w="1134"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913"/>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2.</w:t>
            </w:r>
          </w:p>
        </w:tc>
        <w:tc>
          <w:tcPr>
            <w:tcW w:w="6728" w:type="dxa"/>
            <w:shd w:val="clear" w:color="auto" w:fill="auto"/>
          </w:tcPr>
          <w:p w:rsidR="003B584E" w:rsidRPr="003B584E" w:rsidRDefault="003B584E" w:rsidP="003B584E">
            <w:pPr>
              <w:pStyle w:val="aff6"/>
              <w:snapToGrid w:val="0"/>
              <w:ind w:firstLine="85"/>
              <w:jc w:val="both"/>
              <w:rPr>
                <w:sz w:val="28"/>
                <w:szCs w:val="28"/>
                <w:lang w:val="uk-UA"/>
              </w:rPr>
            </w:pPr>
            <w:r w:rsidRPr="003B584E">
              <w:rPr>
                <w:sz w:val="28"/>
                <w:szCs w:val="28"/>
                <w:lang w:val="uk-UA"/>
              </w:rPr>
              <w:t>Виготовлення бланкової продукції</w:t>
            </w:r>
          </w:p>
        </w:tc>
        <w:tc>
          <w:tcPr>
            <w:tcW w:w="1134"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992"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851"/>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3.</w:t>
            </w:r>
          </w:p>
        </w:tc>
        <w:tc>
          <w:tcPr>
            <w:tcW w:w="6728" w:type="dxa"/>
            <w:shd w:val="clear" w:color="auto" w:fill="auto"/>
          </w:tcPr>
          <w:p w:rsidR="003B584E" w:rsidRPr="003B584E" w:rsidRDefault="003B584E" w:rsidP="003B584E">
            <w:pPr>
              <w:pStyle w:val="aff6"/>
              <w:snapToGrid w:val="0"/>
              <w:ind w:firstLine="85"/>
              <w:jc w:val="both"/>
              <w:rPr>
                <w:sz w:val="28"/>
                <w:szCs w:val="28"/>
                <w:lang w:val="uk-UA"/>
              </w:rPr>
            </w:pPr>
            <w:r w:rsidRPr="003B584E">
              <w:rPr>
                <w:sz w:val="28"/>
                <w:szCs w:val="28"/>
                <w:lang w:val="uk-UA"/>
              </w:rPr>
              <w:t>Придбання канцелярських товарів</w:t>
            </w:r>
          </w:p>
        </w:tc>
        <w:tc>
          <w:tcPr>
            <w:tcW w:w="1134"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993"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992"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789"/>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4.</w:t>
            </w:r>
          </w:p>
        </w:tc>
        <w:tc>
          <w:tcPr>
            <w:tcW w:w="6728" w:type="dxa"/>
            <w:shd w:val="clear" w:color="auto" w:fill="auto"/>
          </w:tcPr>
          <w:p w:rsidR="003B584E" w:rsidRPr="003B584E" w:rsidRDefault="003B584E" w:rsidP="003B584E">
            <w:pPr>
              <w:pStyle w:val="aff6"/>
              <w:snapToGrid w:val="0"/>
              <w:ind w:firstLine="85"/>
              <w:jc w:val="both"/>
              <w:rPr>
                <w:sz w:val="28"/>
                <w:szCs w:val="28"/>
                <w:lang w:val="uk-UA"/>
              </w:rPr>
            </w:pPr>
            <w:r w:rsidRPr="003B584E">
              <w:rPr>
                <w:sz w:val="28"/>
                <w:szCs w:val="28"/>
                <w:lang w:val="uk-UA"/>
              </w:rPr>
              <w:t>Придбання інформаційних стендів</w:t>
            </w:r>
          </w:p>
        </w:tc>
        <w:tc>
          <w:tcPr>
            <w:tcW w:w="1134"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1,0</w:t>
            </w:r>
          </w:p>
        </w:tc>
        <w:tc>
          <w:tcPr>
            <w:tcW w:w="99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w:t>
            </w:r>
          </w:p>
        </w:tc>
        <w:tc>
          <w:tcPr>
            <w:tcW w:w="992"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833"/>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lastRenderedPageBreak/>
              <w:t>5.</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r w:rsidRPr="003B584E">
              <w:rPr>
                <w:sz w:val="28"/>
                <w:szCs w:val="28"/>
                <w:lang w:val="uk-UA"/>
              </w:rPr>
              <w:t>Виготовлення рекламної продукції про військову службу в Збройних Силах України</w:t>
            </w:r>
          </w:p>
        </w:tc>
        <w:tc>
          <w:tcPr>
            <w:tcW w:w="1134"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993"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992"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1831"/>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6.</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r w:rsidRPr="003B584E">
              <w:rPr>
                <w:sz w:val="28"/>
                <w:szCs w:val="28"/>
                <w:lang w:val="uk-UA"/>
              </w:rPr>
              <w:t>Оплата послуг рекламування військової служби в Збройних Силах України</w:t>
            </w:r>
          </w:p>
        </w:tc>
        <w:tc>
          <w:tcPr>
            <w:tcW w:w="1134"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993"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992"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1,0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rPr>
            </w:pPr>
            <w:r w:rsidRPr="003B584E">
              <w:rPr>
                <w:rFonts w:ascii="Times New Roman" w:hAnsi="Times New Roman" w:cs="Times New Roman"/>
                <w:sz w:val="28"/>
                <w:szCs w:val="28"/>
              </w:rPr>
              <w:t>Виконавчий комітет сільської ради, Рівненський об’єднаний міський територіальний центр комплектування та соціальної підтримки</w:t>
            </w:r>
          </w:p>
        </w:tc>
      </w:tr>
      <w:tr w:rsidR="003B584E" w:rsidRPr="003B584E" w:rsidTr="003B584E">
        <w:trPr>
          <w:trHeight w:val="553"/>
        </w:trPr>
        <w:tc>
          <w:tcPr>
            <w:tcW w:w="15652" w:type="dxa"/>
            <w:gridSpan w:val="7"/>
            <w:shd w:val="clear" w:color="auto" w:fill="auto"/>
          </w:tcPr>
          <w:p w:rsidR="003B584E" w:rsidRPr="003B584E" w:rsidRDefault="003B584E" w:rsidP="003B584E">
            <w:pPr>
              <w:jc w:val="center"/>
              <w:rPr>
                <w:rFonts w:ascii="Times New Roman" w:hAnsi="Times New Roman" w:cs="Times New Roman"/>
                <w:sz w:val="28"/>
                <w:szCs w:val="28"/>
              </w:rPr>
            </w:pPr>
            <w:r w:rsidRPr="003B584E">
              <w:rPr>
                <w:rFonts w:ascii="Times New Roman" w:hAnsi="Times New Roman" w:cs="Times New Roman"/>
                <w:sz w:val="28"/>
                <w:szCs w:val="28"/>
              </w:rPr>
              <w:t xml:space="preserve">Завдання V. </w:t>
            </w:r>
            <w:r w:rsidRPr="003B584E">
              <w:rPr>
                <w:rFonts w:ascii="Times New Roman" w:hAnsi="Times New Roman" w:cs="Times New Roman"/>
                <w:bCs/>
                <w:sz w:val="28"/>
                <w:szCs w:val="28"/>
              </w:rPr>
              <w:t xml:space="preserve">Фінансове забезпечення роботи медичної комісії </w:t>
            </w:r>
          </w:p>
        </w:tc>
      </w:tr>
      <w:tr w:rsidR="003B584E" w:rsidRPr="003B584E" w:rsidTr="003B584E">
        <w:trPr>
          <w:trHeight w:val="1831"/>
        </w:trPr>
        <w:tc>
          <w:tcPr>
            <w:tcW w:w="64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1</w:t>
            </w:r>
          </w:p>
        </w:tc>
        <w:tc>
          <w:tcPr>
            <w:tcW w:w="6728" w:type="dxa"/>
            <w:shd w:val="clear" w:color="auto" w:fill="auto"/>
          </w:tcPr>
          <w:p w:rsidR="003B584E" w:rsidRPr="003B584E" w:rsidRDefault="003B584E" w:rsidP="003B584E">
            <w:pPr>
              <w:pStyle w:val="aff6"/>
              <w:snapToGrid w:val="0"/>
              <w:ind w:left="65" w:right="135"/>
              <w:jc w:val="both"/>
              <w:rPr>
                <w:sz w:val="28"/>
                <w:szCs w:val="28"/>
                <w:lang w:val="uk-UA"/>
              </w:rPr>
            </w:pPr>
            <w:bookmarkStart w:id="1" w:name="top"/>
            <w:r w:rsidRPr="003B584E">
              <w:rPr>
                <w:sz w:val="28"/>
                <w:szCs w:val="28"/>
                <w:lang w:val="uk-UA"/>
              </w:rPr>
              <w:t>Оплата праці лікарів-спеціалістів за проведення медичного огляду громадян, які призиваються на строкову військову службу в Збройні Сили України</w:t>
            </w:r>
            <w:bookmarkEnd w:id="1"/>
            <w:r w:rsidRPr="003B584E">
              <w:rPr>
                <w:sz w:val="28"/>
                <w:szCs w:val="28"/>
                <w:lang w:val="uk-UA"/>
              </w:rPr>
              <w:t>,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p w:rsidR="003B584E" w:rsidRPr="003B584E" w:rsidRDefault="003B584E" w:rsidP="003B584E">
            <w:pPr>
              <w:pStyle w:val="aff6"/>
              <w:snapToGrid w:val="0"/>
              <w:ind w:left="65" w:right="135"/>
              <w:jc w:val="both"/>
              <w:rPr>
                <w:sz w:val="28"/>
                <w:szCs w:val="28"/>
                <w:lang w:val="uk-UA"/>
              </w:rPr>
            </w:pPr>
          </w:p>
        </w:tc>
        <w:tc>
          <w:tcPr>
            <w:tcW w:w="1134" w:type="dxa"/>
            <w:shd w:val="clear" w:color="auto" w:fill="auto"/>
          </w:tcPr>
          <w:p w:rsidR="003B584E" w:rsidRPr="003B584E" w:rsidRDefault="003B584E" w:rsidP="003B584E">
            <w:pPr>
              <w:jc w:val="center"/>
              <w:rPr>
                <w:rFonts w:ascii="Times New Roman" w:hAnsi="Times New Roman" w:cs="Times New Roman"/>
                <w:sz w:val="28"/>
                <w:szCs w:val="28"/>
              </w:rPr>
            </w:pPr>
            <w:r w:rsidRPr="003B584E">
              <w:rPr>
                <w:rFonts w:ascii="Times New Roman" w:hAnsi="Times New Roman" w:cs="Times New Roman"/>
                <w:sz w:val="28"/>
                <w:szCs w:val="28"/>
              </w:rPr>
              <w:t>134,0</w:t>
            </w:r>
          </w:p>
        </w:tc>
        <w:tc>
          <w:tcPr>
            <w:tcW w:w="993" w:type="dxa"/>
            <w:shd w:val="clear" w:color="auto" w:fill="auto"/>
          </w:tcPr>
          <w:p w:rsidR="003B584E" w:rsidRPr="003B584E" w:rsidRDefault="003B584E" w:rsidP="003B584E">
            <w:pPr>
              <w:jc w:val="center"/>
              <w:rPr>
                <w:rFonts w:ascii="Times New Roman" w:hAnsi="Times New Roman" w:cs="Times New Roman"/>
                <w:sz w:val="28"/>
                <w:szCs w:val="28"/>
              </w:rPr>
            </w:pPr>
            <w:r w:rsidRPr="003B584E">
              <w:rPr>
                <w:rFonts w:ascii="Times New Roman" w:hAnsi="Times New Roman" w:cs="Times New Roman"/>
                <w:sz w:val="28"/>
                <w:szCs w:val="28"/>
              </w:rPr>
              <w:t>134,0</w:t>
            </w:r>
          </w:p>
        </w:tc>
        <w:tc>
          <w:tcPr>
            <w:tcW w:w="992" w:type="dxa"/>
            <w:shd w:val="clear" w:color="auto" w:fill="auto"/>
          </w:tcPr>
          <w:p w:rsidR="003B584E" w:rsidRPr="003B584E" w:rsidRDefault="003B584E" w:rsidP="003B584E">
            <w:pPr>
              <w:jc w:val="center"/>
              <w:rPr>
                <w:rFonts w:ascii="Times New Roman" w:hAnsi="Times New Roman" w:cs="Times New Roman"/>
                <w:sz w:val="28"/>
                <w:szCs w:val="28"/>
              </w:rPr>
            </w:pPr>
            <w:r w:rsidRPr="003B584E">
              <w:rPr>
                <w:rFonts w:ascii="Times New Roman" w:hAnsi="Times New Roman" w:cs="Times New Roman"/>
                <w:sz w:val="28"/>
                <w:szCs w:val="28"/>
              </w:rPr>
              <w:t>134,0</w:t>
            </w:r>
          </w:p>
        </w:tc>
        <w:tc>
          <w:tcPr>
            <w:tcW w:w="1303" w:type="dxa"/>
            <w:shd w:val="clear" w:color="auto" w:fill="auto"/>
          </w:tcPr>
          <w:p w:rsidR="003B584E" w:rsidRPr="003B584E" w:rsidRDefault="003B584E" w:rsidP="003B584E">
            <w:pPr>
              <w:pStyle w:val="aff6"/>
              <w:jc w:val="center"/>
              <w:rPr>
                <w:sz w:val="28"/>
                <w:szCs w:val="28"/>
                <w:lang w:val="uk-UA"/>
              </w:rPr>
            </w:pPr>
            <w:r w:rsidRPr="003B584E">
              <w:rPr>
                <w:sz w:val="28"/>
                <w:szCs w:val="28"/>
                <w:lang w:val="uk-UA"/>
              </w:rPr>
              <w:t>Місцевий бюджет</w:t>
            </w:r>
          </w:p>
        </w:tc>
        <w:tc>
          <w:tcPr>
            <w:tcW w:w="3859" w:type="dxa"/>
            <w:shd w:val="clear" w:color="auto" w:fill="auto"/>
          </w:tcPr>
          <w:p w:rsidR="003B584E" w:rsidRPr="003B584E" w:rsidRDefault="003B584E" w:rsidP="003B584E">
            <w:pPr>
              <w:jc w:val="center"/>
              <w:rPr>
                <w:rFonts w:ascii="Times New Roman" w:hAnsi="Times New Roman" w:cs="Times New Roman"/>
                <w:sz w:val="28"/>
                <w:szCs w:val="28"/>
              </w:rPr>
            </w:pPr>
            <w:r w:rsidRPr="003B584E">
              <w:rPr>
                <w:rFonts w:ascii="Times New Roman" w:hAnsi="Times New Roman" w:cs="Times New Roman"/>
                <w:sz w:val="28"/>
                <w:szCs w:val="28"/>
              </w:rPr>
              <w:t>Виконавчий комітет сільської ради,  КНП «Клеванська лікарня імені Михайла Вервеги»</w:t>
            </w:r>
          </w:p>
        </w:tc>
      </w:tr>
      <w:tr w:rsidR="003B584E" w:rsidRPr="003B584E" w:rsidTr="003B584E">
        <w:trPr>
          <w:trHeight w:val="310"/>
        </w:trPr>
        <w:tc>
          <w:tcPr>
            <w:tcW w:w="7371" w:type="dxa"/>
            <w:gridSpan w:val="2"/>
            <w:shd w:val="clear" w:color="auto" w:fill="auto"/>
          </w:tcPr>
          <w:p w:rsidR="003B584E" w:rsidRPr="003B584E" w:rsidRDefault="003B584E" w:rsidP="003B584E">
            <w:pPr>
              <w:pStyle w:val="aff6"/>
              <w:rPr>
                <w:b/>
                <w:sz w:val="28"/>
                <w:szCs w:val="28"/>
                <w:lang w:val="uk-UA"/>
              </w:rPr>
            </w:pPr>
            <w:r w:rsidRPr="003B584E">
              <w:rPr>
                <w:b/>
                <w:sz w:val="28"/>
                <w:szCs w:val="28"/>
                <w:lang w:val="uk-UA"/>
              </w:rPr>
              <w:t>Всього за Програмою:</w:t>
            </w:r>
          </w:p>
        </w:tc>
        <w:tc>
          <w:tcPr>
            <w:tcW w:w="1134"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161,0</w:t>
            </w:r>
          </w:p>
        </w:tc>
        <w:tc>
          <w:tcPr>
            <w:tcW w:w="993"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160,0</w:t>
            </w:r>
          </w:p>
        </w:tc>
        <w:tc>
          <w:tcPr>
            <w:tcW w:w="992" w:type="dxa"/>
            <w:shd w:val="clear" w:color="auto" w:fill="auto"/>
          </w:tcPr>
          <w:p w:rsidR="003B584E" w:rsidRPr="003B584E" w:rsidRDefault="003B584E" w:rsidP="003B584E">
            <w:pPr>
              <w:pStyle w:val="aff6"/>
              <w:snapToGrid w:val="0"/>
              <w:jc w:val="center"/>
              <w:rPr>
                <w:sz w:val="28"/>
                <w:szCs w:val="28"/>
                <w:lang w:val="uk-UA"/>
              </w:rPr>
            </w:pPr>
            <w:r w:rsidRPr="003B584E">
              <w:rPr>
                <w:sz w:val="28"/>
                <w:szCs w:val="28"/>
                <w:lang w:val="uk-UA"/>
              </w:rPr>
              <w:t>160,0</w:t>
            </w:r>
          </w:p>
        </w:tc>
        <w:tc>
          <w:tcPr>
            <w:tcW w:w="1303" w:type="dxa"/>
            <w:shd w:val="clear" w:color="auto" w:fill="auto"/>
          </w:tcPr>
          <w:p w:rsidR="003B584E" w:rsidRPr="003B584E" w:rsidRDefault="003B584E" w:rsidP="003B584E">
            <w:pPr>
              <w:pStyle w:val="aff6"/>
              <w:snapToGrid w:val="0"/>
              <w:jc w:val="center"/>
              <w:rPr>
                <w:sz w:val="28"/>
                <w:szCs w:val="28"/>
                <w:lang w:val="uk-UA"/>
              </w:rPr>
            </w:pPr>
          </w:p>
        </w:tc>
        <w:tc>
          <w:tcPr>
            <w:tcW w:w="3859" w:type="dxa"/>
            <w:shd w:val="clear" w:color="auto" w:fill="auto"/>
          </w:tcPr>
          <w:p w:rsidR="003B584E" w:rsidRPr="003B584E" w:rsidRDefault="003B584E" w:rsidP="003B584E">
            <w:pPr>
              <w:pStyle w:val="aff6"/>
              <w:snapToGrid w:val="0"/>
              <w:jc w:val="center"/>
              <w:rPr>
                <w:sz w:val="28"/>
                <w:szCs w:val="28"/>
                <w:lang w:val="uk-UA"/>
              </w:rPr>
            </w:pPr>
          </w:p>
        </w:tc>
      </w:tr>
    </w:tbl>
    <w:p w:rsidR="003B584E" w:rsidRPr="003B584E" w:rsidRDefault="003B584E">
      <w:pPr>
        <w:ind w:firstLine="833"/>
        <w:jc w:val="center"/>
        <w:rPr>
          <w:rFonts w:ascii="Times New Roman" w:hAnsi="Times New Roman" w:cs="Times New Roman"/>
          <w:sz w:val="28"/>
          <w:szCs w:val="28"/>
        </w:rPr>
      </w:pPr>
    </w:p>
    <w:p w:rsidR="00BB70A1" w:rsidRPr="003B584E" w:rsidRDefault="00BB70A1" w:rsidP="00443146">
      <w:pPr>
        <w:rPr>
          <w:rFonts w:ascii="Times New Roman" w:hAnsi="Times New Roman" w:cs="Times New Roman"/>
          <w:sz w:val="28"/>
          <w:szCs w:val="28"/>
        </w:rPr>
      </w:pPr>
    </w:p>
    <w:sectPr w:rsidR="00BB70A1" w:rsidRPr="003B584E" w:rsidSect="00180E1A">
      <w:headerReference w:type="default" r:id="rId7"/>
      <w:pgSz w:w="16838" w:h="11909" w:orient="landscape"/>
      <w:pgMar w:top="170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497" w:rsidRDefault="009B3497">
      <w:r>
        <w:separator/>
      </w:r>
    </w:p>
  </w:endnote>
  <w:endnote w:type="continuationSeparator" w:id="0">
    <w:p w:rsidR="009B3497" w:rsidRDefault="009B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497" w:rsidRDefault="009B3497"/>
  </w:footnote>
  <w:footnote w:type="continuationSeparator" w:id="0">
    <w:p w:rsidR="009B3497" w:rsidRDefault="009B34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E3" w:rsidRDefault="00706930" w:rsidP="00CA7EE3">
    <w:pPr>
      <w:pStyle w:val="aff1"/>
      <w:jc w:val="center"/>
      <w:rPr>
        <w:noProof/>
      </w:rPr>
    </w:pPr>
    <w:r>
      <w:fldChar w:fldCharType="begin"/>
    </w:r>
    <w:r>
      <w:instrText xml:space="preserve"> PAGE   \* MERGEFORMAT </w:instrText>
    </w:r>
    <w:r>
      <w:fldChar w:fldCharType="separate"/>
    </w:r>
    <w:r w:rsidR="00D54A36">
      <w:rPr>
        <w:noProof/>
      </w:rPr>
      <w:t>7</w:t>
    </w:r>
    <w:r>
      <w:rPr>
        <w:noProof/>
      </w:rPr>
      <w:fldChar w:fldCharType="end"/>
    </w:r>
  </w:p>
  <w:p w:rsidR="008A084E" w:rsidRPr="008A084E" w:rsidRDefault="009B3497" w:rsidP="00CA7EE3">
    <w:pPr>
      <w:pStyle w:val="aff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60E3"/>
    <w:rsid w:val="000E154E"/>
    <w:rsid w:val="000E1950"/>
    <w:rsid w:val="000F79C1"/>
    <w:rsid w:val="001405F1"/>
    <w:rsid w:val="00201080"/>
    <w:rsid w:val="002106C6"/>
    <w:rsid w:val="00274141"/>
    <w:rsid w:val="003169D4"/>
    <w:rsid w:val="003577C4"/>
    <w:rsid w:val="003B584E"/>
    <w:rsid w:val="003D14AB"/>
    <w:rsid w:val="003D4A3E"/>
    <w:rsid w:val="00414902"/>
    <w:rsid w:val="00443146"/>
    <w:rsid w:val="004D4929"/>
    <w:rsid w:val="00512D13"/>
    <w:rsid w:val="00581D78"/>
    <w:rsid w:val="00584C68"/>
    <w:rsid w:val="005B5D67"/>
    <w:rsid w:val="005B60BF"/>
    <w:rsid w:val="0063062E"/>
    <w:rsid w:val="00640285"/>
    <w:rsid w:val="006640DC"/>
    <w:rsid w:val="006A439C"/>
    <w:rsid w:val="006D3393"/>
    <w:rsid w:val="006E3446"/>
    <w:rsid w:val="00706930"/>
    <w:rsid w:val="007209D9"/>
    <w:rsid w:val="00725C2C"/>
    <w:rsid w:val="00763752"/>
    <w:rsid w:val="007D11D1"/>
    <w:rsid w:val="007E62D0"/>
    <w:rsid w:val="00831BD1"/>
    <w:rsid w:val="00982A62"/>
    <w:rsid w:val="009B3497"/>
    <w:rsid w:val="00A72FC5"/>
    <w:rsid w:val="00AA7F20"/>
    <w:rsid w:val="00AB0EEA"/>
    <w:rsid w:val="00AB52E9"/>
    <w:rsid w:val="00AF0890"/>
    <w:rsid w:val="00B112EA"/>
    <w:rsid w:val="00B361A5"/>
    <w:rsid w:val="00B654B9"/>
    <w:rsid w:val="00B7233B"/>
    <w:rsid w:val="00BB70A1"/>
    <w:rsid w:val="00BC78F0"/>
    <w:rsid w:val="00BF57B1"/>
    <w:rsid w:val="00C06BD1"/>
    <w:rsid w:val="00C87B9B"/>
    <w:rsid w:val="00CE0675"/>
    <w:rsid w:val="00D54A36"/>
    <w:rsid w:val="00D61BB8"/>
    <w:rsid w:val="00D959A2"/>
    <w:rsid w:val="00DF4D8E"/>
    <w:rsid w:val="00E06DFB"/>
    <w:rsid w:val="00E257D6"/>
    <w:rsid w:val="00E939EC"/>
    <w:rsid w:val="00E96549"/>
    <w:rsid w:val="00EA51E2"/>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3858"/>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 Spacing"/>
    <w:uiPriority w:val="1"/>
    <w:qFormat/>
    <w:rsid w:val="003169D4"/>
    <w:pPr>
      <w:widowControl/>
    </w:pPr>
    <w:rPr>
      <w:rFonts w:ascii="Calibri" w:eastAsia="Calibri" w:hAnsi="Calibri" w:cs="Times New Roman"/>
      <w:sz w:val="22"/>
      <w:szCs w:val="22"/>
      <w:lang w:eastAsia="en-US" w:bidi="ar-SA"/>
    </w:rPr>
  </w:style>
  <w:style w:type="paragraph" w:styleId="aff1">
    <w:name w:val="header"/>
    <w:basedOn w:val="a"/>
    <w:link w:val="aff2"/>
    <w:uiPriority w:val="99"/>
    <w:rsid w:val="003169D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ff2">
    <w:name w:val="Верхний колонтитул Знак"/>
    <w:basedOn w:val="a0"/>
    <w:link w:val="aff1"/>
    <w:uiPriority w:val="99"/>
    <w:rsid w:val="003169D4"/>
    <w:rPr>
      <w:rFonts w:ascii="Times New Roman" w:eastAsia="Times New Roman" w:hAnsi="Times New Roman" w:cs="Times New Roman"/>
      <w:lang w:val="ru-RU" w:eastAsia="ru-RU" w:bidi="ar-SA"/>
    </w:rPr>
  </w:style>
  <w:style w:type="character" w:styleId="aff3">
    <w:name w:val="page number"/>
    <w:basedOn w:val="a0"/>
    <w:rsid w:val="003169D4"/>
  </w:style>
  <w:style w:type="paragraph" w:styleId="aff4">
    <w:name w:val="footer"/>
    <w:basedOn w:val="a"/>
    <w:link w:val="aff5"/>
    <w:uiPriority w:val="99"/>
    <w:unhideWhenUsed/>
    <w:rsid w:val="00640285"/>
    <w:pPr>
      <w:tabs>
        <w:tab w:val="center" w:pos="4819"/>
        <w:tab w:val="right" w:pos="9639"/>
      </w:tabs>
    </w:pPr>
  </w:style>
  <w:style w:type="character" w:customStyle="1" w:styleId="aff5">
    <w:name w:val="Нижний колонтитул Знак"/>
    <w:basedOn w:val="a0"/>
    <w:link w:val="aff4"/>
    <w:uiPriority w:val="99"/>
    <w:rsid w:val="00640285"/>
    <w:rPr>
      <w:color w:val="000000"/>
    </w:rPr>
  </w:style>
  <w:style w:type="paragraph" w:customStyle="1" w:styleId="aff6">
    <w:name w:val="Содержимое таблицы"/>
    <w:basedOn w:val="a"/>
    <w:rsid w:val="003B584E"/>
    <w:pPr>
      <w:widowControl/>
      <w:suppressLineNumbers/>
      <w:suppressAutoHyphens/>
    </w:pPr>
    <w:rPr>
      <w:rFonts w:ascii="Times New Roman" w:eastAsia="Times New Roman" w:hAnsi="Times New Roman" w:cs="Times New Roman"/>
      <w:color w:val="auto"/>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7002</Words>
  <Characters>3992</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2021-07-21T12:21:00Z</dcterms:created>
  <dcterms:modified xsi:type="dcterms:W3CDTF">2021-07-21T12:21:00Z</dcterms:modified>
</cp:coreProperties>
</file>