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DC2" w:rsidRPr="00503DB0" w:rsidRDefault="00DD2DC2" w:rsidP="00DD2DC2">
      <w:pPr>
        <w:pStyle w:val="afb"/>
        <w:rPr>
          <w:lang w:val="uk-UA"/>
        </w:rPr>
      </w:pPr>
      <w:bookmarkStart w:id="0" w:name="_GoBack"/>
      <w:bookmarkEnd w:id="0"/>
      <w:r w:rsidRPr="00503DB0">
        <w:rPr>
          <w:lang w:val="uk-UA"/>
        </w:rPr>
        <w:t>ЗАТВЕРДЖЕНО</w:t>
      </w:r>
      <w:r w:rsidRPr="00503DB0">
        <w:rPr>
          <w:lang w:val="uk-UA"/>
        </w:rPr>
        <w:br/>
        <w:t>рішення сільської ради</w:t>
      </w:r>
      <w:r w:rsidRPr="00503DB0">
        <w:rPr>
          <w:lang w:val="uk-UA"/>
        </w:rPr>
        <w:br/>
        <w:t>від 26.03.2021 року №162</w:t>
      </w:r>
    </w:p>
    <w:p w:rsidR="00DD2DC2" w:rsidRPr="00DD2DC2" w:rsidRDefault="00DD2DC2" w:rsidP="00DD2DC2">
      <w:pPr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DD2DC2">
      <w:pPr>
        <w:jc w:val="center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>ПРОГРАМА</w:t>
      </w:r>
      <w:r w:rsidRPr="00DD2DC2">
        <w:rPr>
          <w:rFonts w:ascii="Times New Roman" w:hAnsi="Times New Roman" w:cs="Times New Roman"/>
          <w:b/>
          <w:sz w:val="28"/>
          <w:szCs w:val="28"/>
        </w:rPr>
        <w:br/>
        <w:t xml:space="preserve">СТВОРЕННЯ МІСЦЕВОГО </w:t>
      </w:r>
      <w:r w:rsidRPr="00DD2DC2">
        <w:rPr>
          <w:rFonts w:ascii="Times New Roman" w:hAnsi="Times New Roman" w:cs="Times New Roman"/>
          <w:b/>
          <w:sz w:val="28"/>
          <w:szCs w:val="28"/>
        </w:rPr>
        <w:br/>
        <w:t>МАТЕРІАЛЬНОГО РЕЗЕРВУ ДЛЯ ЗАПОБІГАННЯ І ЛІКВІДАЦІЇ</w:t>
      </w:r>
      <w:r w:rsidRPr="00DD2DC2">
        <w:rPr>
          <w:rFonts w:ascii="Times New Roman" w:hAnsi="Times New Roman" w:cs="Times New Roman"/>
          <w:b/>
          <w:sz w:val="28"/>
          <w:szCs w:val="28"/>
        </w:rPr>
        <w:br/>
        <w:t>НАСЛІДКІВ НАДЗВИЧАЙНИХ СИТУАЦІЙ  У ГОРОДОЦЬКІЙ СІЛЬСЬКІЙ РАДІ НА 2021-2025 РОКИ</w:t>
      </w: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>1. Обґрунтування необхідності прийняття програми</w:t>
      </w:r>
    </w:p>
    <w:p w:rsidR="00DD2DC2" w:rsidRPr="00DD2DC2" w:rsidRDefault="00DD2DC2" w:rsidP="00AE5AD8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Програма розроблена до вимог Закону України «Про місцеве самоврядування в Україні», Кодексу цивільного захисту України, Постанови Кабінету Міністрів України  від 30.09.2015 року № 775 «Про затвердження Порядку створення та використання матеріальних резервів для запобігання і ліквідація надзвичайних ситуацій».</w:t>
      </w:r>
    </w:p>
    <w:p w:rsidR="00DD2DC2" w:rsidRPr="00DD2DC2" w:rsidRDefault="00DD2DC2" w:rsidP="00AE5AD8">
      <w:pPr>
        <w:ind w:firstLine="90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D2DC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>2. Мета програми</w:t>
      </w:r>
    </w:p>
    <w:p w:rsidR="00DD2DC2" w:rsidRPr="00DD2DC2" w:rsidRDefault="00DD2DC2" w:rsidP="00AE5AD8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Програма розроблена для здійснення заходів матеріально – технічного забезпечення формувань цивільного захисту  в умовах загрози і виникнення надзвичайної ситуації.</w:t>
      </w:r>
    </w:p>
    <w:p w:rsidR="00DD2DC2" w:rsidRPr="00DD2DC2" w:rsidRDefault="00DD2DC2" w:rsidP="00AE5AD8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Основною метою Програми є: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1.Забезпечення здійснення заходів щодо створення, розміщення,зберігання та використання запасів матеріальних засобів;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2. Вдосконалення системи управління заходами та процесами захисту населення і територій від надзвичайних ситуацій, вжиття ефективних заходів захисту населення і територій від наслідків надзвичайних ситуацій, аварій, катастроф, великих пожеж, несприятливих гідрометеорогічних явищ;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3. Забезпечення проведення рятувальних та інших невідкладних робіт щодо ліквідації наслідків надзвичайних ситуацій;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4. Організація життєзабезпечення постраждалого населення під час ліквідації наслідків надзвичайної ситуації.</w:t>
      </w:r>
    </w:p>
    <w:p w:rsidR="00DD2DC2" w:rsidRPr="00DD2DC2" w:rsidRDefault="00DD2DC2" w:rsidP="00AE5AD8">
      <w:pPr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 xml:space="preserve">3. Завдання щодо реалізації Програми </w:t>
      </w: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Основним завданнями щодо реалізації Програми є: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 xml:space="preserve">1. Забезпечення фонду  матеріально – технічних резервів для запобігання та ліквідації наслідків надзвичайних ситуацій. 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2.  Накопичення матеріально – технічних резервів місцевого резерву для запобігання, ліквідації наслідків надзвичайних ситуацій у 2021-2025 роках у відповідності до плану – графіку, зазначеного у розділі 9 Програми;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3. Визначення суб’єктів господарюванням – постачальників матеріально – технічних резервів;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4. Визначення місць розміщення та зберігання  матеріально – технічних резервів;</w:t>
      </w:r>
    </w:p>
    <w:p w:rsidR="00DD2DC2" w:rsidRPr="00DD2DC2" w:rsidRDefault="00DD2DC2" w:rsidP="00AE5A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lastRenderedPageBreak/>
        <w:t>5. Своєчасне фінансування заходів зі створення місцевого фонду матеріальних резервів для запобігання та ліквідації наслідків надзвичайних ситуацій з бюджету Городоцької сільської ради.</w:t>
      </w: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>4. Організаційне забезпечення Програми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Матеріальні резерви створюються заздалегідь з метою їх використання в разі загрози або виникнення надзвичайних ситуацій виходячи з максимальної гіпотетичної (прогнозованої) надзвичайної ситуації, характерної для конкретної території розташування об’єкта, а також передбаченого обсягу робіт з ліквідації наслідків надзвичайних ситуацій.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Створення, утримання та поповнення резервів усіх рівнів може здійснюватися також за рахунок добровільних пожертвувань фізичних і юридичних осіб, благодійних організацій та об’єднань громадян, інших не заборонених законодавством джерел.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Матеріальні цінності, що поставляються до резерву, повинні мати сертифікат відповідності на весь нормативний термін їх зберігання.</w:t>
      </w: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>5. Порядок використання резервів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Резерви використовуються тільки для: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1) здійснення запобіжних заходів у разі загрози виникнення надзвичайних ситуацій;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2) ліквідації наслідків надзвичайних ситуацій техногенного і природного характеру;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3) проведення невідкладних відновлювальних робіт;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4) надання громадянам, постраждалим від наслідків надзвичайних ситуацій, одноразової матеріальної допомоги для забезпечення їх життєдіяльності;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5) розгортання та утримання тимчасових пунктів проживання і харчування постраждалих громадян.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Резерви залучаються для ліквідації наслідків надзвичайних ситуацій на конкретній території та розташованих на ній об’єктах.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Резерви залучаються для ліквідації наслідків надзвичайної ситуації відповідно до її рівня.</w:t>
      </w:r>
    </w:p>
    <w:p w:rsidR="00DD2DC2" w:rsidRPr="00DD2DC2" w:rsidRDefault="00DD2DC2" w:rsidP="00AE5AD8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Відпуск матеріально-технічних цінностей з резервів здійснюється на підставі рішення виконавчого комітету.</w:t>
      </w: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AE5A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t xml:space="preserve">6. Результати реалізації Програми 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 xml:space="preserve">Реалізація Програми забезпечує створення, накопичення матеріальних резервів та їх використання для запобігання та ліквідації наслідків надзвичайних ситуацій, постійну готовність органів управління та цивільного захисту  до дій за призначенням. </w:t>
      </w: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2DC2">
        <w:rPr>
          <w:rFonts w:ascii="Times New Roman" w:hAnsi="Times New Roman" w:cs="Times New Roman"/>
          <w:b/>
          <w:sz w:val="28"/>
          <w:szCs w:val="28"/>
        </w:rPr>
        <w:lastRenderedPageBreak/>
        <w:t>7. Відповідальний за реалізацію Програми</w:t>
      </w:r>
    </w:p>
    <w:p w:rsidR="00DD2DC2" w:rsidRPr="00DD2DC2" w:rsidRDefault="00DD2DC2" w:rsidP="00AE5AD8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членів  виконавчого комітету Городоцької сільської ради, яке щороку узагальнює інформацію про стан накопичення матеріально – технічних резервів.</w:t>
      </w:r>
    </w:p>
    <w:p w:rsidR="00DD2DC2" w:rsidRPr="00DD2DC2" w:rsidRDefault="00DD2DC2" w:rsidP="00AE5AD8">
      <w:pPr>
        <w:spacing w:after="120"/>
        <w:jc w:val="both"/>
        <w:rPr>
          <w:rFonts w:ascii="Times New Roman" w:hAnsi="Times New Roman" w:cs="Times New Roman"/>
        </w:rPr>
      </w:pPr>
    </w:p>
    <w:p w:rsidR="00DD2DC2" w:rsidRPr="00DD2DC2" w:rsidRDefault="00DD2DC2" w:rsidP="00AE5AD8">
      <w:pPr>
        <w:spacing w:after="120"/>
        <w:jc w:val="center"/>
        <w:rPr>
          <w:rFonts w:ascii="Times New Roman" w:hAnsi="Times New Roman" w:cs="Times New Roman"/>
          <w:b/>
        </w:rPr>
      </w:pPr>
      <w:r w:rsidRPr="00DD2DC2">
        <w:rPr>
          <w:rFonts w:ascii="Times New Roman" w:hAnsi="Times New Roman" w:cs="Times New Roman"/>
          <w:b/>
        </w:rPr>
        <w:t xml:space="preserve">8. </w:t>
      </w:r>
      <w:r w:rsidRPr="00DD2DC2">
        <w:rPr>
          <w:rFonts w:ascii="Times New Roman" w:hAnsi="Times New Roman" w:cs="Times New Roman"/>
          <w:b/>
          <w:sz w:val="28"/>
          <w:szCs w:val="28"/>
        </w:rPr>
        <w:t>Порядок використання коштів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Фінансування заходів Програми здійснюється за рахунок коштів бюджету Городоцької сільської ради, а також за рахунок добровільних пожертвувань фізичних і юридичних осіб, благодійних організацій та об’єднань громадян, інших не заборонених законодавством джерел.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DC2">
        <w:rPr>
          <w:rFonts w:ascii="Times New Roman" w:hAnsi="Times New Roman" w:cs="Times New Roman"/>
          <w:sz w:val="28"/>
          <w:szCs w:val="28"/>
        </w:rPr>
        <w:t>У результаті виконання Програми буде забезпечено повноцінне функціонування системи реагування на надзвичайні ситуації техногенного та природного характеру місцевого рівня.</w:t>
      </w: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AE5A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2DC2" w:rsidRPr="00DD2DC2" w:rsidRDefault="00DD2DC2" w:rsidP="00FC0A87">
      <w:pPr>
        <w:jc w:val="both"/>
        <w:rPr>
          <w:rFonts w:ascii="Times New Roman" w:hAnsi="Times New Roman" w:cs="Times New Roman"/>
          <w:sz w:val="28"/>
          <w:szCs w:val="28"/>
        </w:rPr>
        <w:sectPr w:rsidR="00DD2DC2" w:rsidRPr="00DD2DC2" w:rsidSect="00503DB0">
          <w:pgSz w:w="11909" w:h="16838"/>
          <w:pgMar w:top="1134" w:right="567" w:bottom="1134" w:left="1701" w:header="0" w:footer="6" w:gutter="0"/>
          <w:cols w:space="720"/>
          <w:noEndnote/>
          <w:docGrid w:linePitch="360"/>
        </w:sectPr>
      </w:pPr>
      <w:r w:rsidRPr="00DD2DC2">
        <w:rPr>
          <w:rFonts w:ascii="Times New Roman" w:hAnsi="Times New Roman" w:cs="Times New Roman"/>
          <w:sz w:val="28"/>
          <w:szCs w:val="28"/>
        </w:rPr>
        <w:t xml:space="preserve">Секретар сільської ради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Людмила СПІВАК</w:t>
      </w:r>
    </w:p>
    <w:p w:rsidR="003233ED" w:rsidRPr="003233ED" w:rsidRDefault="003233ED" w:rsidP="003233ED">
      <w:pPr>
        <w:spacing w:line="228" w:lineRule="auto"/>
        <w:ind w:left="5954"/>
        <w:jc w:val="right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lastRenderedPageBreak/>
        <w:t>Додаток 1 до ПРОГРАМИ</w:t>
      </w:r>
    </w:p>
    <w:p w:rsidR="003233ED" w:rsidRPr="003233ED" w:rsidRDefault="003233ED" w:rsidP="001F7F64">
      <w:pPr>
        <w:tabs>
          <w:tab w:val="left" w:pos="1530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3233ED" w:rsidRPr="003233ED" w:rsidRDefault="003233ED" w:rsidP="001F7F64">
      <w:pPr>
        <w:tabs>
          <w:tab w:val="left" w:pos="1530"/>
        </w:tabs>
        <w:jc w:val="center"/>
        <w:rPr>
          <w:rFonts w:ascii="Times New Roman" w:hAnsi="Times New Roman" w:cs="Times New Roman"/>
        </w:rPr>
      </w:pPr>
      <w:r w:rsidRPr="003233ED">
        <w:rPr>
          <w:rFonts w:ascii="Times New Roman" w:hAnsi="Times New Roman" w:cs="Times New Roman"/>
        </w:rPr>
        <w:t>План – графік</w:t>
      </w:r>
    </w:p>
    <w:p w:rsidR="003233ED" w:rsidRPr="003233ED" w:rsidRDefault="003233ED" w:rsidP="001F7F64">
      <w:pPr>
        <w:tabs>
          <w:tab w:val="left" w:pos="1530"/>
        </w:tabs>
        <w:jc w:val="center"/>
        <w:rPr>
          <w:rFonts w:ascii="Times New Roman" w:hAnsi="Times New Roman" w:cs="Times New Roman"/>
        </w:rPr>
      </w:pPr>
      <w:r w:rsidRPr="003233ED">
        <w:rPr>
          <w:rFonts w:ascii="Times New Roman" w:hAnsi="Times New Roman" w:cs="Times New Roman"/>
        </w:rPr>
        <w:t xml:space="preserve"> накопичення запасів матеріально - технічних резервів місцевого рівня </w:t>
      </w:r>
    </w:p>
    <w:p w:rsidR="003233ED" w:rsidRPr="003233ED" w:rsidRDefault="003233ED" w:rsidP="001F7F64">
      <w:pPr>
        <w:tabs>
          <w:tab w:val="left" w:pos="1530"/>
        </w:tabs>
        <w:jc w:val="center"/>
        <w:rPr>
          <w:rFonts w:ascii="Times New Roman" w:hAnsi="Times New Roman" w:cs="Times New Roman"/>
        </w:rPr>
      </w:pPr>
      <w:r w:rsidRPr="003233ED">
        <w:rPr>
          <w:rFonts w:ascii="Times New Roman" w:hAnsi="Times New Roman" w:cs="Times New Roman"/>
        </w:rPr>
        <w:t xml:space="preserve">для запобігання, ліквідації наслідків надзвичайних ситуацій та проведення невідкладних відновних робіт </w:t>
      </w:r>
    </w:p>
    <w:p w:rsidR="003233ED" w:rsidRPr="003233ED" w:rsidRDefault="003233ED" w:rsidP="001F7F64">
      <w:pPr>
        <w:tabs>
          <w:tab w:val="left" w:pos="1530"/>
        </w:tabs>
        <w:jc w:val="center"/>
        <w:rPr>
          <w:rFonts w:ascii="Times New Roman" w:hAnsi="Times New Roman" w:cs="Times New Roman"/>
        </w:rPr>
      </w:pPr>
      <w:r w:rsidRPr="003233ED">
        <w:rPr>
          <w:rFonts w:ascii="Times New Roman" w:hAnsi="Times New Roman" w:cs="Times New Roman"/>
        </w:rPr>
        <w:t>у Городоцькій сільській раді на 2021 – 2025 роки</w:t>
      </w:r>
    </w:p>
    <w:p w:rsidR="003233ED" w:rsidRPr="003233ED" w:rsidRDefault="003233ED" w:rsidP="00184C86">
      <w:pPr>
        <w:tabs>
          <w:tab w:val="left" w:pos="1530"/>
        </w:tabs>
        <w:jc w:val="center"/>
        <w:rPr>
          <w:rFonts w:ascii="Times New Roman" w:hAnsi="Times New Roman" w:cs="Times New Roman"/>
          <w:i/>
        </w:rPr>
      </w:pPr>
      <w:r w:rsidRPr="003233ED"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                                          (у цінах станом на ___.______.2021)</w:t>
      </w:r>
    </w:p>
    <w:tbl>
      <w:tblPr>
        <w:tblpPr w:leftFromText="181" w:rightFromText="181" w:vertAnchor="text" w:horzAnchor="page" w:tblpXSpec="center" w:tblpY="1"/>
        <w:tblOverlap w:val="never"/>
        <w:tblW w:w="155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993"/>
        <w:gridCol w:w="1134"/>
        <w:gridCol w:w="1085"/>
        <w:gridCol w:w="952"/>
        <w:gridCol w:w="966"/>
        <w:gridCol w:w="980"/>
        <w:gridCol w:w="966"/>
        <w:gridCol w:w="952"/>
        <w:gridCol w:w="951"/>
        <w:gridCol w:w="966"/>
        <w:gridCol w:w="970"/>
        <w:gridCol w:w="948"/>
        <w:gridCol w:w="712"/>
      </w:tblGrid>
      <w:tr w:rsidR="003233ED" w:rsidRPr="003233ED" w:rsidTr="003233ED">
        <w:trPr>
          <w:trHeight w:val="297"/>
        </w:trPr>
        <w:tc>
          <w:tcPr>
            <w:tcW w:w="675" w:type="dxa"/>
            <w:vMerge w:val="restart"/>
            <w:shd w:val="clear" w:color="auto" w:fill="auto"/>
          </w:tcPr>
          <w:p w:rsidR="003233ED" w:rsidRPr="003233ED" w:rsidRDefault="003233ED" w:rsidP="003233ED">
            <w:pPr>
              <w:ind w:left="-142" w:right="-108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№ пор.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Найменування майна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3233ED" w:rsidRPr="003233ED" w:rsidRDefault="003233ED" w:rsidP="003233ED">
            <w:pPr>
              <w:ind w:left="-108" w:right="-89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spacing w:val="-6"/>
              </w:rPr>
              <w:t>Одиниця</w:t>
            </w:r>
            <w:r w:rsidRPr="003233ED">
              <w:rPr>
                <w:rFonts w:ascii="Times New Roman" w:hAnsi="Times New Roman" w:cs="Times New Roman"/>
              </w:rPr>
              <w:t xml:space="preserve"> виміру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233ED" w:rsidRPr="003233ED" w:rsidRDefault="003233ED" w:rsidP="003233ED">
            <w:pPr>
              <w:ind w:left="-108" w:right="-123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3233ED">
              <w:rPr>
                <w:rFonts w:ascii="Times New Roman" w:hAnsi="Times New Roman" w:cs="Times New Roman"/>
                <w:spacing w:val="-6"/>
              </w:rPr>
              <w:t>Загальна кількість</w:t>
            </w:r>
          </w:p>
        </w:tc>
        <w:tc>
          <w:tcPr>
            <w:tcW w:w="1085" w:type="dxa"/>
            <w:vMerge w:val="restart"/>
            <w:shd w:val="clear" w:color="auto" w:fill="auto"/>
          </w:tcPr>
          <w:p w:rsidR="003233ED" w:rsidRPr="003233ED" w:rsidRDefault="003233ED" w:rsidP="003233ED">
            <w:pPr>
              <w:ind w:left="-93" w:right="-156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363" w:type="dxa"/>
            <w:gridSpan w:val="10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Обсяг фінансування (тисяч гривень)</w:t>
            </w:r>
          </w:p>
        </w:tc>
      </w:tr>
      <w:tr w:rsidR="003233ED" w:rsidRPr="003233ED" w:rsidTr="003233ED">
        <w:trPr>
          <w:trHeight w:val="143"/>
        </w:trPr>
        <w:tc>
          <w:tcPr>
            <w:tcW w:w="675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63" w:type="dxa"/>
            <w:gridSpan w:val="10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планується накопичити за роками</w:t>
            </w:r>
          </w:p>
        </w:tc>
      </w:tr>
      <w:tr w:rsidR="003233ED" w:rsidRPr="003233ED" w:rsidTr="003233ED">
        <w:trPr>
          <w:trHeight w:val="143"/>
        </w:trPr>
        <w:tc>
          <w:tcPr>
            <w:tcW w:w="675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8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946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90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936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660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2025</w:t>
            </w:r>
          </w:p>
        </w:tc>
      </w:tr>
      <w:tr w:rsidR="003233ED" w:rsidRPr="003233ED" w:rsidTr="003233ED">
        <w:trPr>
          <w:trHeight w:val="143"/>
        </w:trPr>
        <w:tc>
          <w:tcPr>
            <w:tcW w:w="675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vMerge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кіль-кість</w:t>
            </w:r>
          </w:p>
        </w:tc>
        <w:tc>
          <w:tcPr>
            <w:tcW w:w="966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сума</w:t>
            </w:r>
          </w:p>
        </w:tc>
        <w:tc>
          <w:tcPr>
            <w:tcW w:w="980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кіль-кість</w:t>
            </w:r>
          </w:p>
        </w:tc>
        <w:tc>
          <w:tcPr>
            <w:tcW w:w="966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сума</w:t>
            </w:r>
          </w:p>
        </w:tc>
        <w:tc>
          <w:tcPr>
            <w:tcW w:w="95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кіль-кість</w:t>
            </w:r>
          </w:p>
        </w:tc>
        <w:tc>
          <w:tcPr>
            <w:tcW w:w="95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сума</w:t>
            </w:r>
          </w:p>
        </w:tc>
        <w:tc>
          <w:tcPr>
            <w:tcW w:w="966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кіль-кість</w:t>
            </w:r>
          </w:p>
        </w:tc>
        <w:tc>
          <w:tcPr>
            <w:tcW w:w="970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сума</w:t>
            </w:r>
          </w:p>
        </w:tc>
        <w:tc>
          <w:tcPr>
            <w:tcW w:w="948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кіль-кість</w:t>
            </w:r>
          </w:p>
        </w:tc>
        <w:tc>
          <w:tcPr>
            <w:tcW w:w="71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сума</w:t>
            </w:r>
          </w:p>
        </w:tc>
      </w:tr>
    </w:tbl>
    <w:p w:rsidR="003233ED" w:rsidRPr="003233ED" w:rsidRDefault="003233ED">
      <w:pPr>
        <w:rPr>
          <w:rFonts w:ascii="Times New Roman" w:hAnsi="Times New Roman" w:cs="Times New Roman"/>
        </w:rPr>
      </w:pPr>
    </w:p>
    <w:tbl>
      <w:tblPr>
        <w:tblpPr w:leftFromText="181" w:rightFromText="181" w:vertAnchor="text" w:horzAnchor="page" w:tblpXSpec="center" w:tblpY="1"/>
        <w:tblOverlap w:val="never"/>
        <w:tblW w:w="155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4"/>
        <w:gridCol w:w="31"/>
        <w:gridCol w:w="2268"/>
        <w:gridCol w:w="992"/>
        <w:gridCol w:w="1119"/>
        <w:gridCol w:w="1101"/>
        <w:gridCol w:w="962"/>
        <w:gridCol w:w="962"/>
        <w:gridCol w:w="962"/>
        <w:gridCol w:w="962"/>
        <w:gridCol w:w="27"/>
        <w:gridCol w:w="936"/>
        <w:gridCol w:w="962"/>
        <w:gridCol w:w="962"/>
        <w:gridCol w:w="962"/>
        <w:gridCol w:w="962"/>
        <w:gridCol w:w="36"/>
        <w:gridCol w:w="668"/>
      </w:tblGrid>
      <w:tr w:rsidR="003233ED" w:rsidRPr="003233ED" w:rsidTr="003233ED">
        <w:trPr>
          <w:cantSplit/>
          <w:tblHeader/>
        </w:trPr>
        <w:tc>
          <w:tcPr>
            <w:tcW w:w="675" w:type="dxa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19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01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89" w:type="dxa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36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62" w:type="dxa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4" w:type="dxa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tcBorders>
              <w:top w:val="doub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widowControl/>
              <w:numPr>
                <w:ilvl w:val="0"/>
                <w:numId w:val="6"/>
              </w:numPr>
              <w:ind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БУДІВЕЛЬНІ МАТЕРІАЛИ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Пиломатеріали (дошка, брус тощо)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</w:t>
            </w:r>
            <w:r w:rsidRPr="003233ED">
              <w:rPr>
                <w:bCs/>
                <w:szCs w:val="24"/>
                <w:vertAlign w:val="superscript"/>
              </w:rPr>
              <w:t>3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Цемент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14,4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2,88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2,88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Бетономішалка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8,4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8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8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8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8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 xml:space="preserve">Шифер 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 xml:space="preserve"> 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1000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145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29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Цвяхи шиферні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0,1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Цвяхи будівельні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0,5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Руберойд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</w:t>
            </w:r>
            <w:r w:rsidRPr="003233ED">
              <w:rPr>
                <w:bCs/>
                <w:szCs w:val="24"/>
                <w:vertAlign w:val="superscript"/>
              </w:rPr>
              <w:t>2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1500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4,2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Скло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</w:t>
            </w:r>
            <w:r w:rsidRPr="003233ED">
              <w:rPr>
                <w:bCs/>
                <w:szCs w:val="24"/>
                <w:vertAlign w:val="superscript"/>
              </w:rPr>
              <w:t>2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500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37,5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7,5</w:t>
            </w:r>
          </w:p>
        </w:tc>
      </w:tr>
      <w:tr w:rsidR="003233ED" w:rsidRPr="003233ED" w:rsidTr="003233ED">
        <w:trPr>
          <w:cantSplit/>
        </w:trPr>
        <w:tc>
          <w:tcPr>
            <w:tcW w:w="644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Молоток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0,94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0,188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0,188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auto"/>
          </w:tcPr>
          <w:p w:rsidR="003233ED" w:rsidRPr="003233ED" w:rsidRDefault="003233ED" w:rsidP="003233ED">
            <w:pPr>
              <w:tabs>
                <w:tab w:val="center" w:pos="1391"/>
              </w:tabs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--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468,24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91,668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42,588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91,688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42,588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42,588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                2. ПАЛЬНО-МАСТИЛЬНІ МАТЕРІАЛИ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4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Автомобільний </w:t>
            </w:r>
            <w:r w:rsidRPr="003233ED">
              <w:rPr>
                <w:rFonts w:ascii="Times New Roman" w:hAnsi="Times New Roman" w:cs="Times New Roman"/>
                <w:spacing w:val="-4"/>
              </w:rPr>
              <w:t>бензин марки А-92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тонн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  <w:trHeight w:val="303"/>
        </w:trPr>
        <w:tc>
          <w:tcPr>
            <w:tcW w:w="67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Дизельне паливо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тонн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2,6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96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auto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1,3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                     3.  ІНЖЕНЕРНО-БУДІВЕЛЬНІ ЗАСОБИ ТА МАТЕРІАЛИ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         3.1 ЗАСОБИ ЕНЕРГОПОСТАЧАННЯ ТА ЗВ’ЯЗКУ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Електростанції: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переносні однофазні потужністю до 5 кВт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од.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color w:val="FF0000"/>
                <w:szCs w:val="24"/>
              </w:rPr>
            </w:pPr>
            <w:r w:rsidRPr="003233ED">
              <w:rPr>
                <w:bCs/>
                <w:color w:val="FF0000"/>
                <w:szCs w:val="24"/>
              </w:rPr>
              <w:t>1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Радіостанції стаціонарні та автомобільні, переносні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6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22,5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22,5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Зарядні пристрої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од.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6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21,9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080"/>
              </w:tabs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94,9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29,8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3.2. ЗАСОБИ НАСОСНОГО ОБЛАДНАННЯ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1.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Насосне обладнання для відкачування рідин (води):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szCs w:val="24"/>
              </w:rPr>
            </w:pPr>
            <w:r w:rsidRPr="003233ED">
              <w:rPr>
                <w:szCs w:val="24"/>
              </w:rPr>
              <w:t>-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/>
                <w:szCs w:val="24"/>
              </w:rPr>
            </w:pPr>
            <w:r w:rsidRPr="003233ED">
              <w:rPr>
                <w:b/>
                <w:szCs w:val="24"/>
              </w:rPr>
              <w:t>-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1.1.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потужністю до 60 м</w:t>
            </w:r>
            <w:r w:rsidRPr="003233ED">
              <w:rPr>
                <w:bCs/>
                <w:szCs w:val="24"/>
                <w:vertAlign w:val="superscript"/>
              </w:rPr>
              <w:t>3</w:t>
            </w:r>
            <w:r w:rsidRPr="003233ED">
              <w:rPr>
                <w:bCs/>
                <w:szCs w:val="24"/>
              </w:rPr>
              <w:t>/год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1.2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потужністю більше 60 м</w:t>
            </w:r>
            <w:r w:rsidRPr="003233ED">
              <w:rPr>
                <w:bCs/>
                <w:szCs w:val="24"/>
                <w:vertAlign w:val="superscript"/>
              </w:rPr>
              <w:t>3</w:t>
            </w:r>
            <w:r w:rsidRPr="003233ED">
              <w:rPr>
                <w:bCs/>
                <w:szCs w:val="24"/>
              </w:rPr>
              <w:t>/год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2.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Мотопомпа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37,5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18,75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18,75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Рукави пожежні: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3.1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напірні</w:t>
            </w:r>
            <w:r w:rsidRPr="003233ED">
              <w:rPr>
                <w:bCs/>
                <w:szCs w:val="24"/>
                <w:lang w:val="en-US"/>
              </w:rPr>
              <w:t xml:space="preserve"> d=125 </w:t>
            </w:r>
            <w:r w:rsidRPr="003233ED">
              <w:rPr>
                <w:bCs/>
                <w:szCs w:val="24"/>
              </w:rPr>
              <w:t>мм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м.п.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4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3.2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 xml:space="preserve">всмоктуючі </w:t>
            </w:r>
            <w:r w:rsidRPr="003233ED">
              <w:rPr>
                <w:bCs/>
                <w:szCs w:val="24"/>
                <w:lang w:val="en-US"/>
              </w:rPr>
              <w:t xml:space="preserve">d=125 </w:t>
            </w:r>
            <w:r w:rsidRPr="003233ED">
              <w:rPr>
                <w:bCs/>
                <w:szCs w:val="24"/>
              </w:rPr>
              <w:t>мм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м.п.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4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3.3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напірні</w:t>
            </w:r>
            <w:r w:rsidRPr="003233ED">
              <w:rPr>
                <w:bCs/>
                <w:szCs w:val="24"/>
                <w:lang w:val="en-US"/>
              </w:rPr>
              <w:t xml:space="preserve"> d=</w:t>
            </w:r>
            <w:r w:rsidRPr="003233ED">
              <w:rPr>
                <w:bCs/>
                <w:szCs w:val="24"/>
              </w:rPr>
              <w:t>51</w:t>
            </w:r>
            <w:r w:rsidRPr="003233ED">
              <w:rPr>
                <w:bCs/>
                <w:szCs w:val="24"/>
                <w:lang w:val="en-US"/>
              </w:rPr>
              <w:t xml:space="preserve"> </w:t>
            </w:r>
            <w:r w:rsidRPr="003233ED">
              <w:rPr>
                <w:bCs/>
                <w:szCs w:val="24"/>
              </w:rPr>
              <w:t>мм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м.п.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90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3.4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напірні</w:t>
            </w:r>
            <w:r w:rsidRPr="003233ED">
              <w:rPr>
                <w:bCs/>
                <w:szCs w:val="24"/>
                <w:lang w:val="en-US"/>
              </w:rPr>
              <w:t xml:space="preserve"> d=</w:t>
            </w:r>
            <w:r w:rsidRPr="003233ED">
              <w:rPr>
                <w:bCs/>
                <w:szCs w:val="24"/>
              </w:rPr>
              <w:t>66</w:t>
            </w:r>
            <w:r w:rsidRPr="003233ED">
              <w:rPr>
                <w:bCs/>
                <w:szCs w:val="24"/>
                <w:lang w:val="en-US"/>
              </w:rPr>
              <w:t xml:space="preserve"> </w:t>
            </w:r>
            <w:r w:rsidRPr="003233ED">
              <w:rPr>
                <w:bCs/>
                <w:szCs w:val="24"/>
              </w:rPr>
              <w:t>мм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м.п.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90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1,65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1,65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3.5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напірні</w:t>
            </w:r>
            <w:r w:rsidRPr="003233ED">
              <w:rPr>
                <w:bCs/>
                <w:szCs w:val="24"/>
                <w:lang w:val="en-US"/>
              </w:rPr>
              <w:t xml:space="preserve"> d=</w:t>
            </w:r>
            <w:r w:rsidRPr="003233ED">
              <w:rPr>
                <w:bCs/>
                <w:szCs w:val="24"/>
              </w:rPr>
              <w:t>77</w:t>
            </w:r>
            <w:r w:rsidRPr="003233ED">
              <w:rPr>
                <w:bCs/>
                <w:szCs w:val="24"/>
                <w:lang w:val="en-US"/>
              </w:rPr>
              <w:t xml:space="preserve"> </w:t>
            </w:r>
            <w:r w:rsidRPr="003233ED">
              <w:rPr>
                <w:bCs/>
                <w:szCs w:val="24"/>
              </w:rPr>
              <w:t>мм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м.п.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90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4.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Стволи «Протек»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auto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  <w:color w:val="FF0000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102,8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33,25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1,65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auto"/>
            <w:vAlign w:val="center"/>
          </w:tcPr>
          <w:p w:rsidR="003233ED" w:rsidRPr="003233ED" w:rsidRDefault="003233ED" w:rsidP="003233ED">
            <w:pPr>
              <w:ind w:left="-149" w:right="-173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             4. ЗАСОБИ РАДІАЦІЙНОГО, ХІМІЧНОГО ТА БІОЛОГІЧНОГО ЗАХИСТУ, СПЕЦОДЯГ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Протигази дорослі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500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791"/>
              </w:tabs>
              <w:ind w:left="-201" w:right="-189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683"/>
              </w:tabs>
              <w:ind w:left="-167" w:right="-88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22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Респіратори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100</w:t>
            </w:r>
          </w:p>
        </w:tc>
        <w:tc>
          <w:tcPr>
            <w:tcW w:w="1101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791"/>
              </w:tabs>
              <w:ind w:left="-201" w:right="-189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683"/>
              </w:tabs>
              <w:ind w:left="-167" w:right="-88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963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962" w:type="dxa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4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0,44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Прилади радіаційної розвідки і дозиметричного контролю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8,3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791"/>
              </w:tabs>
              <w:ind w:left="-201" w:right="-189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683"/>
              </w:tabs>
              <w:ind w:left="-167" w:right="-88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8,3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Дозиметри індивідуальні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1,60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0,32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  <w:vAlign w:val="center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Прилади хімічної розвідки (газосигналізатори, газоаналізатори)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Засоби захисту шкіри типу Л-1 (костюми захисні)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0,4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Костюм вогнезахисний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Костюм хімічного захисту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Плащі прогумовані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  <w:trHeight w:val="589"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Чоботи гумові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пар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Чоботи пожежного-рятувальника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пар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Каска пожежного-рятувальника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Захисний одяг пожежного-рятувальника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Костюм зимовий пожежного-рятувальника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Спецодяг пожежного-рятувальника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  <w:trHeight w:val="630"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Рукавиці гумові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пар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Рукавиці брезентові (робочі ківларові)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пар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0,150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0,150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220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Ємкості для перевезення небезпечних речовин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34,5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tabs>
                <w:tab w:val="left" w:pos="460"/>
                <w:tab w:val="center" w:pos="618"/>
              </w:tabs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11,5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FFFFFF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203,45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ind w:left="-201" w:right="-189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34,96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76,91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23,46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34,96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34,96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                                                          4.1. РЕЧОВИНИ ДЛЯ ПРОВЕДЕННЯ СПЕЦІАЛЬНОЇ ОБРОБКИ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Речовини для проведення дезактивації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тонн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lang w:val="ru-RU"/>
              </w:rPr>
              <w:t>0</w:t>
            </w:r>
            <w:r w:rsidRPr="003233ED">
              <w:rPr>
                <w:rFonts w:ascii="Times New Roman" w:hAnsi="Times New Roman" w:cs="Times New Roman"/>
              </w:rPr>
              <w:t>,8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12,12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2,424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2,424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2,424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2,424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704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2,424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Речовини та розчини для проведення дегазації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тонн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13,2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2,64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2,64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2,64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2,64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704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2,64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FFFFFF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  <w:color w:val="FF0000"/>
              </w:rPr>
            </w:pPr>
            <w:r w:rsidRPr="003233ED">
              <w:rPr>
                <w:rFonts w:ascii="Times New Roman" w:hAnsi="Times New Roman" w:cs="Times New Roman"/>
              </w:rPr>
              <w:t>Всього</w:t>
            </w:r>
            <w:r w:rsidRPr="003233ED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3233ED">
              <w:rPr>
                <w:rFonts w:ascii="Times New Roman" w:hAnsi="Times New Roman" w:cs="Times New Roman"/>
              </w:rPr>
              <w:t>(тисяч гривень)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25,32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5,064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5,064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5,064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5,064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04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5,064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5. РЕЧОВЕ МАЙНО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Намет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Засоби обігріву переносні електричні побутові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Ліжко-розкладушка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Матрац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Ковдра бавовняна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Білизна постільна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Костюм бавовняний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Білизна натільна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Рушник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25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Каски захисні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Рюкзаки, дорожні сумки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Шапки типу «Фески»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Спальні мішки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Каремати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Костюми вологозахисні.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FFFFFF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168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133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92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     6. ПРОДОВОЛЬСТВО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Борошно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0,5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Крупи та макаронні вироби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0,2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lastRenderedPageBreak/>
              <w:t>3.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Сухі хлібопродукти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0,2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4.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Масло вершкове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0,05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Олія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0,05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6,6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6.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Консерви м’ясні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умов. банок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300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16,5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33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7.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Консерви рибні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умов. банок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szCs w:val="24"/>
              </w:rPr>
            </w:pPr>
          </w:p>
          <w:p w:rsidR="003233ED" w:rsidRPr="003233ED" w:rsidRDefault="003233ED" w:rsidP="003233ED">
            <w:pPr>
              <w:pStyle w:val="aff6"/>
              <w:jc w:val="center"/>
              <w:rPr>
                <w:szCs w:val="24"/>
              </w:rPr>
            </w:pPr>
            <w:r w:rsidRPr="003233ED">
              <w:rPr>
                <w:szCs w:val="24"/>
              </w:rPr>
              <w:t>300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1,26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2,52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2,52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2,52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2,52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2,52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8.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Молоко згущене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умов. банок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szCs w:val="24"/>
              </w:rPr>
            </w:pPr>
          </w:p>
          <w:p w:rsidR="003233ED" w:rsidRPr="003233ED" w:rsidRDefault="003233ED" w:rsidP="003233ED">
            <w:pPr>
              <w:pStyle w:val="aff6"/>
              <w:jc w:val="center"/>
              <w:rPr>
                <w:szCs w:val="24"/>
              </w:rPr>
            </w:pPr>
            <w:r w:rsidRPr="003233ED">
              <w:rPr>
                <w:szCs w:val="24"/>
              </w:rPr>
              <w:t>150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1,02</w:t>
            </w:r>
          </w:p>
        </w:tc>
      </w:tr>
      <w:tr w:rsidR="003233ED" w:rsidRPr="003233ED" w:rsidTr="003233ED">
        <w:trPr>
          <w:cantSplit/>
          <w:trHeight w:val="425"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9.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 xml:space="preserve">Чай 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кг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Цукор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0,2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11.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Сіль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тонн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0,05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12.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Набір сухих продуктів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50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2,2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FFFFFF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55,08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44,94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46,34</w:t>
            </w:r>
          </w:p>
        </w:tc>
        <w:tc>
          <w:tcPr>
            <w:tcW w:w="963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49,14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42,04</w:t>
            </w:r>
          </w:p>
        </w:tc>
        <w:tc>
          <w:tcPr>
            <w:tcW w:w="998" w:type="dxa"/>
            <w:gridSpan w:val="2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38,74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7 . МАТЕРІАЛЬНО-ТЕХНІЧНІ ЗАСОБИ ВІДПОВІДАЛЬНІСТЬ  ТА ЗБЕРІГАННЯ ЯКИХ НЕСЕ </w:t>
            </w:r>
          </w:p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ДРПЧ ____    ДЕРЖАВНОГО ПОЖЕЖНО-РЯТУВАЛЬНОГО ЗАГІНУ  - 3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Компресорна установка для пневмоінструменту з обладнанням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Комплект пневматичного інструменту з пневмоподушками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к-т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Мотоперфоратор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4.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Мотобензопила типу «Штіль»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5.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Надувний човен з двигуном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6.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Лебідка переносна електрична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7.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Пушки для обігріву приміщень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8.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Бензорізи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lastRenderedPageBreak/>
              <w:t>9.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Освітлювальні засоби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Димососи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  <w:bCs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FFFFFF"/>
            <w:vAlign w:val="center"/>
          </w:tcPr>
          <w:p w:rsidR="003233ED" w:rsidRPr="003233ED" w:rsidRDefault="003233ED" w:rsidP="003233ED">
            <w:pPr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261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8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</w:tr>
      <w:tr w:rsidR="003233ED" w:rsidRPr="003233ED" w:rsidTr="003233ED">
        <w:trPr>
          <w:cantSplit/>
        </w:trPr>
        <w:tc>
          <w:tcPr>
            <w:tcW w:w="15518" w:type="dxa"/>
            <w:gridSpan w:val="18"/>
            <w:shd w:val="clear" w:color="auto" w:fill="FFFFFF"/>
            <w:vAlign w:val="center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 xml:space="preserve">                                                         8. ЗАСОБИ ЗАГАЛЬНОГОСПОДАРСЬКОГО ПРИЗНАЧЕННЯ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Пристрій пусковий (для запуску автомобілів)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Акумулятор автомобільний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2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</w:tr>
      <w:tr w:rsidR="003233ED" w:rsidRPr="003233ED" w:rsidTr="003233ED">
        <w:trPr>
          <w:cantSplit/>
        </w:trPr>
        <w:tc>
          <w:tcPr>
            <w:tcW w:w="675" w:type="dxa"/>
            <w:gridSpan w:val="2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3.</w:t>
            </w:r>
          </w:p>
        </w:tc>
        <w:tc>
          <w:tcPr>
            <w:tcW w:w="2268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left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Мішки для насипання піску та ґрунту</w:t>
            </w:r>
          </w:p>
        </w:tc>
        <w:tc>
          <w:tcPr>
            <w:tcW w:w="992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шт.</w:t>
            </w:r>
          </w:p>
        </w:tc>
        <w:tc>
          <w:tcPr>
            <w:tcW w:w="1119" w:type="dxa"/>
            <w:shd w:val="clear" w:color="auto" w:fill="FFFFFF"/>
          </w:tcPr>
          <w:p w:rsidR="003233ED" w:rsidRPr="003233ED" w:rsidRDefault="003233ED" w:rsidP="003233ED">
            <w:pPr>
              <w:pStyle w:val="aff6"/>
              <w:jc w:val="center"/>
              <w:rPr>
                <w:bCs/>
                <w:szCs w:val="24"/>
              </w:rPr>
            </w:pPr>
            <w:r w:rsidRPr="003233ED">
              <w:rPr>
                <w:bCs/>
                <w:szCs w:val="24"/>
              </w:rPr>
              <w:t>100</w:t>
            </w:r>
          </w:p>
        </w:tc>
        <w:tc>
          <w:tcPr>
            <w:tcW w:w="1101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3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62" w:type="dxa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4" w:type="dxa"/>
            <w:gridSpan w:val="2"/>
            <w:shd w:val="clear" w:color="auto" w:fill="FFFFFF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0,1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Всього (тисяч гривень)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6,5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1,1</w:t>
            </w:r>
          </w:p>
        </w:tc>
      </w:tr>
      <w:tr w:rsidR="003233ED" w:rsidRPr="003233ED" w:rsidTr="003233ED">
        <w:trPr>
          <w:cantSplit/>
        </w:trPr>
        <w:tc>
          <w:tcPr>
            <w:tcW w:w="2943" w:type="dxa"/>
            <w:gridSpan w:val="3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Разом</w:t>
            </w:r>
          </w:p>
        </w:tc>
        <w:tc>
          <w:tcPr>
            <w:tcW w:w="99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19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1" w:type="dxa"/>
            <w:shd w:val="clear" w:color="auto" w:fill="auto"/>
          </w:tcPr>
          <w:p w:rsidR="003233ED" w:rsidRPr="003233ED" w:rsidRDefault="003233ED" w:rsidP="003233ED">
            <w:pPr>
              <w:ind w:left="-235" w:right="-156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1387,49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ind w:left="-201" w:right="-189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3233ED">
              <w:rPr>
                <w:rFonts w:ascii="Times New Roman" w:hAnsi="Times New Roman" w:cs="Times New Roman"/>
                <w:spacing w:val="-6"/>
              </w:rPr>
              <w:t>446,732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ind w:left="-167" w:right="-88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587,302</w:t>
            </w:r>
          </w:p>
        </w:tc>
        <w:tc>
          <w:tcPr>
            <w:tcW w:w="963" w:type="dxa"/>
            <w:gridSpan w:val="2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ind w:left="-127" w:right="-140"/>
              <w:jc w:val="center"/>
              <w:rPr>
                <w:rFonts w:ascii="Times New Roman" w:hAnsi="Times New Roman" w:cs="Times New Roman"/>
                <w:spacing w:val="-8"/>
              </w:rPr>
            </w:pPr>
            <w:r w:rsidRPr="003233ED">
              <w:rPr>
                <w:rFonts w:ascii="Times New Roman" w:hAnsi="Times New Roman" w:cs="Times New Roman"/>
                <w:spacing w:val="-8"/>
              </w:rPr>
              <w:t>437,302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ind w:left="-75" w:right="-66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243,702</w:t>
            </w:r>
          </w:p>
        </w:tc>
        <w:tc>
          <w:tcPr>
            <w:tcW w:w="962" w:type="dxa"/>
            <w:shd w:val="clear" w:color="auto" w:fill="auto"/>
          </w:tcPr>
          <w:p w:rsidR="003233ED" w:rsidRPr="003233ED" w:rsidRDefault="003233ED" w:rsidP="003233ED">
            <w:pPr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4" w:type="dxa"/>
            <w:gridSpan w:val="2"/>
            <w:shd w:val="clear" w:color="auto" w:fill="auto"/>
          </w:tcPr>
          <w:p w:rsidR="003233ED" w:rsidRPr="003233ED" w:rsidRDefault="003233ED" w:rsidP="003233ED">
            <w:pPr>
              <w:ind w:left="-72" w:right="-60"/>
              <w:jc w:val="center"/>
              <w:rPr>
                <w:rFonts w:ascii="Times New Roman" w:hAnsi="Times New Roman" w:cs="Times New Roman"/>
              </w:rPr>
            </w:pPr>
            <w:r w:rsidRPr="003233ED">
              <w:rPr>
                <w:rFonts w:ascii="Times New Roman" w:hAnsi="Times New Roman" w:cs="Times New Roman"/>
              </w:rPr>
              <w:t>219,752</w:t>
            </w:r>
          </w:p>
        </w:tc>
      </w:tr>
    </w:tbl>
    <w:p w:rsidR="003169D4" w:rsidRPr="003233ED" w:rsidRDefault="003169D4" w:rsidP="00DD2DC2">
      <w:pPr>
        <w:rPr>
          <w:rFonts w:ascii="Times New Roman" w:hAnsi="Times New Roman" w:cs="Times New Roman"/>
          <w:sz w:val="28"/>
          <w:szCs w:val="28"/>
        </w:rPr>
      </w:pPr>
    </w:p>
    <w:sectPr w:rsidR="003169D4" w:rsidRPr="003233ED" w:rsidSect="003233ED">
      <w:headerReference w:type="default" r:id="rId7"/>
      <w:pgSz w:w="16838" w:h="11909" w:orient="landscape"/>
      <w:pgMar w:top="567" w:right="851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5B3F" w:rsidRDefault="00825B3F">
      <w:r>
        <w:separator/>
      </w:r>
    </w:p>
  </w:endnote>
  <w:endnote w:type="continuationSeparator" w:id="0">
    <w:p w:rsidR="00825B3F" w:rsidRDefault="00825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5B3F" w:rsidRDefault="00825B3F"/>
  </w:footnote>
  <w:footnote w:type="continuationSeparator" w:id="0">
    <w:p w:rsidR="00825B3F" w:rsidRDefault="00825B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3ED" w:rsidRPr="00C21199" w:rsidRDefault="003233ED" w:rsidP="003233ED">
    <w:pPr>
      <w:pStyle w:val="af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1" w15:restartNumberingAfterBreak="0">
    <w:nsid w:val="1E560B74"/>
    <w:multiLevelType w:val="hybridMultilevel"/>
    <w:tmpl w:val="C87E1F62"/>
    <w:lvl w:ilvl="0" w:tplc="BBECEDA0">
      <w:start w:val="1"/>
      <w:numFmt w:val="decimal"/>
      <w:lvlText w:val="%1."/>
      <w:lvlJc w:val="left"/>
      <w:pPr>
        <w:ind w:left="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31" w:hanging="360"/>
      </w:pPr>
    </w:lvl>
    <w:lvl w:ilvl="2" w:tplc="0422001B" w:tentative="1">
      <w:start w:val="1"/>
      <w:numFmt w:val="lowerRoman"/>
      <w:lvlText w:val="%3."/>
      <w:lvlJc w:val="right"/>
      <w:pPr>
        <w:ind w:left="1651" w:hanging="180"/>
      </w:pPr>
    </w:lvl>
    <w:lvl w:ilvl="3" w:tplc="0422000F" w:tentative="1">
      <w:start w:val="1"/>
      <w:numFmt w:val="decimal"/>
      <w:lvlText w:val="%4."/>
      <w:lvlJc w:val="left"/>
      <w:pPr>
        <w:ind w:left="2371" w:hanging="360"/>
      </w:pPr>
    </w:lvl>
    <w:lvl w:ilvl="4" w:tplc="04220019" w:tentative="1">
      <w:start w:val="1"/>
      <w:numFmt w:val="lowerLetter"/>
      <w:lvlText w:val="%5."/>
      <w:lvlJc w:val="left"/>
      <w:pPr>
        <w:ind w:left="3091" w:hanging="360"/>
      </w:pPr>
    </w:lvl>
    <w:lvl w:ilvl="5" w:tplc="0422001B" w:tentative="1">
      <w:start w:val="1"/>
      <w:numFmt w:val="lowerRoman"/>
      <w:lvlText w:val="%6."/>
      <w:lvlJc w:val="right"/>
      <w:pPr>
        <w:ind w:left="3811" w:hanging="180"/>
      </w:pPr>
    </w:lvl>
    <w:lvl w:ilvl="6" w:tplc="0422000F" w:tentative="1">
      <w:start w:val="1"/>
      <w:numFmt w:val="decimal"/>
      <w:lvlText w:val="%7."/>
      <w:lvlJc w:val="left"/>
      <w:pPr>
        <w:ind w:left="4531" w:hanging="360"/>
      </w:pPr>
    </w:lvl>
    <w:lvl w:ilvl="7" w:tplc="04220019" w:tentative="1">
      <w:start w:val="1"/>
      <w:numFmt w:val="lowerLetter"/>
      <w:lvlText w:val="%8."/>
      <w:lvlJc w:val="left"/>
      <w:pPr>
        <w:ind w:left="5251" w:hanging="360"/>
      </w:pPr>
    </w:lvl>
    <w:lvl w:ilvl="8" w:tplc="0422001B" w:tentative="1">
      <w:start w:val="1"/>
      <w:numFmt w:val="lowerRoman"/>
      <w:lvlText w:val="%9."/>
      <w:lvlJc w:val="right"/>
      <w:pPr>
        <w:ind w:left="5971" w:hanging="180"/>
      </w:pPr>
    </w:lvl>
  </w:abstractNum>
  <w:abstractNum w:abstractNumId="2" w15:restartNumberingAfterBreak="0">
    <w:nsid w:val="35FE1999"/>
    <w:multiLevelType w:val="hybridMultilevel"/>
    <w:tmpl w:val="7102FC84"/>
    <w:lvl w:ilvl="0" w:tplc="F740FD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65232C"/>
    <w:multiLevelType w:val="multilevel"/>
    <w:tmpl w:val="13CA8B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1692376"/>
    <w:multiLevelType w:val="hybridMultilevel"/>
    <w:tmpl w:val="90F6AC60"/>
    <w:lvl w:ilvl="0" w:tplc="6CDE21F2">
      <w:start w:val="1"/>
      <w:numFmt w:val="decimal"/>
      <w:lvlText w:val="%1."/>
      <w:lvlJc w:val="left"/>
      <w:pPr>
        <w:ind w:left="5676" w:hanging="360"/>
      </w:pPr>
      <w:rPr>
        <w:rFonts w:ascii="Times New Roman" w:eastAsia="Courier New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6396" w:hanging="360"/>
      </w:pPr>
    </w:lvl>
    <w:lvl w:ilvl="2" w:tplc="0422001B">
      <w:start w:val="1"/>
      <w:numFmt w:val="lowerRoman"/>
      <w:lvlText w:val="%3."/>
      <w:lvlJc w:val="right"/>
      <w:pPr>
        <w:ind w:left="7116" w:hanging="180"/>
      </w:pPr>
    </w:lvl>
    <w:lvl w:ilvl="3" w:tplc="0422000F" w:tentative="1">
      <w:start w:val="1"/>
      <w:numFmt w:val="decimal"/>
      <w:lvlText w:val="%4."/>
      <w:lvlJc w:val="left"/>
      <w:pPr>
        <w:ind w:left="7836" w:hanging="360"/>
      </w:pPr>
    </w:lvl>
    <w:lvl w:ilvl="4" w:tplc="04220019" w:tentative="1">
      <w:start w:val="1"/>
      <w:numFmt w:val="lowerLetter"/>
      <w:lvlText w:val="%5."/>
      <w:lvlJc w:val="left"/>
      <w:pPr>
        <w:ind w:left="8556" w:hanging="360"/>
      </w:pPr>
    </w:lvl>
    <w:lvl w:ilvl="5" w:tplc="0422001B" w:tentative="1">
      <w:start w:val="1"/>
      <w:numFmt w:val="lowerRoman"/>
      <w:lvlText w:val="%6."/>
      <w:lvlJc w:val="right"/>
      <w:pPr>
        <w:ind w:left="9276" w:hanging="180"/>
      </w:pPr>
    </w:lvl>
    <w:lvl w:ilvl="6" w:tplc="0422000F" w:tentative="1">
      <w:start w:val="1"/>
      <w:numFmt w:val="decimal"/>
      <w:lvlText w:val="%7."/>
      <w:lvlJc w:val="left"/>
      <w:pPr>
        <w:ind w:left="9996" w:hanging="360"/>
      </w:pPr>
    </w:lvl>
    <w:lvl w:ilvl="7" w:tplc="04220019" w:tentative="1">
      <w:start w:val="1"/>
      <w:numFmt w:val="lowerLetter"/>
      <w:lvlText w:val="%8."/>
      <w:lvlJc w:val="left"/>
      <w:pPr>
        <w:ind w:left="10716" w:hanging="360"/>
      </w:pPr>
    </w:lvl>
    <w:lvl w:ilvl="8" w:tplc="0422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5" w15:restartNumberingAfterBreak="0">
    <w:nsid w:val="65856AA9"/>
    <w:multiLevelType w:val="hybridMultilevel"/>
    <w:tmpl w:val="B560C854"/>
    <w:lvl w:ilvl="0" w:tplc="650E51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A3E"/>
    <w:rsid w:val="0007524E"/>
    <w:rsid w:val="000C60E3"/>
    <w:rsid w:val="000E154E"/>
    <w:rsid w:val="000E1950"/>
    <w:rsid w:val="000F79C1"/>
    <w:rsid w:val="001405F1"/>
    <w:rsid w:val="001D01AF"/>
    <w:rsid w:val="00201080"/>
    <w:rsid w:val="002106C6"/>
    <w:rsid w:val="00304D04"/>
    <w:rsid w:val="003169D4"/>
    <w:rsid w:val="003233ED"/>
    <w:rsid w:val="003577C4"/>
    <w:rsid w:val="003D14AB"/>
    <w:rsid w:val="003D4A3E"/>
    <w:rsid w:val="00414902"/>
    <w:rsid w:val="004D4929"/>
    <w:rsid w:val="00503DB0"/>
    <w:rsid w:val="00512D13"/>
    <w:rsid w:val="00581D78"/>
    <w:rsid w:val="00584C68"/>
    <w:rsid w:val="005B5D67"/>
    <w:rsid w:val="005B60BF"/>
    <w:rsid w:val="005C5A83"/>
    <w:rsid w:val="0063062E"/>
    <w:rsid w:val="006640DC"/>
    <w:rsid w:val="006A439C"/>
    <w:rsid w:val="006D3393"/>
    <w:rsid w:val="006E3446"/>
    <w:rsid w:val="00712222"/>
    <w:rsid w:val="007209D9"/>
    <w:rsid w:val="00725C2C"/>
    <w:rsid w:val="00763752"/>
    <w:rsid w:val="007D11D1"/>
    <w:rsid w:val="007E62D0"/>
    <w:rsid w:val="00825B3F"/>
    <w:rsid w:val="00831BD1"/>
    <w:rsid w:val="00982A62"/>
    <w:rsid w:val="00A72FC5"/>
    <w:rsid w:val="00AA7F20"/>
    <w:rsid w:val="00AB0EEA"/>
    <w:rsid w:val="00AB52E9"/>
    <w:rsid w:val="00AF0890"/>
    <w:rsid w:val="00B112EA"/>
    <w:rsid w:val="00B361A5"/>
    <w:rsid w:val="00B654B9"/>
    <w:rsid w:val="00B7233B"/>
    <w:rsid w:val="00BB70A1"/>
    <w:rsid w:val="00BC78F0"/>
    <w:rsid w:val="00BF57B1"/>
    <w:rsid w:val="00C06BD1"/>
    <w:rsid w:val="00C87B9B"/>
    <w:rsid w:val="00CE0675"/>
    <w:rsid w:val="00D61BB8"/>
    <w:rsid w:val="00D959A2"/>
    <w:rsid w:val="00DD2DC2"/>
    <w:rsid w:val="00DF4D8E"/>
    <w:rsid w:val="00E06DFB"/>
    <w:rsid w:val="00E257D6"/>
    <w:rsid w:val="00E939EC"/>
    <w:rsid w:val="00E96549"/>
    <w:rsid w:val="00EA51E2"/>
    <w:rsid w:val="00F8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53B7C"/>
  <w15:docId w15:val="{2C0A5682-E973-41D1-9A98-5345BB46D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и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u w:val="none"/>
    </w:rPr>
  </w:style>
  <w:style w:type="character" w:customStyle="1" w:styleId="23pt">
    <w:name w:val="Основний текст (2) + І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9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a4">
    <w:name w:val="Основний текст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u w:val="none"/>
    </w:rPr>
  </w:style>
  <w:style w:type="character" w:customStyle="1" w:styleId="EEEF33FF-177F-4150-8F0A-F6B21964038F">
    <w:name w:val="{EEEF33FF-177F-4150-8F0A-F6B21964038F}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u w:val="none"/>
    </w:rPr>
  </w:style>
  <w:style w:type="character" w:customStyle="1" w:styleId="849361F7-7C54-4213-A33E-EB5F0F7759F9">
    <w:name w:val="{849361F7-7C54-4213-A33E-EB5F0F7759F9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1EEAA407-A16F-430E-9E40-8354C820CB4D">
    <w:name w:val="{1EEAA407-A16F-430E-9E40-8354C820CB4D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D83DD84A-B905-4E5A-AB00-B9FD152ED0BD">
    <w:name w:val="{D83DD84A-B905-4E5A-AB00-B9FD152ED0BD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4">
    <w:name w:val="Основний текст (4)_"/>
    <w:basedOn w:val="a0"/>
    <w:link w:val="40"/>
    <w:rPr>
      <w:rFonts w:ascii="Verdana" w:eastAsia="Verdana" w:hAnsi="Verdana" w:cs="Verdana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70AB5226-EB64-434A-8E6D-438B302623E8">
    <w:name w:val="{70AB5226-EB64-434A-8E6D-438B302623E8}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uk-UA" w:eastAsia="uk-UA" w:bidi="uk-UA"/>
    </w:rPr>
  </w:style>
  <w:style w:type="character" w:customStyle="1" w:styleId="5EFC4D23-D65F-432E-BEAD-A3E1FA9E7875">
    <w:name w:val="{5EFC4D23-D65F-432E-BEAD-A3E1FA9E7875}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11pt0pt">
    <w:name w:val="Основний текст + 11 pt;Напівжирний;І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3">
    <w:name w:val="Основни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65"/>
      <w:sz w:val="19"/>
      <w:szCs w:val="19"/>
      <w:u w:val="none"/>
    </w:rPr>
  </w:style>
  <w:style w:type="paragraph" w:customStyle="1" w:styleId="20">
    <w:name w:val="Основни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a5">
    <w:name w:val="Основний текст"/>
    <w:basedOn w:val="a"/>
    <w:link w:val="a4"/>
    <w:pPr>
      <w:shd w:val="clear" w:color="auto" w:fill="FFFFFF"/>
      <w:spacing w:line="283" w:lineRule="exact"/>
      <w:jc w:val="center"/>
    </w:pPr>
    <w:rPr>
      <w:rFonts w:ascii="Times New Roman" w:eastAsia="Times New Roman" w:hAnsi="Times New Roman" w:cs="Times New Roman"/>
      <w:spacing w:val="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40">
    <w:name w:val="Основний текст (4)"/>
    <w:basedOn w:val="a"/>
    <w:link w:val="4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z w:val="20"/>
      <w:szCs w:val="20"/>
    </w:rPr>
  </w:style>
  <w:style w:type="paragraph" w:customStyle="1" w:styleId="30">
    <w:name w:val="Основний текст (3)"/>
    <w:basedOn w:val="a"/>
    <w:link w:val="3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b/>
      <w:bCs/>
      <w:spacing w:val="65"/>
      <w:sz w:val="19"/>
      <w:szCs w:val="19"/>
    </w:rPr>
  </w:style>
  <w:style w:type="paragraph" w:styleId="a6">
    <w:name w:val="List Paragraph"/>
    <w:basedOn w:val="a"/>
    <w:link w:val="a7"/>
    <w:uiPriority w:val="34"/>
    <w:rsid w:val="000E1950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12D1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2D13"/>
    <w:rPr>
      <w:rFonts w:ascii="Segoe UI" w:hAnsi="Segoe UI" w:cs="Segoe UI"/>
      <w:color w:val="000000"/>
      <w:sz w:val="18"/>
      <w:szCs w:val="18"/>
    </w:rPr>
  </w:style>
  <w:style w:type="paragraph" w:customStyle="1" w:styleId="aa">
    <w:name w:val="Осн.текст"/>
    <w:basedOn w:val="a"/>
    <w:link w:val="ab"/>
    <w:qFormat/>
    <w:rsid w:val="00831BD1"/>
    <w:pPr>
      <w:ind w:firstLine="708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b">
    <w:name w:val="Осн.текст Знак"/>
    <w:basedOn w:val="a0"/>
    <w:link w:val="aa"/>
    <w:rsid w:val="00831BD1"/>
    <w:rPr>
      <w:rFonts w:ascii="Times New Roman" w:hAnsi="Times New Roman" w:cs="Times New Roman"/>
      <w:color w:val="000000"/>
      <w:sz w:val="28"/>
      <w:szCs w:val="28"/>
    </w:rPr>
  </w:style>
  <w:style w:type="paragraph" w:customStyle="1" w:styleId="ac">
    <w:name w:val="Нум.рядки"/>
    <w:basedOn w:val="a6"/>
    <w:link w:val="ad"/>
    <w:qFormat/>
    <w:rsid w:val="0007524E"/>
    <w:pPr>
      <w:ind w:left="0" w:firstLine="709"/>
      <w:jc w:val="both"/>
    </w:pPr>
    <w:rPr>
      <w:rFonts w:ascii="Times New Roman" w:hAnsi="Times New Roman" w:cs="Times New Roman"/>
      <w:sz w:val="28"/>
      <w:szCs w:val="28"/>
    </w:rPr>
  </w:style>
  <w:style w:type="character" w:styleId="ae">
    <w:name w:val="annotation reference"/>
    <w:basedOn w:val="a0"/>
    <w:uiPriority w:val="99"/>
    <w:semiHidden/>
    <w:unhideWhenUsed/>
    <w:rsid w:val="007E62D0"/>
    <w:rPr>
      <w:sz w:val="16"/>
      <w:szCs w:val="16"/>
    </w:rPr>
  </w:style>
  <w:style w:type="character" w:customStyle="1" w:styleId="a7">
    <w:name w:val="Абзац списка Знак"/>
    <w:basedOn w:val="a0"/>
    <w:link w:val="a6"/>
    <w:uiPriority w:val="34"/>
    <w:rsid w:val="0007524E"/>
    <w:rPr>
      <w:color w:val="000000"/>
    </w:rPr>
  </w:style>
  <w:style w:type="character" w:customStyle="1" w:styleId="ad">
    <w:name w:val="Нум.рядки Знак"/>
    <w:basedOn w:val="a7"/>
    <w:link w:val="ac"/>
    <w:rsid w:val="0007524E"/>
    <w:rPr>
      <w:rFonts w:ascii="Times New Roman" w:hAnsi="Times New Roman" w:cs="Times New Roman"/>
      <w:color w:val="000000"/>
      <w:sz w:val="28"/>
      <w:szCs w:val="28"/>
    </w:rPr>
  </w:style>
  <w:style w:type="paragraph" w:styleId="af">
    <w:name w:val="annotation text"/>
    <w:basedOn w:val="a"/>
    <w:link w:val="af0"/>
    <w:uiPriority w:val="99"/>
    <w:semiHidden/>
    <w:unhideWhenUsed/>
    <w:rsid w:val="007E62D0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E62D0"/>
    <w:rPr>
      <w:color w:val="000000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E62D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E62D0"/>
    <w:rPr>
      <w:b/>
      <w:bCs/>
      <w:color w:val="000000"/>
      <w:sz w:val="20"/>
      <w:szCs w:val="20"/>
    </w:rPr>
  </w:style>
  <w:style w:type="paragraph" w:customStyle="1" w:styleId="af3">
    <w:name w:val="Опис"/>
    <w:basedOn w:val="a"/>
    <w:link w:val="af4"/>
    <w:qFormat/>
    <w:rsid w:val="001405F1"/>
    <w:pPr>
      <w:ind w:right="3404"/>
    </w:pPr>
    <w:rPr>
      <w:rFonts w:ascii="Times New Roman" w:hAnsi="Times New Roman" w:cs="Times New Roman"/>
      <w:b/>
      <w:sz w:val="28"/>
      <w:szCs w:val="28"/>
    </w:rPr>
  </w:style>
  <w:style w:type="paragraph" w:customStyle="1" w:styleId="af5">
    <w:name w:val="Україна/Рішення/Вирішила"/>
    <w:basedOn w:val="a"/>
    <w:link w:val="af6"/>
    <w:qFormat/>
    <w:rsid w:val="00763752"/>
    <w:pPr>
      <w:jc w:val="center"/>
    </w:pPr>
    <w:rPr>
      <w:rFonts w:ascii="Times New Roman" w:hAnsi="Times New Roman" w:cs="Times New Roman"/>
      <w:b/>
      <w:spacing w:val="20"/>
      <w:sz w:val="28"/>
      <w:szCs w:val="28"/>
    </w:rPr>
  </w:style>
  <w:style w:type="character" w:customStyle="1" w:styleId="af4">
    <w:name w:val="Опис Знак"/>
    <w:basedOn w:val="a0"/>
    <w:link w:val="af3"/>
    <w:rsid w:val="001405F1"/>
    <w:rPr>
      <w:rFonts w:ascii="Times New Roman" w:hAnsi="Times New Roman" w:cs="Times New Roman"/>
      <w:b/>
      <w:color w:val="000000"/>
      <w:sz w:val="28"/>
      <w:szCs w:val="28"/>
    </w:rPr>
  </w:style>
  <w:style w:type="paragraph" w:customStyle="1" w:styleId="af7">
    <w:name w:val="Скликання/сесія"/>
    <w:basedOn w:val="a"/>
    <w:link w:val="af8"/>
    <w:rsid w:val="00763752"/>
    <w:pPr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f6">
    <w:name w:val="Україна/Рішення/Вирішила Знак"/>
    <w:basedOn w:val="a0"/>
    <w:link w:val="af5"/>
    <w:rsid w:val="00763752"/>
    <w:rPr>
      <w:rFonts w:ascii="Times New Roman" w:hAnsi="Times New Roman" w:cs="Times New Roman"/>
      <w:b/>
      <w:color w:val="000000"/>
      <w:spacing w:val="20"/>
      <w:sz w:val="28"/>
      <w:szCs w:val="28"/>
    </w:rPr>
  </w:style>
  <w:style w:type="character" w:customStyle="1" w:styleId="af8">
    <w:name w:val="Скликання/сесія Знак"/>
    <w:basedOn w:val="a0"/>
    <w:link w:val="af7"/>
    <w:rsid w:val="00763752"/>
    <w:rPr>
      <w:rFonts w:ascii="Times New Roman" w:hAnsi="Times New Roman" w:cs="Times New Roman"/>
      <w:color w:val="000000"/>
      <w:sz w:val="28"/>
      <w:szCs w:val="28"/>
    </w:rPr>
  </w:style>
  <w:style w:type="paragraph" w:customStyle="1" w:styleId="af9">
    <w:name w:val="Доповідає"/>
    <w:basedOn w:val="ac"/>
    <w:link w:val="afa"/>
    <w:qFormat/>
    <w:rsid w:val="00AB52E9"/>
    <w:pPr>
      <w:ind w:firstLine="0"/>
    </w:pPr>
  </w:style>
  <w:style w:type="character" w:customStyle="1" w:styleId="afa">
    <w:name w:val="Доповідає Знак"/>
    <w:basedOn w:val="ad"/>
    <w:link w:val="af9"/>
    <w:rsid w:val="00AB52E9"/>
    <w:rPr>
      <w:rFonts w:ascii="Times New Roman" w:hAnsi="Times New Roman" w:cs="Times New Roman"/>
      <w:color w:val="000000"/>
      <w:sz w:val="28"/>
      <w:szCs w:val="28"/>
    </w:rPr>
  </w:style>
  <w:style w:type="paragraph" w:customStyle="1" w:styleId="afb">
    <w:name w:val="Додаток"/>
    <w:basedOn w:val="a"/>
    <w:link w:val="afc"/>
    <w:qFormat/>
    <w:rsid w:val="005B60BF"/>
    <w:pPr>
      <w:ind w:left="6096"/>
      <w:jc w:val="both"/>
    </w:pPr>
    <w:rPr>
      <w:rFonts w:ascii="Times New Roman" w:hAnsi="Times New Roman" w:cs="Times New Roman"/>
      <w:sz w:val="28"/>
      <w:szCs w:val="28"/>
      <w:lang w:val="ru-RU"/>
    </w:rPr>
  </w:style>
  <w:style w:type="paragraph" w:customStyle="1" w:styleId="14">
    <w:name w:val="14заголовок"/>
    <w:basedOn w:val="a"/>
    <w:link w:val="140"/>
    <w:qFormat/>
    <w:rsid w:val="005B60BF"/>
    <w:pPr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fc">
    <w:name w:val="Додаток Знак"/>
    <w:basedOn w:val="a0"/>
    <w:link w:val="afb"/>
    <w:rsid w:val="005B60BF"/>
    <w:rPr>
      <w:rFonts w:ascii="Times New Roman" w:hAnsi="Times New Roman" w:cs="Times New Roman"/>
      <w:color w:val="000000"/>
      <w:sz w:val="28"/>
      <w:szCs w:val="28"/>
      <w:lang w:val="ru-RU"/>
    </w:rPr>
  </w:style>
  <w:style w:type="table" w:styleId="afd">
    <w:name w:val="Table Grid"/>
    <w:basedOn w:val="a1"/>
    <w:rsid w:val="005B60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0">
    <w:name w:val="14заголовок Знак"/>
    <w:basedOn w:val="a0"/>
    <w:link w:val="14"/>
    <w:rsid w:val="005B60BF"/>
    <w:rPr>
      <w:rFonts w:ascii="Times New Roman" w:hAnsi="Times New Roman" w:cs="Times New Roman"/>
      <w:b/>
      <w:bCs/>
      <w:color w:val="000000"/>
      <w:sz w:val="28"/>
      <w:szCs w:val="28"/>
    </w:rPr>
  </w:style>
  <w:style w:type="paragraph" w:customStyle="1" w:styleId="afe">
    <w:name w:val="Розріджений.Прот./пор.денний"/>
    <w:basedOn w:val="af5"/>
    <w:link w:val="aff"/>
    <w:qFormat/>
    <w:rsid w:val="00581D78"/>
    <w:rPr>
      <w:spacing w:val="60"/>
      <w:sz w:val="32"/>
    </w:rPr>
  </w:style>
  <w:style w:type="character" w:customStyle="1" w:styleId="aff">
    <w:name w:val="Розріджений.Прот./пор.денний Знак"/>
    <w:basedOn w:val="af6"/>
    <w:link w:val="afe"/>
    <w:rsid w:val="00581D78"/>
    <w:rPr>
      <w:rFonts w:ascii="Times New Roman" w:hAnsi="Times New Roman" w:cs="Times New Roman"/>
      <w:b/>
      <w:color w:val="000000"/>
      <w:spacing w:val="60"/>
      <w:sz w:val="32"/>
      <w:szCs w:val="28"/>
    </w:rPr>
  </w:style>
  <w:style w:type="paragraph" w:styleId="aff0">
    <w:name w:val="No Spacing"/>
    <w:uiPriority w:val="1"/>
    <w:qFormat/>
    <w:rsid w:val="003169D4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</w:style>
  <w:style w:type="paragraph" w:styleId="aff1">
    <w:name w:val="header"/>
    <w:basedOn w:val="a"/>
    <w:link w:val="aff2"/>
    <w:uiPriority w:val="99"/>
    <w:rsid w:val="003169D4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lang w:val="ru-RU" w:eastAsia="ru-RU" w:bidi="ar-SA"/>
    </w:rPr>
  </w:style>
  <w:style w:type="character" w:customStyle="1" w:styleId="aff2">
    <w:name w:val="Верхний колонтитул Знак"/>
    <w:basedOn w:val="a0"/>
    <w:link w:val="aff1"/>
    <w:uiPriority w:val="99"/>
    <w:rsid w:val="003169D4"/>
    <w:rPr>
      <w:rFonts w:ascii="Times New Roman" w:eastAsia="Times New Roman" w:hAnsi="Times New Roman" w:cs="Times New Roman"/>
      <w:lang w:val="ru-RU" w:eastAsia="ru-RU" w:bidi="ar-SA"/>
    </w:rPr>
  </w:style>
  <w:style w:type="character" w:styleId="aff3">
    <w:name w:val="page number"/>
    <w:basedOn w:val="a0"/>
    <w:rsid w:val="003169D4"/>
  </w:style>
  <w:style w:type="paragraph" w:styleId="aff4">
    <w:name w:val="footer"/>
    <w:basedOn w:val="a"/>
    <w:link w:val="aff5"/>
    <w:unhideWhenUsed/>
    <w:rsid w:val="001D01AF"/>
    <w:pPr>
      <w:tabs>
        <w:tab w:val="center" w:pos="4819"/>
        <w:tab w:val="right" w:pos="9639"/>
      </w:tabs>
    </w:pPr>
  </w:style>
  <w:style w:type="character" w:customStyle="1" w:styleId="aff5">
    <w:name w:val="Нижний колонтитул Знак"/>
    <w:basedOn w:val="a0"/>
    <w:link w:val="aff4"/>
    <w:uiPriority w:val="99"/>
    <w:rsid w:val="001D01AF"/>
    <w:rPr>
      <w:color w:val="000000"/>
    </w:rPr>
  </w:style>
  <w:style w:type="paragraph" w:styleId="aff6">
    <w:name w:val="Body Text"/>
    <w:basedOn w:val="a"/>
    <w:link w:val="aff7"/>
    <w:rsid w:val="003233ED"/>
    <w:pPr>
      <w:widowControl/>
      <w:jc w:val="both"/>
    </w:pPr>
    <w:rPr>
      <w:rFonts w:ascii="Times New Roman" w:eastAsia="Times New Roman" w:hAnsi="Times New Roman" w:cs="Times New Roman"/>
      <w:color w:val="auto"/>
      <w:szCs w:val="20"/>
      <w:lang w:eastAsia="ru-RU" w:bidi="ar-SA"/>
    </w:rPr>
  </w:style>
  <w:style w:type="character" w:customStyle="1" w:styleId="aff7">
    <w:name w:val="Основной текст Знак"/>
    <w:basedOn w:val="a0"/>
    <w:link w:val="aff6"/>
    <w:rsid w:val="003233ED"/>
    <w:rPr>
      <w:rFonts w:ascii="Times New Roman" w:eastAsia="Times New Roman" w:hAnsi="Times New Roman" w:cs="Times New Roman"/>
      <w:szCs w:val="2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7984</Words>
  <Characters>4551</Characters>
  <Application>Microsoft Office Word</Application>
  <DocSecurity>0</DocSecurity>
  <Lines>37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2</cp:revision>
  <cp:lastPrinted>2021-06-07T07:32:00Z</cp:lastPrinted>
  <dcterms:created xsi:type="dcterms:W3CDTF">2021-07-21T12:13:00Z</dcterms:created>
  <dcterms:modified xsi:type="dcterms:W3CDTF">2021-07-21T12:13:00Z</dcterms:modified>
</cp:coreProperties>
</file>